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highlight w:val="none"/>
          <w:lang w:val="en-US" w:eastAsia="zh-CN"/>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1</w:t>
      </w: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pStyle w:val="2"/>
        <w:rPr>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hint="eastAsia" w:ascii="方正小标宋简体" w:hAnsi="方正小标宋简体" w:eastAsia="方正小标宋简体" w:cs="方正小标宋简体"/>
          <w:bCs/>
          <w:sz w:val="48"/>
          <w:szCs w:val="48"/>
          <w:highlight w:val="none"/>
          <w:lang w:eastAsia="zh-CN"/>
        </w:rPr>
      </w:pPr>
      <w:r>
        <w:rPr>
          <w:rFonts w:hint="eastAsia" w:ascii="方正小标宋简体" w:hAnsi="方正小标宋简体" w:eastAsia="方正小标宋简体" w:cs="方正小标宋简体"/>
          <w:bCs/>
          <w:sz w:val="48"/>
          <w:szCs w:val="48"/>
          <w:highlight w:val="none"/>
        </w:rPr>
        <w:t>光明区2021年</w:t>
      </w:r>
      <w:r>
        <w:rPr>
          <w:rFonts w:hint="eastAsia" w:ascii="方正小标宋简体" w:hAnsi="方正小标宋简体" w:eastAsia="方正小标宋简体" w:cs="方正小标宋简体"/>
          <w:bCs/>
          <w:sz w:val="48"/>
          <w:szCs w:val="48"/>
          <w:highlight w:val="none"/>
          <w:lang w:eastAsia="zh-CN"/>
        </w:rPr>
        <w:t>生命科学</w:t>
      </w:r>
      <w:r>
        <w:rPr>
          <w:rFonts w:hint="eastAsia" w:ascii="方正小标宋简体" w:hAnsi="方正小标宋简体" w:eastAsia="方正小标宋简体" w:cs="方正小标宋简体"/>
          <w:bCs/>
          <w:sz w:val="48"/>
          <w:szCs w:val="48"/>
          <w:highlight w:val="none"/>
          <w:lang w:val="en-US" w:eastAsia="zh-CN"/>
        </w:rPr>
        <w:t>产业</w:t>
      </w:r>
      <w:r>
        <w:rPr>
          <w:rFonts w:hint="eastAsia" w:ascii="方正小标宋简体" w:hAnsi="方正小标宋简体" w:eastAsia="方正小标宋简体" w:cs="方正小标宋简体"/>
          <w:bCs/>
          <w:sz w:val="48"/>
          <w:szCs w:val="48"/>
          <w:highlight w:val="none"/>
          <w:lang w:eastAsia="zh-CN"/>
        </w:rPr>
        <w:t>检测服务</w:t>
      </w:r>
    </w:p>
    <w:p>
      <w:pPr>
        <w:spacing w:line="560" w:lineRule="exact"/>
        <w:jc w:val="center"/>
        <w:rPr>
          <w:rFonts w:ascii="方正小标宋简体" w:hAnsi="方正小标宋简体" w:eastAsia="方正小标宋简体" w:cs="方正小标宋简体"/>
          <w:bCs/>
          <w:sz w:val="48"/>
          <w:szCs w:val="48"/>
          <w:highlight w:val="none"/>
        </w:rPr>
      </w:pPr>
      <w:r>
        <w:rPr>
          <w:rFonts w:hint="eastAsia" w:ascii="方正小标宋简体" w:hAnsi="方正小标宋简体" w:eastAsia="方正小标宋简体" w:cs="方正小标宋简体"/>
          <w:bCs/>
          <w:sz w:val="48"/>
          <w:szCs w:val="48"/>
          <w:highlight w:val="none"/>
          <w:lang w:eastAsia="zh-CN"/>
        </w:rPr>
        <w:t>行业新增设备</w:t>
      </w:r>
      <w:r>
        <w:rPr>
          <w:rFonts w:hint="eastAsia" w:ascii="方正小标宋简体" w:hAnsi="方正小标宋简体" w:eastAsia="方正小标宋简体" w:cs="方正小标宋简体"/>
          <w:bCs/>
          <w:sz w:val="48"/>
          <w:szCs w:val="48"/>
          <w:highlight w:val="none"/>
        </w:rPr>
        <w:t>项目申报指南</w:t>
      </w: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pStyle w:val="3"/>
        <w:spacing w:line="560" w:lineRule="exact"/>
        <w:jc w:val="both"/>
        <w:rPr>
          <w:rFonts w:ascii="方正小标宋简体" w:hAnsi="方正小标宋简体" w:eastAsia="方正小标宋简体" w:cs="方正小标宋简体"/>
          <w:b w:val="0"/>
          <w:kern w:val="2"/>
          <w:sz w:val="36"/>
          <w:szCs w:val="36"/>
          <w:highlight w:val="none"/>
        </w:rPr>
        <w:sectPr>
          <w:pgSz w:w="11906" w:h="16838"/>
          <w:pgMar w:top="1440" w:right="1800" w:bottom="1440" w:left="1800" w:header="851" w:footer="992" w:gutter="0"/>
          <w:pgNumType w:fmt="numberInDash" w:start="1"/>
          <w:cols w:space="425" w:num="1"/>
          <w:docGrid w:type="lines" w:linePitch="312" w:charSpace="0"/>
        </w:sectPr>
      </w:pPr>
      <w:bookmarkStart w:id="0" w:name="_Toc31643257"/>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一、政策依据</w:t>
      </w:r>
    </w:p>
    <w:p>
      <w:pPr>
        <w:spacing w:line="560" w:lineRule="exact"/>
        <w:ind w:firstLine="640" w:firstLineChars="200"/>
        <w:rPr>
          <w:rFonts w:hint="eastAsia"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（一）</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rPr>
        <w:t>深圳市光明区人民政府关于印发</w:t>
      </w:r>
      <w:r>
        <w:rPr>
          <w:rFonts w:hint="eastAsia" w:ascii="仿宋_GB2312" w:hAnsi="仿宋_GB2312" w:eastAsia="仿宋_GB2312" w:cs="仿宋_GB2312"/>
          <w:sz w:val="32"/>
          <w:szCs w:val="22"/>
          <w:highlight w:val="none"/>
          <w:lang w:val="en-US" w:eastAsia="zh-CN"/>
        </w:rPr>
        <w:t>&lt;</w:t>
      </w:r>
      <w:r>
        <w:rPr>
          <w:rFonts w:hint="eastAsia" w:ascii="仿宋_GB2312" w:hAnsi="仿宋_GB2312" w:eastAsia="仿宋_GB2312" w:cs="仿宋_GB2312"/>
          <w:sz w:val="32"/>
          <w:szCs w:val="22"/>
          <w:highlight w:val="none"/>
        </w:rPr>
        <w:t>光明区经济发展专项资金管理办法</w:t>
      </w:r>
      <w:r>
        <w:rPr>
          <w:rFonts w:hint="eastAsia" w:ascii="仿宋_GB2312" w:hAnsi="仿宋_GB2312" w:eastAsia="仿宋_GB2312" w:cs="仿宋_GB2312"/>
          <w:sz w:val="32"/>
          <w:szCs w:val="22"/>
          <w:highlight w:val="none"/>
          <w:lang w:val="en-US" w:eastAsia="zh-CN"/>
        </w:rPr>
        <w:t>&gt;</w:t>
      </w:r>
      <w:r>
        <w:rPr>
          <w:rFonts w:hint="eastAsia" w:ascii="仿宋_GB2312" w:hAnsi="仿宋_GB2312" w:eastAsia="仿宋_GB2312" w:cs="仿宋_GB2312"/>
          <w:sz w:val="32"/>
          <w:szCs w:val="22"/>
          <w:highlight w:val="none"/>
        </w:rPr>
        <w:t>及配套措施的通知</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rPr>
        <w:t>（深光府规〔2019〕14号）。</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22"/>
          <w:highlight w:val="none"/>
        </w:rPr>
        <w:t>（二）《深圳市光明区人民</w:t>
      </w:r>
      <w:r>
        <w:rPr>
          <w:rFonts w:hint="eastAsia" w:ascii="仿宋_GB2312" w:hAnsi="仿宋_GB2312" w:eastAsia="仿宋_GB2312" w:cs="仿宋_GB2312"/>
          <w:sz w:val="32"/>
          <w:szCs w:val="32"/>
          <w:highlight w:val="none"/>
        </w:rPr>
        <w:t>政府关于印发&lt;深圳市光明区支持3+1产业发展系列政策&gt;的通知》（深光府规〔2020〕7号）。</w:t>
      </w:r>
    </w:p>
    <w:p>
      <w:pPr>
        <w:pStyle w:val="2"/>
        <w:spacing w:line="560" w:lineRule="exact"/>
        <w:ind w:firstLine="640"/>
        <w:jc w:val="both"/>
        <w:rPr>
          <w:rFonts w:hint="eastAsia" w:ascii="仿宋_GB2312" w:hAnsi="Times New Roman" w:eastAsia="仿宋_GB2312"/>
          <w:sz w:val="32"/>
          <w:szCs w:val="32"/>
          <w:highlight w:val="none"/>
          <w:lang w:eastAsia="zh-CN"/>
        </w:rPr>
      </w:pPr>
      <w:r>
        <w:rPr>
          <w:rFonts w:hint="eastAsia" w:ascii="仿宋_GB2312" w:hAnsi="仿宋_GB2312" w:eastAsia="仿宋_GB2312" w:cs="仿宋_GB2312"/>
          <w:sz w:val="32"/>
          <w:szCs w:val="32"/>
          <w:highlight w:val="none"/>
        </w:rPr>
        <w:t>（三）</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eastAsia="zh-CN"/>
        </w:rPr>
        <w:t>深圳市光明区科技创新局关于印发光明区支持</w:t>
      </w:r>
      <w:r>
        <w:rPr>
          <w:rFonts w:hint="eastAsia" w:ascii="仿宋_GB2312" w:hAnsi="Times New Roman" w:eastAsia="仿宋_GB2312"/>
          <w:sz w:val="32"/>
          <w:szCs w:val="32"/>
          <w:highlight w:val="none"/>
          <w:lang w:val="en-US" w:eastAsia="zh-CN"/>
        </w:rPr>
        <w:t>3+1产业发展系列政策操作规程的通知</w:t>
      </w:r>
      <w:r>
        <w:rPr>
          <w:rFonts w:hint="eastAsia" w:ascii="仿宋_GB2312" w:hAnsi="Times New Roman" w:eastAsia="仿宋_GB2312"/>
          <w:sz w:val="32"/>
          <w:szCs w:val="32"/>
          <w:highlight w:val="none"/>
        </w:rPr>
        <w:t>》</w:t>
      </w:r>
      <w:r>
        <w:rPr>
          <w:rFonts w:hint="eastAsia" w:ascii="仿宋_GB2312" w:hAnsi="仿宋_GB2312" w:eastAsia="仿宋_GB2312" w:cs="仿宋_GB2312"/>
          <w:sz w:val="32"/>
          <w:szCs w:val="32"/>
          <w:highlight w:val="none"/>
        </w:rPr>
        <w:t>（深光</w:t>
      </w:r>
      <w:r>
        <w:rPr>
          <w:rFonts w:hint="eastAsia" w:ascii="仿宋_GB2312" w:hAnsi="仿宋_GB2312" w:eastAsia="仿宋_GB2312" w:cs="仿宋_GB2312"/>
          <w:sz w:val="32"/>
          <w:szCs w:val="32"/>
          <w:highlight w:val="none"/>
          <w:lang w:eastAsia="zh-CN"/>
        </w:rPr>
        <w:t>科创</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号）</w:t>
      </w:r>
      <w:r>
        <w:rPr>
          <w:rFonts w:hint="eastAsia" w:ascii="仿宋_GB2312" w:hAnsi="Times New Roman" w:eastAsia="仿宋_GB2312"/>
          <w:sz w:val="32"/>
          <w:szCs w:val="32"/>
          <w:highlight w:val="none"/>
          <w:lang w:eastAsia="zh-CN"/>
        </w:rPr>
        <w:t>。</w:t>
      </w:r>
    </w:p>
    <w:p>
      <w:pPr>
        <w:spacing w:line="560" w:lineRule="exact"/>
        <w:ind w:firstLine="620"/>
        <w:rPr>
          <w:rFonts w:hint="eastAsia" w:ascii="黑体" w:hAnsi="黑体" w:eastAsia="黑体" w:cs="黑体"/>
          <w:b w:val="0"/>
          <w:kern w:val="2"/>
          <w:sz w:val="32"/>
          <w:szCs w:val="32"/>
          <w:highlight w:val="none"/>
          <w:shd w:val="clear" w:color="auto" w:fill="FFFFFF"/>
        </w:rPr>
      </w:pPr>
      <w:r>
        <w:rPr>
          <w:rFonts w:hint="eastAsia" w:ascii="黑体" w:hAnsi="黑体" w:eastAsia="黑体" w:cs="黑体"/>
          <w:b w:val="0"/>
          <w:bCs w:val="0"/>
          <w:kern w:val="2"/>
          <w:sz w:val="32"/>
          <w:szCs w:val="32"/>
          <w:highlight w:val="none"/>
          <w:shd w:val="clear" w:color="auto" w:fill="FFFFFF"/>
          <w:lang w:eastAsia="zh-CN"/>
        </w:rPr>
        <w:t>二</w:t>
      </w:r>
      <w:r>
        <w:rPr>
          <w:rFonts w:hint="eastAsia" w:ascii="黑体" w:hAnsi="黑体" w:eastAsia="黑体" w:cs="黑体"/>
          <w:b w:val="0"/>
          <w:bCs w:val="0"/>
          <w:kern w:val="2"/>
          <w:sz w:val="32"/>
          <w:szCs w:val="32"/>
          <w:highlight w:val="none"/>
          <w:shd w:val="clear" w:color="auto" w:fill="FFFFFF"/>
        </w:rPr>
        <w:t>、扶持方</w:t>
      </w:r>
      <w:r>
        <w:rPr>
          <w:rFonts w:hint="eastAsia" w:ascii="黑体" w:hAnsi="黑体" w:eastAsia="黑体" w:cs="黑体"/>
          <w:b w:val="0"/>
          <w:bCs w:val="0"/>
          <w:kern w:val="2"/>
          <w:sz w:val="32"/>
          <w:szCs w:val="32"/>
          <w:highlight w:val="none"/>
          <w:shd w:val="clear" w:color="auto" w:fill="FFFFFF"/>
          <w:lang w:eastAsia="zh-CN"/>
        </w:rPr>
        <w:t>向</w:t>
      </w:r>
      <w:r>
        <w:rPr>
          <w:rFonts w:hint="eastAsia" w:ascii="黑体" w:hAnsi="黑体" w:eastAsia="黑体" w:cs="黑体"/>
          <w:b w:val="0"/>
          <w:bCs w:val="0"/>
          <w:kern w:val="2"/>
          <w:sz w:val="32"/>
          <w:szCs w:val="32"/>
          <w:highlight w:val="none"/>
          <w:shd w:val="clear" w:color="auto" w:fill="FFFFFF"/>
        </w:rPr>
        <w:t>及</w:t>
      </w:r>
      <w:r>
        <w:rPr>
          <w:rFonts w:hint="eastAsia" w:ascii="黑体" w:hAnsi="黑体" w:eastAsia="黑体" w:cs="黑体"/>
          <w:b w:val="0"/>
          <w:bCs w:val="0"/>
          <w:kern w:val="2"/>
          <w:sz w:val="32"/>
          <w:szCs w:val="32"/>
          <w:highlight w:val="none"/>
          <w:shd w:val="clear" w:color="auto" w:fill="FFFFFF"/>
          <w:lang w:eastAsia="zh-CN"/>
        </w:rPr>
        <w:t>支持</w:t>
      </w:r>
      <w:r>
        <w:rPr>
          <w:rFonts w:hint="eastAsia" w:ascii="黑体" w:hAnsi="黑体" w:eastAsia="黑体" w:cs="黑体"/>
          <w:b w:val="0"/>
          <w:bCs w:val="0"/>
          <w:kern w:val="2"/>
          <w:sz w:val="32"/>
          <w:szCs w:val="32"/>
          <w:highlight w:val="none"/>
          <w:shd w:val="clear" w:color="auto" w:fill="FFFFFF"/>
        </w:rPr>
        <w:t>标准</w:t>
      </w:r>
    </w:p>
    <w:p>
      <w:pPr>
        <w:spacing w:line="560" w:lineRule="exact"/>
        <w:ind w:firstLine="640" w:firstLineChars="200"/>
        <w:rPr>
          <w:rFonts w:hint="default" w:ascii="仿宋_GB2312" w:hAnsi="Times New Roman" w:eastAsia="仿宋_GB2312"/>
          <w:sz w:val="32"/>
          <w:szCs w:val="32"/>
          <w:highlight w:val="none"/>
          <w:lang w:val="en-US" w:eastAsia="zh-CN"/>
        </w:rPr>
      </w:pPr>
      <w:r>
        <w:rPr>
          <w:rFonts w:hint="default" w:ascii="Times New Roman" w:hAnsi="Times New Roman" w:eastAsia="仿宋_GB2312" w:cs="Times New Roman"/>
          <w:sz w:val="32"/>
          <w:szCs w:val="32"/>
          <w:highlight w:val="none"/>
        </w:rPr>
        <w:t>对</w:t>
      </w:r>
      <w:r>
        <w:rPr>
          <w:rFonts w:hint="eastAsia" w:eastAsia="仿宋_GB2312" w:cs="Times New Roman"/>
          <w:sz w:val="32"/>
          <w:szCs w:val="32"/>
          <w:highlight w:val="none"/>
          <w:lang w:eastAsia="zh-CN"/>
        </w:rPr>
        <w:t>生命科学领域</w:t>
      </w:r>
      <w:r>
        <w:rPr>
          <w:rFonts w:hint="default" w:ascii="Times New Roman" w:hAnsi="Times New Roman" w:eastAsia="仿宋_GB2312" w:cs="Times New Roman"/>
          <w:sz w:val="32"/>
          <w:szCs w:val="32"/>
          <w:highlight w:val="none"/>
        </w:rPr>
        <w:t>提供检测、分析、测试、生物资源与实验等服务的企业或机构，按上一自然年度新增仪器设备投资的30%给予资助，每家年度资助金额最高为300万元。</w:t>
      </w: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三</w:t>
      </w:r>
      <w:r>
        <w:rPr>
          <w:rFonts w:hint="eastAsia" w:ascii="黑体" w:hAnsi="黑体" w:eastAsia="黑体" w:cstheme="minorBidi"/>
          <w:b w:val="0"/>
          <w:kern w:val="2"/>
          <w:sz w:val="32"/>
          <w:szCs w:val="22"/>
          <w:highlight w:val="none"/>
        </w:rPr>
        <w:t>、申报条件</w:t>
      </w:r>
    </w:p>
    <w:p>
      <w:pPr>
        <w:pStyle w:val="2"/>
        <w:spacing w:line="560" w:lineRule="exact"/>
        <w:rPr>
          <w:rFonts w:hint="default" w:ascii="Times New Roman" w:hAnsi="Times New Roman" w:eastAsia="仿宋_GB2312"/>
          <w:sz w:val="32"/>
          <w:szCs w:val="32"/>
          <w:highlight w:val="none"/>
          <w:lang w:val="en-US" w:eastAsia="zh-CN"/>
        </w:rPr>
      </w:pPr>
      <w:r>
        <w:rPr>
          <w:rFonts w:hint="default" w:ascii="Times New Roman" w:hAnsi="Times New Roman" w:eastAsia="仿宋_GB2312" w:cs="Times New Roman"/>
          <w:b w:val="0"/>
          <w:kern w:val="2"/>
          <w:sz w:val="32"/>
          <w:szCs w:val="32"/>
          <w:highlight w:val="none"/>
          <w:lang w:eastAsia="zh-CN"/>
        </w:rPr>
        <w:t>申报单位应符合下列条件</w:t>
      </w:r>
      <w:r>
        <w:rPr>
          <w:rFonts w:hint="default" w:ascii="Times New Roman" w:hAnsi="Times New Roman" w:eastAsia="仿宋_GB2312" w:cs="Times New Roman"/>
          <w:b w:val="0"/>
          <w:kern w:val="2"/>
          <w:sz w:val="32"/>
          <w:szCs w:val="32"/>
          <w:highlight w:val="none"/>
          <w:lang w:val="en-US" w:eastAsia="zh-CN"/>
        </w:rPr>
        <w:t>:</w:t>
      </w:r>
    </w:p>
    <w:p>
      <w:pPr>
        <w:spacing w:line="56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（一）</w:t>
      </w:r>
      <w:r>
        <w:rPr>
          <w:rFonts w:hint="eastAsia" w:eastAsia="仿宋_GB2312"/>
          <w:sz w:val="32"/>
          <w:szCs w:val="32"/>
          <w:highlight w:val="none"/>
        </w:rPr>
        <w:t>注册登记地、纳税地和统计地均在光明区，具有独立法人资格</w:t>
      </w:r>
      <w:r>
        <w:rPr>
          <w:rFonts w:hint="eastAsia" w:eastAsia="仿宋_GB2312"/>
          <w:sz w:val="32"/>
          <w:szCs w:val="32"/>
          <w:highlight w:val="none"/>
          <w:lang w:eastAsia="zh-CN"/>
        </w:rPr>
        <w:t>。</w:t>
      </w:r>
    </w:p>
    <w:p>
      <w:pPr>
        <w:spacing w:line="560"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（二）</w:t>
      </w:r>
      <w:r>
        <w:rPr>
          <w:rFonts w:hint="eastAsia" w:eastAsia="仿宋_GB2312"/>
          <w:sz w:val="32"/>
          <w:szCs w:val="32"/>
          <w:highlight w:val="none"/>
          <w:lang w:eastAsia="zh-CN"/>
        </w:rPr>
        <w:t>申报单位</w:t>
      </w:r>
      <w:r>
        <w:rPr>
          <w:rFonts w:hint="eastAsia" w:eastAsia="仿宋_GB2312"/>
          <w:sz w:val="32"/>
          <w:szCs w:val="32"/>
          <w:highlight w:val="none"/>
        </w:rPr>
        <w:t>为从事生物制药、高端医疗技术、医药 CRO/CMO、精准医疗、数字生命、中医药研发、前沿技术等领域研发和服务的企业</w:t>
      </w:r>
      <w:r>
        <w:rPr>
          <w:rFonts w:hint="eastAsia" w:eastAsia="仿宋_GB2312"/>
          <w:sz w:val="32"/>
          <w:szCs w:val="32"/>
          <w:highlight w:val="none"/>
          <w:lang w:eastAsia="zh-CN"/>
        </w:rPr>
        <w:t>，且</w:t>
      </w:r>
      <w:r>
        <w:rPr>
          <w:rFonts w:hint="eastAsia" w:ascii="Times New Roman" w:hAnsi="Times New Roman" w:eastAsia="仿宋_GB2312"/>
          <w:sz w:val="32"/>
          <w:szCs w:val="32"/>
          <w:highlight w:val="none"/>
          <w:lang w:val="en-US" w:eastAsia="zh-CN"/>
        </w:rPr>
        <w:t>经费来源为非财政预算单位</w:t>
      </w:r>
      <w:r>
        <w:rPr>
          <w:rFonts w:hint="eastAsia" w:eastAsia="仿宋_GB2312"/>
          <w:sz w:val="32"/>
          <w:szCs w:val="32"/>
          <w:highlight w:val="none"/>
          <w:lang w:val="en-US" w:eastAsia="zh-CN"/>
        </w:rPr>
        <w:t>。</w:t>
      </w:r>
    </w:p>
    <w:p>
      <w:pPr>
        <w:spacing w:line="56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eastAsia="zh-CN"/>
        </w:rPr>
        <w:t>三</w:t>
      </w:r>
      <w:r>
        <w:rPr>
          <w:rFonts w:eastAsia="仿宋_GB2312"/>
          <w:sz w:val="32"/>
          <w:szCs w:val="32"/>
          <w:highlight w:val="none"/>
        </w:rPr>
        <w:t>）履行统计数据申报义务，有规范健全的财务制度。</w:t>
      </w:r>
    </w:p>
    <w:p>
      <w:pPr>
        <w:spacing w:line="56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eastAsia="zh-CN"/>
        </w:rPr>
        <w:t>四</w:t>
      </w:r>
      <w:r>
        <w:rPr>
          <w:rFonts w:eastAsia="仿宋_GB2312"/>
          <w:sz w:val="32"/>
          <w:szCs w:val="32"/>
          <w:highlight w:val="none"/>
        </w:rPr>
        <w:t>）</w:t>
      </w:r>
      <w:r>
        <w:rPr>
          <w:rFonts w:hint="eastAsia" w:eastAsia="仿宋_GB2312" w:cs="Times New Roman"/>
          <w:sz w:val="32"/>
          <w:szCs w:val="32"/>
          <w:highlight w:val="none"/>
          <w:lang w:val="en-US" w:eastAsia="zh-CN"/>
        </w:rPr>
        <w:t>自开放受理之日起前三年，申报单位</w:t>
      </w:r>
      <w:r>
        <w:rPr>
          <w:rFonts w:hint="default" w:ascii="Times New Roman" w:hAnsi="Times New Roman" w:eastAsia="仿宋_GB2312" w:cs="Times New Roman"/>
          <w:sz w:val="32"/>
          <w:szCs w:val="32"/>
          <w:highlight w:val="none"/>
          <w:lang w:val="en-US" w:eastAsia="zh-CN"/>
        </w:rPr>
        <w:t>经营规范，无重大违法违</w:t>
      </w:r>
      <w:r>
        <w:rPr>
          <w:rFonts w:hint="eastAsia" w:ascii="Times New Roman" w:hAnsi="Times New Roman" w:eastAsia="仿宋_GB2312" w:cs="Times New Roman"/>
          <w:sz w:val="32"/>
          <w:szCs w:val="32"/>
          <w:highlight w:val="none"/>
          <w:lang w:val="en-US" w:eastAsia="zh-CN"/>
        </w:rPr>
        <w:t>规</w:t>
      </w:r>
      <w:r>
        <w:rPr>
          <w:rFonts w:hint="default" w:ascii="Times New Roman" w:hAnsi="Times New Roman" w:eastAsia="仿宋_GB2312" w:cs="Times New Roman"/>
          <w:sz w:val="32"/>
          <w:szCs w:val="32"/>
          <w:highlight w:val="none"/>
          <w:lang w:val="en-US" w:eastAsia="zh-CN"/>
        </w:rPr>
        <w:t>行为发生，</w:t>
      </w:r>
      <w:r>
        <w:rPr>
          <w:rFonts w:hint="eastAsia" w:ascii="Times New Roman" w:hAnsi="Times New Roman" w:eastAsia="仿宋_GB2312" w:cs="Times New Roman"/>
          <w:sz w:val="32"/>
          <w:szCs w:val="32"/>
          <w:highlight w:val="none"/>
          <w:lang w:val="en-US" w:eastAsia="zh-CN"/>
        </w:rPr>
        <w:t>即</w:t>
      </w:r>
      <w:r>
        <w:rPr>
          <w:rFonts w:hint="default" w:ascii="Times New Roman" w:hAnsi="Times New Roman" w:eastAsia="仿宋_GB2312" w:cs="Times New Roman"/>
          <w:sz w:val="32"/>
          <w:szCs w:val="32"/>
          <w:highlight w:val="none"/>
          <w:lang w:val="en-US" w:eastAsia="zh-CN"/>
        </w:rPr>
        <w:t>在安全生产、环境保护、人力资源、市场监管、消防、社保、统计、财税等方面未受到10万元（含）以上罚款处罚</w:t>
      </w:r>
      <w:r>
        <w:rPr>
          <w:rFonts w:hint="eastAsia" w:ascii="Times New Roman" w:hAnsi="Times New Roman" w:eastAsia="仿宋_GB2312" w:cs="Times New Roman"/>
          <w:sz w:val="32"/>
          <w:szCs w:val="32"/>
          <w:highlight w:val="none"/>
          <w:lang w:val="en-US" w:eastAsia="zh-CN"/>
        </w:rPr>
        <w:t>，且无较大安全生产事故发生。</w:t>
      </w:r>
    </w:p>
    <w:p>
      <w:pPr>
        <w:spacing w:line="56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eastAsia="zh-CN"/>
        </w:rPr>
        <w:t>五</w:t>
      </w:r>
      <w:r>
        <w:rPr>
          <w:rFonts w:eastAsia="仿宋_GB2312"/>
          <w:sz w:val="32"/>
          <w:szCs w:val="32"/>
          <w:highlight w:val="none"/>
        </w:rPr>
        <w:t>）</w:t>
      </w:r>
      <w:r>
        <w:rPr>
          <w:rFonts w:hint="eastAsia" w:eastAsia="仿宋_GB2312" w:cs="Times New Roman"/>
          <w:sz w:val="32"/>
          <w:szCs w:val="32"/>
          <w:highlight w:val="none"/>
          <w:lang w:val="en-US" w:eastAsia="zh-CN"/>
        </w:rPr>
        <w:t>自开放受理之日起前三年，</w:t>
      </w:r>
      <w:r>
        <w:rPr>
          <w:rFonts w:eastAsia="仿宋_GB2312"/>
          <w:sz w:val="32"/>
          <w:szCs w:val="32"/>
          <w:highlight w:val="none"/>
        </w:rPr>
        <w:t>信用记录良好，</w:t>
      </w:r>
      <w:r>
        <w:rPr>
          <w:rFonts w:hint="eastAsia" w:eastAsia="仿宋_GB2312"/>
          <w:sz w:val="32"/>
          <w:szCs w:val="32"/>
          <w:highlight w:val="none"/>
          <w:lang w:eastAsia="zh-CN"/>
        </w:rPr>
        <w:t>申请</w:t>
      </w:r>
      <w:r>
        <w:rPr>
          <w:rFonts w:eastAsia="仿宋_GB2312"/>
          <w:sz w:val="32"/>
          <w:szCs w:val="32"/>
          <w:highlight w:val="none"/>
        </w:rPr>
        <w:t>资助时不在经营异常名录和严重违法失信企业名单之中（以深圳市公共信用中心数据为准）。</w:t>
      </w:r>
    </w:p>
    <w:p>
      <w:pPr>
        <w:spacing w:line="56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eastAsia="zh-CN"/>
        </w:rPr>
        <w:t>六</w:t>
      </w:r>
      <w:r>
        <w:rPr>
          <w:rFonts w:eastAsia="仿宋_GB2312"/>
          <w:sz w:val="32"/>
          <w:szCs w:val="32"/>
          <w:highlight w:val="none"/>
        </w:rPr>
        <w:t>）申报的项目应符合国家、省、市、区产业政策和经济社会发展要求。</w:t>
      </w:r>
    </w:p>
    <w:p>
      <w:pPr>
        <w:spacing w:line="560" w:lineRule="exact"/>
        <w:ind w:firstLine="640" w:firstLineChars="200"/>
        <w:rPr>
          <w:rFonts w:hint="eastAsia" w:ascii="Times New Roman" w:hAnsi="Times New Roman" w:eastAsia="仿宋_GB2312"/>
          <w:sz w:val="32"/>
          <w:szCs w:val="32"/>
          <w:highlight w:val="none"/>
          <w:lang w:val="en-US" w:eastAsia="zh-CN"/>
        </w:rPr>
      </w:pPr>
      <w:r>
        <w:rPr>
          <w:rFonts w:eastAsia="仿宋_GB2312"/>
          <w:sz w:val="32"/>
          <w:szCs w:val="32"/>
          <w:highlight w:val="none"/>
        </w:rPr>
        <w:t>（</w:t>
      </w:r>
      <w:r>
        <w:rPr>
          <w:rFonts w:hint="eastAsia" w:eastAsia="仿宋_GB2312"/>
          <w:sz w:val="32"/>
          <w:szCs w:val="32"/>
          <w:highlight w:val="none"/>
          <w:lang w:eastAsia="zh-CN"/>
        </w:rPr>
        <w:t>七</w:t>
      </w:r>
      <w:r>
        <w:rPr>
          <w:rFonts w:eastAsia="仿宋_GB2312"/>
          <w:sz w:val="32"/>
          <w:szCs w:val="32"/>
          <w:highlight w:val="none"/>
        </w:rPr>
        <w:t>）所从事行业或开展的业务按照有关规定经有关部门核准、备案或取得相关资质的</w:t>
      </w:r>
      <w:r>
        <w:rPr>
          <w:rFonts w:hint="eastAsia" w:eastAsia="仿宋_GB2312"/>
          <w:sz w:val="32"/>
          <w:szCs w:val="32"/>
          <w:highlight w:val="none"/>
        </w:rPr>
        <w:t>，</w:t>
      </w:r>
      <w:r>
        <w:rPr>
          <w:rFonts w:eastAsia="仿宋_GB2312"/>
          <w:sz w:val="32"/>
          <w:szCs w:val="32"/>
          <w:highlight w:val="none"/>
        </w:rPr>
        <w:t>按要求取得。</w:t>
      </w:r>
    </w:p>
    <w:p>
      <w:pPr>
        <w:pStyle w:val="2"/>
        <w:spacing w:line="560" w:lineRule="exact"/>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（八）2020年度对外服务营业额不低于10万元，且完成生命科学领域内项目不少于5个。</w:t>
      </w:r>
    </w:p>
    <w:p>
      <w:pPr>
        <w:spacing w:line="560" w:lineRule="exact"/>
        <w:ind w:left="598" w:leftChars="285" w:firstLine="320" w:firstLineChars="100"/>
        <w:rPr>
          <w:rFonts w:hint="eastAsia" w:ascii="黑体" w:hAnsi="黑体" w:eastAsia="黑体" w:cstheme="minorBidi"/>
          <w:kern w:val="2"/>
          <w:sz w:val="32"/>
          <w:szCs w:val="22"/>
          <w:highlight w:val="none"/>
          <w:lang w:bidi="ar"/>
        </w:rPr>
      </w:pPr>
      <w:r>
        <w:rPr>
          <w:rFonts w:hint="eastAsia" w:ascii="黑体" w:hAnsi="黑体" w:eastAsia="黑体" w:cstheme="minorBidi"/>
          <w:kern w:val="2"/>
          <w:sz w:val="32"/>
          <w:szCs w:val="22"/>
          <w:highlight w:val="none"/>
          <w:lang w:eastAsia="zh-CN" w:bidi="ar"/>
        </w:rPr>
        <w:t>四、</w:t>
      </w:r>
      <w:r>
        <w:rPr>
          <w:rFonts w:hint="eastAsia" w:ascii="黑体" w:hAnsi="黑体" w:eastAsia="黑体" w:cstheme="minorBidi"/>
          <w:kern w:val="2"/>
          <w:sz w:val="32"/>
          <w:szCs w:val="22"/>
          <w:highlight w:val="none"/>
          <w:lang w:bidi="ar"/>
        </w:rPr>
        <w:t>申报材料</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登录深圳市光明区企业服务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（http://218.17.84.7:8191/#/home）在线填报</w:t>
      </w:r>
      <w:r>
        <w:rPr>
          <w:rFonts w:hint="eastAsia" w:ascii="仿宋_GB2312" w:eastAsia="仿宋_GB2312"/>
          <w:sz w:val="32"/>
          <w:szCs w:val="32"/>
          <w:highlight w:val="none"/>
          <w:lang w:eastAsia="zh-CN"/>
        </w:rPr>
        <w:t>申请</w:t>
      </w:r>
      <w:r>
        <w:rPr>
          <w:rFonts w:hint="eastAsia" w:ascii="仿宋_GB2312" w:eastAsia="仿宋_GB2312"/>
          <w:sz w:val="32"/>
          <w:szCs w:val="32"/>
          <w:highlight w:val="none"/>
        </w:rPr>
        <w:t>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rPr>
        <w:t>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（三）</w:t>
      </w:r>
      <w:r>
        <w:rPr>
          <w:rFonts w:hint="eastAsia" w:ascii="仿宋_GB2312" w:eastAsia="仿宋_GB2312"/>
          <w:sz w:val="32"/>
          <w:szCs w:val="32"/>
          <w:highlight w:val="none"/>
        </w:rPr>
        <w:t>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（四）</w:t>
      </w:r>
      <w:r>
        <w:rPr>
          <w:rFonts w:hint="eastAsia" w:ascii="仿宋_GB2312" w:eastAsia="仿宋_GB2312"/>
          <w:sz w:val="32"/>
          <w:szCs w:val="32"/>
          <w:highlight w:val="none"/>
        </w:rPr>
        <w:t>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（五）</w:t>
      </w:r>
      <w:r>
        <w:rPr>
          <w:rFonts w:hint="eastAsia" w:ascii="仿宋_GB2312" w:eastAsia="仿宋_GB2312"/>
          <w:sz w:val="32"/>
          <w:szCs w:val="32"/>
          <w:highlight w:val="none"/>
        </w:rPr>
        <w:t>由税务部门提供的企业2020年度纳税证明。</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（六）</w:t>
      </w:r>
      <w:r>
        <w:rPr>
          <w:rFonts w:hint="eastAsia" w:ascii="仿宋_GB2312" w:eastAsia="仿宋_GB2312"/>
          <w:sz w:val="32"/>
          <w:szCs w:val="32"/>
          <w:highlight w:val="none"/>
          <w:lang w:val="en-US" w:eastAsia="zh-CN"/>
        </w:rPr>
        <w:t>2020年度对外服务营业额不低于10万元的相关证明材料。</w:t>
      </w:r>
    </w:p>
    <w:p>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（七）2020年度</w:t>
      </w:r>
      <w:r>
        <w:rPr>
          <w:rFonts w:hint="default" w:ascii="Times New Roman" w:hAnsi="Times New Roman" w:eastAsia="仿宋_GB2312" w:cs="Times New Roman"/>
          <w:b w:val="0"/>
          <w:bCs w:val="0"/>
          <w:kern w:val="2"/>
          <w:sz w:val="32"/>
          <w:szCs w:val="21"/>
          <w:highlight w:val="none"/>
          <w:lang w:val="en-US" w:eastAsia="zh-CN" w:bidi="ar-SA"/>
        </w:rPr>
        <w:t>完成生命科学领域内项目不少于5个</w:t>
      </w:r>
      <w:r>
        <w:rPr>
          <w:rFonts w:hint="eastAsia" w:eastAsia="仿宋_GB2312" w:cs="Times New Roman"/>
          <w:sz w:val="32"/>
          <w:szCs w:val="32"/>
          <w:highlight w:val="none"/>
          <w:lang w:val="en-US" w:eastAsia="zh-CN"/>
        </w:rPr>
        <w:t>的有关证明材料（</w:t>
      </w:r>
      <w:r>
        <w:rPr>
          <w:rFonts w:hint="eastAsia" w:ascii="仿宋_GB2312" w:eastAsia="仿宋_GB2312"/>
          <w:sz w:val="32"/>
          <w:szCs w:val="32"/>
          <w:highlight w:val="none"/>
          <w:lang w:eastAsia="zh-CN"/>
        </w:rPr>
        <w:t>如对外服务项目清单及项目合同、支付发票等</w:t>
      </w:r>
      <w:r>
        <w:rPr>
          <w:rFonts w:hint="eastAsia" w:eastAsia="仿宋_GB2312" w:cs="Times New Roman"/>
          <w:sz w:val="32"/>
          <w:szCs w:val="32"/>
          <w:highlight w:val="none"/>
          <w:lang w:val="en-US" w:eastAsia="zh-CN"/>
        </w:rPr>
        <w:t>）。</w:t>
      </w:r>
    </w:p>
    <w:p>
      <w:pPr>
        <w:pStyle w:val="2"/>
        <w:spacing w:line="560" w:lineRule="exact"/>
        <w:rPr>
          <w:rFonts w:hint="default"/>
          <w:highlight w:val="none"/>
          <w:lang w:val="en-US" w:eastAsia="zh-CN"/>
        </w:rPr>
      </w:pPr>
      <w:r>
        <w:rPr>
          <w:rFonts w:hint="eastAsia" w:ascii="仿宋_GB2312" w:eastAsia="仿宋_GB2312"/>
          <w:sz w:val="32"/>
          <w:szCs w:val="32"/>
          <w:highlight w:val="none"/>
          <w:lang w:eastAsia="zh-CN"/>
        </w:rPr>
        <w:t>（八）</w:t>
      </w:r>
      <w:r>
        <w:rPr>
          <w:rFonts w:hint="eastAsia" w:ascii="仿宋_GB2312" w:eastAsia="仿宋_GB2312"/>
          <w:sz w:val="32"/>
          <w:szCs w:val="32"/>
          <w:highlight w:val="none"/>
          <w:lang w:val="en-US" w:eastAsia="zh-CN"/>
        </w:rPr>
        <w:t>2020年度新增仪器设备清单及有关证明材料（如购买合同、支付发票等）。</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（九）</w:t>
      </w:r>
      <w:r>
        <w:rPr>
          <w:rFonts w:hint="eastAsia" w:ascii="仿宋_GB2312" w:eastAsia="仿宋_GB2312"/>
          <w:sz w:val="32"/>
          <w:szCs w:val="32"/>
          <w:highlight w:val="none"/>
        </w:rPr>
        <w:t>企业信用信息资料（深圳市公共信用中心打印完整版信用报告）。</w:t>
      </w:r>
    </w:p>
    <w:p>
      <w:pPr>
        <w:pStyle w:val="2"/>
        <w:spacing w:line="560" w:lineRule="exact"/>
        <w:ind w:firstLine="640"/>
        <w:rPr>
          <w:rFonts w:hint="eastAsia" w:eastAsia="仿宋_GB2312"/>
          <w:highlight w:val="none"/>
          <w:lang w:eastAsia="zh-CN"/>
        </w:rPr>
      </w:pPr>
      <w:r>
        <w:rPr>
          <w:rFonts w:hint="eastAsia" w:ascii="仿宋_GB2312" w:eastAsia="仿宋_GB2312"/>
          <w:sz w:val="32"/>
          <w:szCs w:val="32"/>
          <w:highlight w:val="none"/>
          <w:lang w:eastAsia="zh-CN"/>
        </w:rPr>
        <w:t>（十）</w:t>
      </w:r>
      <w:r>
        <w:rPr>
          <w:rFonts w:hint="eastAsia" w:ascii="仿宋_GB2312" w:eastAsia="仿宋_GB2312"/>
          <w:sz w:val="32"/>
          <w:szCs w:val="32"/>
          <w:highlight w:val="none"/>
        </w:rPr>
        <w:t>承诺协议书（模板见附件）</w:t>
      </w:r>
      <w:r>
        <w:rPr>
          <w:rFonts w:hint="eastAsia" w:ascii="仿宋_GB2312" w:eastAsia="仿宋_GB2312"/>
          <w:sz w:val="32"/>
          <w:szCs w:val="32"/>
          <w:highlight w:val="none"/>
          <w:lang w:eastAsia="zh-CN"/>
        </w:rPr>
        <w:t>。</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电子材料：</w:t>
      </w:r>
      <w:r>
        <w:rPr>
          <w:rFonts w:hint="eastAsia" w:ascii="仿宋_GB2312" w:eastAsia="仿宋_GB2312"/>
          <w:sz w:val="32"/>
          <w:szCs w:val="32"/>
          <w:highlight w:val="none"/>
        </w:rPr>
        <w:t>以上第2至</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项材料</w:t>
      </w:r>
      <w:r>
        <w:rPr>
          <w:rFonts w:hint="eastAsia" w:ascii="仿宋_GB2312" w:eastAsia="仿宋_GB2312"/>
          <w:b/>
          <w:bCs/>
          <w:sz w:val="32"/>
          <w:szCs w:val="32"/>
          <w:highlight w:val="none"/>
        </w:rPr>
        <w:t>均需加盖申报单位印章</w:t>
      </w:r>
      <w:r>
        <w:rPr>
          <w:rFonts w:hint="eastAsia" w:ascii="仿宋_GB2312" w:eastAsia="仿宋_GB2312"/>
          <w:sz w:val="32"/>
          <w:szCs w:val="32"/>
          <w:highlight w:val="none"/>
        </w:rPr>
        <w:t>后上传PDF扫描件至光明区企业服务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纸质材料：</w:t>
      </w:r>
      <w:r>
        <w:rPr>
          <w:rFonts w:hint="eastAsia" w:ascii="仿宋_GB2312" w:eastAsia="仿宋_GB2312"/>
          <w:sz w:val="32"/>
          <w:szCs w:val="32"/>
          <w:highlight w:val="none"/>
        </w:rPr>
        <w:t>电子材料审核通过后，请登录光明区企业服务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，导出带水印</w:t>
      </w:r>
      <w:r>
        <w:rPr>
          <w:rFonts w:hint="eastAsia" w:ascii="仿宋_GB2312" w:eastAsia="仿宋_GB2312"/>
          <w:sz w:val="32"/>
          <w:szCs w:val="32"/>
          <w:highlight w:val="none"/>
          <w:lang w:eastAsia="zh-CN"/>
        </w:rPr>
        <w:t>编号</w:t>
      </w:r>
      <w:r>
        <w:rPr>
          <w:rFonts w:hint="eastAsia" w:ascii="仿宋_GB2312" w:eastAsia="仿宋_GB2312"/>
          <w:sz w:val="32"/>
          <w:szCs w:val="32"/>
          <w:highlight w:val="none"/>
        </w:rPr>
        <w:t>的所有材料，</w:t>
      </w:r>
      <w:r>
        <w:rPr>
          <w:rFonts w:hint="eastAsia" w:ascii="仿宋_GB2312" w:eastAsia="仿宋_GB2312"/>
          <w:b/>
          <w:bCs/>
          <w:sz w:val="32"/>
          <w:szCs w:val="32"/>
          <w:highlight w:val="none"/>
        </w:rPr>
        <w:t>加盖申报单位印章，多页的还需加盖骑缝印章，</w:t>
      </w:r>
      <w:r>
        <w:rPr>
          <w:rFonts w:hint="eastAsia" w:ascii="仿宋_GB2312" w:eastAsia="仿宋_GB2312"/>
          <w:sz w:val="32"/>
          <w:szCs w:val="32"/>
          <w:highlight w:val="none"/>
        </w:rPr>
        <w:t>一式1份，A4纸正反面打印，装订成册（胶装）。</w:t>
      </w:r>
    </w:p>
    <w:p>
      <w:pPr>
        <w:spacing w:line="560" w:lineRule="exact"/>
        <w:ind w:firstLine="643" w:firstLineChars="200"/>
        <w:rPr>
          <w:highlight w:val="none"/>
        </w:rPr>
      </w:pPr>
      <w:r>
        <w:rPr>
          <w:rFonts w:hint="eastAsia" w:ascii="仿宋_GB2312" w:eastAsia="仿宋_GB2312"/>
          <w:b/>
          <w:bCs/>
          <w:sz w:val="32"/>
          <w:szCs w:val="32"/>
          <w:highlight w:val="none"/>
        </w:rPr>
        <w:t>注：第</w:t>
      </w:r>
      <w:r>
        <w:rPr>
          <w:rFonts w:hint="eastAsia" w:ascii="仿宋_GB2312" w:eastAsia="仿宋_GB2312"/>
          <w:b/>
          <w:bCs/>
          <w:sz w:val="32"/>
          <w:szCs w:val="32"/>
          <w:highlight w:val="none"/>
          <w:lang w:val="en-US" w:eastAsia="zh-CN"/>
        </w:rPr>
        <w:t>10</w:t>
      </w:r>
      <w:r>
        <w:rPr>
          <w:rFonts w:hint="eastAsia" w:ascii="仿宋_GB2312" w:eastAsia="仿宋_GB2312"/>
          <w:b/>
          <w:bCs/>
          <w:sz w:val="32"/>
          <w:szCs w:val="32"/>
          <w:highlight w:val="none"/>
        </w:rPr>
        <w:t>项承诺协议书一式2份，</w:t>
      </w:r>
      <w:r>
        <w:rPr>
          <w:rFonts w:hint="eastAsia" w:ascii="仿宋_GB2312" w:eastAsia="仿宋_GB2312"/>
          <w:b/>
          <w:bCs/>
          <w:sz w:val="32"/>
          <w:szCs w:val="32"/>
          <w:highlight w:val="none"/>
          <w:lang w:eastAsia="zh-CN"/>
        </w:rPr>
        <w:t>另</w:t>
      </w:r>
      <w:r>
        <w:rPr>
          <w:rFonts w:hint="eastAsia" w:ascii="仿宋_GB2312" w:eastAsia="仿宋_GB2312"/>
          <w:b/>
          <w:bCs/>
          <w:sz w:val="32"/>
          <w:szCs w:val="32"/>
          <w:highlight w:val="none"/>
        </w:rPr>
        <w:t>交原件。</w:t>
      </w:r>
    </w:p>
    <w:bookmarkEnd w:id="0"/>
    <w:p>
      <w:pPr>
        <w:spacing w:line="560" w:lineRule="exact"/>
        <w:ind w:left="0" w:leftChars="0"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五</w:t>
      </w:r>
      <w:r>
        <w:rPr>
          <w:rFonts w:hint="eastAsia" w:ascii="黑体" w:hAnsi="黑体" w:eastAsia="黑体" w:cstheme="minorBidi"/>
          <w:b w:val="0"/>
          <w:kern w:val="2"/>
          <w:sz w:val="32"/>
          <w:szCs w:val="22"/>
          <w:highlight w:val="none"/>
        </w:rPr>
        <w:t>、申报时间</w:t>
      </w:r>
    </w:p>
    <w:p>
      <w:pPr>
        <w:spacing w:line="56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（一）网络填报申报时间</w:t>
      </w: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9:00</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日18:00（注：超过网络填报受理的截止时间，不再受理新提交</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w:t>
      </w:r>
    </w:p>
    <w:p>
      <w:pPr>
        <w:ind w:firstLine="643" w:firstLineChars="200"/>
        <w:rPr>
          <w:rFonts w:hint="eastAsia"/>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）网络</w:t>
      </w:r>
      <w:r>
        <w:rPr>
          <w:rFonts w:hint="eastAsia" w:ascii="仿宋_GB2312" w:hAnsi="仿宋_GB2312" w:eastAsia="仿宋_GB2312" w:cs="仿宋_GB2312"/>
          <w:b/>
          <w:sz w:val="32"/>
          <w:szCs w:val="32"/>
          <w:lang w:eastAsia="zh-CN"/>
        </w:rPr>
        <w:t>审核</w:t>
      </w:r>
      <w:r>
        <w:rPr>
          <w:rFonts w:hint="eastAsia" w:ascii="仿宋_GB2312" w:hAnsi="仿宋_GB2312" w:eastAsia="仿宋_GB2312" w:cs="仿宋_GB2312"/>
          <w:b/>
          <w:sz w:val="32"/>
          <w:szCs w:val="32"/>
        </w:rPr>
        <w:t>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bookmarkStart w:id="1" w:name="_GoBack"/>
      <w:bookmarkEnd w:id="1"/>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日18:00</w:t>
      </w: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sz w:val="32"/>
          <w:szCs w:val="32"/>
          <w:lang w:val="en-US" w:eastAsia="zh-CN"/>
        </w:rPr>
        <w:t>4月19日至4月20日仅可修改申请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纸质材料受理时间：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日17:30（工作日）。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受理地点：</w:t>
      </w:r>
      <w:r>
        <w:rPr>
          <w:rFonts w:hint="eastAsia" w:ascii="仿宋_GB2312" w:hAnsi="仿宋_GB2312" w:eastAsia="仿宋_GB2312" w:cs="仿宋_GB2312"/>
          <w:sz w:val="32"/>
          <w:szCs w:val="32"/>
          <w:lang w:eastAsia="zh-CN"/>
        </w:rPr>
        <w:t>深圳市光明区玉塘街道科润大厦</w:t>
      </w:r>
      <w:r>
        <w:rPr>
          <w:rFonts w:hint="eastAsia" w:ascii="仿宋_GB2312" w:hAnsi="仿宋_GB2312" w:eastAsia="仿宋_GB2312" w:cs="仿宋_GB2312"/>
          <w:sz w:val="32"/>
          <w:szCs w:val="32"/>
          <w:lang w:val="en-US" w:eastAsia="zh-CN"/>
        </w:rPr>
        <w:t>A栋15楼光明区科技创新局创新促进科</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业务咨询：88210473、8821</w:t>
      </w:r>
      <w:r>
        <w:rPr>
          <w:rFonts w:hint="eastAsia" w:ascii="仿宋_GB2312" w:hAnsi="仿宋_GB2312" w:eastAsia="仿宋_GB2312" w:cs="仿宋_GB2312"/>
          <w:sz w:val="32"/>
          <w:szCs w:val="32"/>
          <w:lang w:val="en-US" w:eastAsia="zh-CN"/>
        </w:rPr>
        <w:t>0476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QQ群：1047780452。</w:t>
      </w:r>
    </w:p>
    <w:p>
      <w:pPr>
        <w:spacing w:line="560" w:lineRule="exact"/>
        <w:ind w:left="0" w:leftChars="0"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六</w:t>
      </w:r>
      <w:r>
        <w:rPr>
          <w:rFonts w:hint="eastAsia" w:ascii="黑体" w:hAnsi="黑体" w:eastAsia="黑体" w:cstheme="minorBidi"/>
          <w:b w:val="0"/>
          <w:kern w:val="2"/>
          <w:sz w:val="32"/>
          <w:szCs w:val="22"/>
          <w:highlight w:val="none"/>
        </w:rPr>
        <w:t>、受理机关</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深圳市光明区科技创新局。</w:t>
      </w:r>
    </w:p>
    <w:p>
      <w:pPr>
        <w:spacing w:line="560" w:lineRule="exact"/>
        <w:ind w:left="0" w:leftChars="0"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七</w:t>
      </w:r>
      <w:r>
        <w:rPr>
          <w:rFonts w:hint="eastAsia" w:ascii="黑体" w:hAnsi="黑体" w:eastAsia="黑体" w:cstheme="minorBidi"/>
          <w:b w:val="0"/>
          <w:kern w:val="2"/>
          <w:sz w:val="32"/>
          <w:szCs w:val="22"/>
          <w:highlight w:val="none"/>
        </w:rPr>
        <w:t>、办理流程</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区科技主管部门发布指南——</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单位网上申报——</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单位向区科技主管部门窗口提交</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材料——</w:t>
      </w:r>
      <w:r>
        <w:rPr>
          <w:rFonts w:hint="eastAsia" w:ascii="仿宋_GB2312" w:hAnsi="宋体" w:eastAsia="仿宋_GB2312"/>
          <w:kern w:val="0"/>
          <w:sz w:val="32"/>
          <w:szCs w:val="32"/>
          <w:highlight w:val="none"/>
        </w:rPr>
        <w:t>项目审定</w:t>
      </w:r>
      <w:r>
        <w:rPr>
          <w:rFonts w:hint="eastAsia" w:ascii="仿宋_GB2312" w:hAnsi="仿宋_GB2312" w:eastAsia="仿宋_GB2312" w:cs="仿宋_GB2312"/>
          <w:sz w:val="32"/>
          <w:szCs w:val="32"/>
          <w:highlight w:val="none"/>
        </w:rPr>
        <w:t>——征求相关部门意见——拟定资助计划——社会公示——下达项目资金计划——区科技主管部门拨付资金。</w:t>
      </w:r>
    </w:p>
    <w:p>
      <w:pPr>
        <w:spacing w:line="560" w:lineRule="exact"/>
        <w:ind w:left="0" w:leftChars="0"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八</w:t>
      </w:r>
      <w:r>
        <w:rPr>
          <w:rFonts w:hint="eastAsia" w:ascii="黑体" w:hAnsi="黑体" w:eastAsia="黑体" w:cstheme="minorBidi"/>
          <w:b w:val="0"/>
          <w:kern w:val="2"/>
          <w:sz w:val="32"/>
          <w:szCs w:val="22"/>
          <w:highlight w:val="none"/>
        </w:rPr>
        <w:t>、注意事项</w:t>
      </w:r>
    </w:p>
    <w:p>
      <w:pPr>
        <w:spacing w:line="56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lang w:eastAsia="zh-CN"/>
        </w:rPr>
        <w:t>（一）申报</w:t>
      </w:r>
      <w:r>
        <w:rPr>
          <w:rFonts w:hint="eastAsia" w:ascii="仿宋_GB2312" w:hAnsi="仿宋_GB2312" w:eastAsia="仿宋_GB2312" w:cs="仿宋_GB2312"/>
          <w:sz w:val="32"/>
          <w:szCs w:val="32"/>
          <w:highlight w:val="none"/>
        </w:rPr>
        <w:t>单</w:t>
      </w:r>
      <w:r>
        <w:rPr>
          <w:rFonts w:ascii="仿宋_GB2312" w:eastAsia="仿宋_GB2312"/>
          <w:sz w:val="32"/>
          <w:szCs w:val="32"/>
          <w:highlight w:val="none"/>
        </w:rPr>
        <w:t>位对</w:t>
      </w:r>
      <w:r>
        <w:rPr>
          <w:rFonts w:hint="eastAsia" w:ascii="仿宋_GB2312" w:eastAsia="仿宋_GB2312"/>
          <w:sz w:val="32"/>
          <w:szCs w:val="32"/>
          <w:highlight w:val="none"/>
          <w:lang w:eastAsia="zh-CN"/>
        </w:rPr>
        <w:t>申报</w:t>
      </w:r>
      <w:r>
        <w:rPr>
          <w:rFonts w:ascii="仿宋_GB2312" w:eastAsia="仿宋_GB2312"/>
          <w:sz w:val="32"/>
          <w:szCs w:val="32"/>
          <w:highlight w:val="none"/>
        </w:rPr>
        <w:t>材料的合法性、真实性、准确性和完整性负责。对抄袭剽窃或弄虚作假的，</w:t>
      </w:r>
      <w:r>
        <w:rPr>
          <w:rFonts w:hint="eastAsia" w:ascii="仿宋_GB2312" w:hAnsi="仿宋_GB2312" w:eastAsia="仿宋_GB2312" w:cs="仿宋_GB2312"/>
          <w:sz w:val="32"/>
          <w:szCs w:val="32"/>
          <w:highlight w:val="none"/>
        </w:rPr>
        <w:t>光明区科技创新局</w:t>
      </w:r>
      <w:r>
        <w:rPr>
          <w:rFonts w:ascii="仿宋_GB2312" w:eastAsia="仿宋_GB2312"/>
          <w:sz w:val="32"/>
          <w:szCs w:val="32"/>
          <w:highlight w:val="none"/>
        </w:rPr>
        <w:t>核实后将不予立项或撤销项目，并纳入</w:t>
      </w:r>
      <w:r>
        <w:rPr>
          <w:rFonts w:hint="eastAsia" w:ascii="仿宋_GB2312" w:eastAsia="仿宋_GB2312"/>
          <w:sz w:val="32"/>
          <w:szCs w:val="32"/>
          <w:highlight w:val="none"/>
          <w:lang w:eastAsia="zh-CN"/>
        </w:rPr>
        <w:t>黑名单</w:t>
      </w:r>
      <w:r>
        <w:rPr>
          <w:rFonts w:ascii="仿宋_GB2312" w:eastAsia="仿宋_GB2312"/>
          <w:sz w:val="32"/>
          <w:szCs w:val="32"/>
          <w:highlight w:val="none"/>
        </w:rPr>
        <w:t>，同时视情节轻重，依法依规追究相应责任。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（二）光明区科技创新局从未委托任何机构或个人代理光明区</w:t>
      </w:r>
      <w:r>
        <w:rPr>
          <w:rFonts w:hint="eastAsia" w:ascii="仿宋_GB2312" w:hAnsi="仿宋_GB2312" w:eastAsia="仿宋_GB2312" w:cs="仿宋_GB2312"/>
          <w:sz w:val="32"/>
          <w:szCs w:val="32"/>
          <w:highlight w:val="none"/>
          <w:lang w:val="en-US" w:eastAsia="zh-CN"/>
        </w:rPr>
        <w:t>3+1产业发展扶持计划项目</w:t>
      </w:r>
      <w:r>
        <w:rPr>
          <w:rFonts w:hint="eastAsia" w:ascii="仿宋_GB2312" w:hAnsi="仿宋_GB2312" w:eastAsia="仿宋_GB2312" w:cs="仿宋_GB2312"/>
          <w:sz w:val="32"/>
          <w:szCs w:val="32"/>
          <w:highlight w:val="none"/>
        </w:rPr>
        <w:t>的资金申报事宜，请项目单位自主申报项目。光明区科技创新局将严格按照有关标准和程序受理</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，不收取任何费用。如有任何机构或个人假借我局工作人员名义向企业收取费用的，请知情者向光明区科技创新局举报。</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w:t>
      </w:r>
      <w:r>
        <w:rPr>
          <w:rFonts w:ascii="仿宋_GB2312" w:eastAsia="仿宋_GB2312"/>
          <w:sz w:val="32"/>
          <w:szCs w:val="32"/>
          <w:highlight w:val="none"/>
        </w:rPr>
        <w:t>项目</w:t>
      </w:r>
      <w:r>
        <w:rPr>
          <w:rFonts w:hint="eastAsia" w:ascii="仿宋_GB2312" w:eastAsia="仿宋_GB2312"/>
          <w:sz w:val="32"/>
          <w:szCs w:val="32"/>
          <w:highlight w:val="none"/>
          <w:lang w:eastAsia="zh-CN"/>
        </w:rPr>
        <w:t>申报</w:t>
      </w:r>
      <w:r>
        <w:rPr>
          <w:rFonts w:ascii="仿宋_GB2312" w:eastAsia="仿宋_GB2312"/>
          <w:sz w:val="32"/>
          <w:szCs w:val="32"/>
          <w:highlight w:val="none"/>
        </w:rPr>
        <w:t>单位需提交审计报告的，应当提供经深圳市注册会计师协会备案的含有防伪标识封面的审计报告。项目</w:t>
      </w:r>
      <w:r>
        <w:rPr>
          <w:rFonts w:hint="eastAsia" w:ascii="仿宋_GB2312" w:eastAsia="仿宋_GB2312"/>
          <w:sz w:val="32"/>
          <w:szCs w:val="32"/>
          <w:highlight w:val="none"/>
          <w:lang w:eastAsia="zh-CN"/>
        </w:rPr>
        <w:t>申报</w:t>
      </w:r>
      <w:r>
        <w:rPr>
          <w:rFonts w:ascii="仿宋_GB2312" w:eastAsia="仿宋_GB2312"/>
          <w:sz w:val="32"/>
          <w:szCs w:val="32"/>
          <w:highlight w:val="none"/>
        </w:rPr>
        <w:t>单位提供无防伪标识封面（未备案）或属于虚假防伪标识封面（未备案）的审计报告，</w:t>
      </w:r>
      <w:r>
        <w:rPr>
          <w:rFonts w:hint="eastAsia" w:ascii="仿宋_GB2312" w:eastAsia="仿宋_GB2312"/>
          <w:sz w:val="32"/>
          <w:szCs w:val="32"/>
          <w:highlight w:val="none"/>
        </w:rPr>
        <w:t>我局</w:t>
      </w:r>
      <w:r>
        <w:rPr>
          <w:rFonts w:ascii="仿宋_GB2312" w:eastAsia="仿宋_GB2312"/>
          <w:sz w:val="32"/>
          <w:szCs w:val="32"/>
          <w:highlight w:val="none"/>
        </w:rPr>
        <w:t>不予采用。相关审计报告经核查认定属于虚假材料的，项目单位五年内不得</w:t>
      </w:r>
      <w:r>
        <w:rPr>
          <w:rFonts w:hint="eastAsia" w:ascii="仿宋_GB2312" w:eastAsia="仿宋_GB2312"/>
          <w:sz w:val="32"/>
          <w:szCs w:val="32"/>
          <w:highlight w:val="none"/>
          <w:lang w:eastAsia="zh-CN"/>
        </w:rPr>
        <w:t>申报</w:t>
      </w:r>
      <w:r>
        <w:rPr>
          <w:rFonts w:hint="eastAsia" w:ascii="仿宋_GB2312" w:eastAsia="仿宋_GB2312"/>
          <w:sz w:val="32"/>
          <w:szCs w:val="32"/>
          <w:highlight w:val="none"/>
        </w:rPr>
        <w:t>区经济发展资金</w:t>
      </w:r>
      <w:r>
        <w:rPr>
          <w:rFonts w:ascii="仿宋_GB2312" w:eastAsia="仿宋_GB2312"/>
          <w:sz w:val="32"/>
          <w:szCs w:val="32"/>
          <w:highlight w:val="none"/>
        </w:rPr>
        <w:t>项目，</w:t>
      </w:r>
      <w:r>
        <w:rPr>
          <w:rFonts w:hint="eastAsia" w:ascii="仿宋_GB2312" w:hAnsi="仿宋_GB2312" w:eastAsia="仿宋_GB2312" w:cs="仿宋_GB2312"/>
          <w:sz w:val="32"/>
          <w:szCs w:val="32"/>
          <w:highlight w:val="none"/>
        </w:rPr>
        <w:t>区科技创新局</w:t>
      </w:r>
      <w:r>
        <w:rPr>
          <w:rFonts w:ascii="仿宋_GB2312" w:eastAsia="仿宋_GB2312"/>
          <w:sz w:val="32"/>
          <w:szCs w:val="32"/>
          <w:highlight w:val="none"/>
        </w:rPr>
        <w:t>将其列入诚信异常名录，并按照</w:t>
      </w:r>
      <w:r>
        <w:rPr>
          <w:rFonts w:hint="eastAsia" w:ascii="仿宋_GB2312" w:eastAsia="仿宋_GB2312"/>
          <w:sz w:val="32"/>
          <w:szCs w:val="32"/>
          <w:highlight w:val="none"/>
        </w:rPr>
        <w:t>区</w:t>
      </w:r>
      <w:r>
        <w:rPr>
          <w:rFonts w:ascii="仿宋_GB2312" w:eastAsia="仿宋_GB2312"/>
          <w:sz w:val="32"/>
          <w:szCs w:val="32"/>
          <w:highlight w:val="none"/>
        </w:rPr>
        <w:t>政府失信联合惩戒有关规定予以处理。</w:t>
      </w:r>
    </w:p>
    <w:p>
      <w:pPr>
        <w:pStyle w:val="2"/>
        <w:spacing w:line="560" w:lineRule="exact"/>
        <w:rPr>
          <w:rFonts w:hint="eastAsia" w:eastAsia="仿宋_GB2312"/>
          <w:highlight w:val="none"/>
          <w:lang w:eastAsia="zh-CN"/>
        </w:rPr>
      </w:pPr>
      <w:r>
        <w:rPr>
          <w:rFonts w:hint="eastAsia" w:ascii="仿宋_GB2312" w:eastAsia="仿宋_GB2312"/>
          <w:sz w:val="32"/>
          <w:szCs w:val="32"/>
          <w:highlight w:val="none"/>
          <w:lang w:eastAsia="zh-CN"/>
        </w:rPr>
        <w:t>（四）申报单位不得以同一事项重复申报或者多头申报区级专项资金资助，同一事项确因政策允许申报多项专项资金的，应当在申报材料中予以表明并注明原因。重复使用同一发票支付申报项目可视为重复申报。</w:t>
      </w:r>
    </w:p>
    <w:p>
      <w:pPr>
        <w:spacing w:line="560" w:lineRule="exact"/>
        <w:ind w:firstLine="640" w:firstLineChars="200"/>
        <w:rPr>
          <w:rFonts w:ascii="仿宋_GB2312" w:eastAsia="仿宋_GB2312"/>
          <w:sz w:val="32"/>
          <w:szCs w:val="32"/>
          <w:highlight w:val="none"/>
        </w:rPr>
      </w:pPr>
    </w:p>
    <w:p>
      <w:pPr>
        <w:spacing w:line="560" w:lineRule="exact"/>
        <w:ind w:left="958" w:leftChars="304" w:hanging="320" w:hangingChars="100"/>
        <w:rPr>
          <w:highlight w:val="none"/>
        </w:rPr>
      </w:pPr>
      <w:r>
        <w:rPr>
          <w:rFonts w:hint="eastAsia" w:eastAsia="仿宋_GB2312"/>
          <w:color w:val="000000"/>
          <w:sz w:val="32"/>
          <w:szCs w:val="21"/>
          <w:highlight w:val="none"/>
        </w:rPr>
        <w:t>附件：</w:t>
      </w:r>
      <w:r>
        <w:rPr>
          <w:rFonts w:hint="eastAsia" w:ascii="仿宋_GB2312" w:hAnsi="仿宋_GB2312" w:eastAsia="仿宋_GB2312" w:cs="仿宋_GB2312"/>
          <w:color w:val="000000"/>
          <w:sz w:val="32"/>
          <w:szCs w:val="32"/>
          <w:highlight w:val="none"/>
        </w:rPr>
        <w:t>承诺协议书（模板）</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EA"/>
    <w:rsid w:val="001A77A2"/>
    <w:rsid w:val="003078CE"/>
    <w:rsid w:val="00631A3E"/>
    <w:rsid w:val="006D2BB8"/>
    <w:rsid w:val="0070652E"/>
    <w:rsid w:val="00717215"/>
    <w:rsid w:val="00731C78"/>
    <w:rsid w:val="007355A9"/>
    <w:rsid w:val="00741384"/>
    <w:rsid w:val="007F51CD"/>
    <w:rsid w:val="008E4FB9"/>
    <w:rsid w:val="00B1460F"/>
    <w:rsid w:val="00CC0004"/>
    <w:rsid w:val="00E83555"/>
    <w:rsid w:val="00EC0D3B"/>
    <w:rsid w:val="00EC192A"/>
    <w:rsid w:val="00ED0B37"/>
    <w:rsid w:val="00F738EA"/>
    <w:rsid w:val="01206DD5"/>
    <w:rsid w:val="02B16C62"/>
    <w:rsid w:val="05C84DC5"/>
    <w:rsid w:val="064217F3"/>
    <w:rsid w:val="071455B9"/>
    <w:rsid w:val="071573C2"/>
    <w:rsid w:val="07CA15F8"/>
    <w:rsid w:val="08A60551"/>
    <w:rsid w:val="08F30CA2"/>
    <w:rsid w:val="08F60C1F"/>
    <w:rsid w:val="09A2293B"/>
    <w:rsid w:val="0E4A4901"/>
    <w:rsid w:val="0EC93879"/>
    <w:rsid w:val="0FCF7A19"/>
    <w:rsid w:val="10916776"/>
    <w:rsid w:val="118E2605"/>
    <w:rsid w:val="126032BA"/>
    <w:rsid w:val="12AB4FA4"/>
    <w:rsid w:val="12EA400E"/>
    <w:rsid w:val="12F52F7A"/>
    <w:rsid w:val="143D1AC0"/>
    <w:rsid w:val="14F66F09"/>
    <w:rsid w:val="15256D5F"/>
    <w:rsid w:val="165B712C"/>
    <w:rsid w:val="171B1F93"/>
    <w:rsid w:val="172B75FB"/>
    <w:rsid w:val="17BC5C66"/>
    <w:rsid w:val="18681B48"/>
    <w:rsid w:val="18A35BF1"/>
    <w:rsid w:val="1AA3102A"/>
    <w:rsid w:val="1BE22E6F"/>
    <w:rsid w:val="1BF5DDD1"/>
    <w:rsid w:val="1C7B6061"/>
    <w:rsid w:val="1DFC76C6"/>
    <w:rsid w:val="1E766449"/>
    <w:rsid w:val="210F7725"/>
    <w:rsid w:val="23AD71DA"/>
    <w:rsid w:val="24B3287E"/>
    <w:rsid w:val="24EA2E19"/>
    <w:rsid w:val="25757FBA"/>
    <w:rsid w:val="25B24C09"/>
    <w:rsid w:val="27BB4138"/>
    <w:rsid w:val="285425D2"/>
    <w:rsid w:val="290C6B5D"/>
    <w:rsid w:val="29117A25"/>
    <w:rsid w:val="2BB7DF5A"/>
    <w:rsid w:val="2CB83945"/>
    <w:rsid w:val="2EE34E82"/>
    <w:rsid w:val="2F377FDF"/>
    <w:rsid w:val="2FFFBB12"/>
    <w:rsid w:val="30364669"/>
    <w:rsid w:val="305E1E49"/>
    <w:rsid w:val="30C0420C"/>
    <w:rsid w:val="323A48A2"/>
    <w:rsid w:val="32EE4956"/>
    <w:rsid w:val="337F9DCB"/>
    <w:rsid w:val="34745F7F"/>
    <w:rsid w:val="358C62EC"/>
    <w:rsid w:val="36050F2C"/>
    <w:rsid w:val="36E331FD"/>
    <w:rsid w:val="373755FD"/>
    <w:rsid w:val="37D6A630"/>
    <w:rsid w:val="39012858"/>
    <w:rsid w:val="397D39CA"/>
    <w:rsid w:val="3B086AAB"/>
    <w:rsid w:val="3B4C7C8F"/>
    <w:rsid w:val="3B9E455F"/>
    <w:rsid w:val="3BBD1178"/>
    <w:rsid w:val="3BE52349"/>
    <w:rsid w:val="3C1E458E"/>
    <w:rsid w:val="3D5F4101"/>
    <w:rsid w:val="3DCC4896"/>
    <w:rsid w:val="3EE21AB0"/>
    <w:rsid w:val="3EED94CB"/>
    <w:rsid w:val="3EF72FF0"/>
    <w:rsid w:val="3F0C0382"/>
    <w:rsid w:val="3F2748F7"/>
    <w:rsid w:val="3F7F44FE"/>
    <w:rsid w:val="3FDC44D6"/>
    <w:rsid w:val="3FFE4A2A"/>
    <w:rsid w:val="3FFE9D27"/>
    <w:rsid w:val="43076521"/>
    <w:rsid w:val="431B0E82"/>
    <w:rsid w:val="43320726"/>
    <w:rsid w:val="4389518C"/>
    <w:rsid w:val="44B66FF0"/>
    <w:rsid w:val="4585455E"/>
    <w:rsid w:val="48303000"/>
    <w:rsid w:val="492D5D0E"/>
    <w:rsid w:val="4AE46CD5"/>
    <w:rsid w:val="4B67318A"/>
    <w:rsid w:val="4BEC33EA"/>
    <w:rsid w:val="4CBF2314"/>
    <w:rsid w:val="507E53BB"/>
    <w:rsid w:val="51A62873"/>
    <w:rsid w:val="53176AA4"/>
    <w:rsid w:val="55465778"/>
    <w:rsid w:val="55E846F5"/>
    <w:rsid w:val="57504E3A"/>
    <w:rsid w:val="59B728B4"/>
    <w:rsid w:val="5A561E5F"/>
    <w:rsid w:val="5A7911B7"/>
    <w:rsid w:val="5AFA2D06"/>
    <w:rsid w:val="5B5D09AE"/>
    <w:rsid w:val="5B614D3C"/>
    <w:rsid w:val="5BF8D67E"/>
    <w:rsid w:val="5E2C6E36"/>
    <w:rsid w:val="5E574BE2"/>
    <w:rsid w:val="5F9C4AB6"/>
    <w:rsid w:val="5FBBB7F9"/>
    <w:rsid w:val="5FFBBD70"/>
    <w:rsid w:val="5FFD6F9F"/>
    <w:rsid w:val="5FFEDD3B"/>
    <w:rsid w:val="61D019BD"/>
    <w:rsid w:val="63CC0E64"/>
    <w:rsid w:val="64BE106E"/>
    <w:rsid w:val="64C31FCE"/>
    <w:rsid w:val="657FB3E9"/>
    <w:rsid w:val="65CC2BFA"/>
    <w:rsid w:val="65CE6806"/>
    <w:rsid w:val="67FFE10C"/>
    <w:rsid w:val="683736FA"/>
    <w:rsid w:val="68B26EB5"/>
    <w:rsid w:val="69396693"/>
    <w:rsid w:val="6A455BA1"/>
    <w:rsid w:val="6B54435F"/>
    <w:rsid w:val="6B6E1B80"/>
    <w:rsid w:val="6BDF5C68"/>
    <w:rsid w:val="6CB53FA1"/>
    <w:rsid w:val="6EBF26AE"/>
    <w:rsid w:val="6EDA7323"/>
    <w:rsid w:val="6F5E9D8F"/>
    <w:rsid w:val="6F7C2280"/>
    <w:rsid w:val="6FDF60E1"/>
    <w:rsid w:val="70190DD3"/>
    <w:rsid w:val="71CF2F64"/>
    <w:rsid w:val="71EC0D41"/>
    <w:rsid w:val="72853D6E"/>
    <w:rsid w:val="72925F45"/>
    <w:rsid w:val="73F66AA3"/>
    <w:rsid w:val="7487716A"/>
    <w:rsid w:val="76A27CE4"/>
    <w:rsid w:val="77CBA90A"/>
    <w:rsid w:val="77EC595E"/>
    <w:rsid w:val="78A1160B"/>
    <w:rsid w:val="796F71E5"/>
    <w:rsid w:val="7AE26985"/>
    <w:rsid w:val="7B1A5CB0"/>
    <w:rsid w:val="7B34373C"/>
    <w:rsid w:val="7B6771AF"/>
    <w:rsid w:val="7BFB27BA"/>
    <w:rsid w:val="7C1010BF"/>
    <w:rsid w:val="7CCF0747"/>
    <w:rsid w:val="7CDB5E2D"/>
    <w:rsid w:val="7D0C6D02"/>
    <w:rsid w:val="7D433678"/>
    <w:rsid w:val="7D46220B"/>
    <w:rsid w:val="7D5EFABD"/>
    <w:rsid w:val="7D7EC2FE"/>
    <w:rsid w:val="7D7FD598"/>
    <w:rsid w:val="7D8766B6"/>
    <w:rsid w:val="7DFD791B"/>
    <w:rsid w:val="7E285B6D"/>
    <w:rsid w:val="7EDB24DD"/>
    <w:rsid w:val="7EEF1480"/>
    <w:rsid w:val="7F87537C"/>
    <w:rsid w:val="7FEBB12E"/>
    <w:rsid w:val="7FF5CA93"/>
    <w:rsid w:val="7FFD00F2"/>
    <w:rsid w:val="7FFF0A09"/>
    <w:rsid w:val="8FAE6E03"/>
    <w:rsid w:val="9FDC4EE9"/>
    <w:rsid w:val="ABE77637"/>
    <w:rsid w:val="AD8F796E"/>
    <w:rsid w:val="BB7F7FCF"/>
    <w:rsid w:val="BBEB7834"/>
    <w:rsid w:val="BBF7EE05"/>
    <w:rsid w:val="BF7CF4E9"/>
    <w:rsid w:val="BFA5FB58"/>
    <w:rsid w:val="BFBE8484"/>
    <w:rsid w:val="D61590B0"/>
    <w:rsid w:val="D8EFB2C1"/>
    <w:rsid w:val="D9BEE62A"/>
    <w:rsid w:val="DA7F2121"/>
    <w:rsid w:val="DDEE5864"/>
    <w:rsid w:val="DEFF0966"/>
    <w:rsid w:val="DF33FA02"/>
    <w:rsid w:val="DF7DC0BD"/>
    <w:rsid w:val="DFAD57D2"/>
    <w:rsid w:val="DFFFD87F"/>
    <w:rsid w:val="E36FA151"/>
    <w:rsid w:val="EBF8E104"/>
    <w:rsid w:val="EF9FFBE0"/>
    <w:rsid w:val="EFAFDC93"/>
    <w:rsid w:val="F1DF4DD9"/>
    <w:rsid w:val="F5B7F160"/>
    <w:rsid w:val="F676B200"/>
    <w:rsid w:val="F6D7630E"/>
    <w:rsid w:val="F77FFFCF"/>
    <w:rsid w:val="F7F7D5E3"/>
    <w:rsid w:val="F7FF7C4D"/>
    <w:rsid w:val="FB7F90E1"/>
    <w:rsid w:val="FBBD1615"/>
    <w:rsid w:val="FDB798DE"/>
    <w:rsid w:val="FDFFC183"/>
    <w:rsid w:val="FFE2ABC6"/>
    <w:rsid w:val="FFE6C52C"/>
    <w:rsid w:val="FFF76C31"/>
    <w:rsid w:val="FFFB8FF6"/>
    <w:rsid w:val="FFFBA3AF"/>
    <w:rsid w:val="FFFE0E51"/>
    <w:rsid w:val="FFFF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Body Text"/>
    <w:basedOn w:val="1"/>
    <w:qFormat/>
    <w:uiPriority w:val="1"/>
    <w:pPr>
      <w:ind w:left="117"/>
    </w:pPr>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pPr>
      <w:tabs>
        <w:tab w:val="right" w:leader="dot" w:pos="8302"/>
      </w:tabs>
      <w:ind w:firstLine="360" w:firstLineChars="200"/>
    </w:pPr>
    <w:rPr>
      <w:rFonts w:ascii="仿宋_GB2312" w:eastAsia="仿宋_GB2312"/>
      <w:sz w:val="32"/>
      <w:szCs w:val="32"/>
    </w:rPr>
  </w:style>
  <w:style w:type="character" w:styleId="10">
    <w:name w:val="Strong"/>
    <w:basedOn w:val="9"/>
    <w:qFormat/>
    <w:uiPriority w:val="0"/>
    <w:rPr>
      <w:b/>
    </w:rPr>
  </w:style>
  <w:style w:type="character" w:styleId="11">
    <w:name w:val="Hyperlink"/>
    <w:qFormat/>
    <w:uiPriority w:val="99"/>
    <w:rPr>
      <w:color w:val="0000FF"/>
      <w:u w:val="single"/>
    </w:rPr>
  </w:style>
  <w:style w:type="paragraph" w:customStyle="1" w:styleId="12">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3">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1272</Words>
  <Characters>7251</Characters>
  <Lines>60</Lines>
  <Paragraphs>17</Paragraphs>
  <TotalTime>4</TotalTime>
  <ScaleCrop>false</ScaleCrop>
  <LinksUpToDate>false</LinksUpToDate>
  <CharactersWithSpaces>8506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2021-01-19T06:32:00Z</dcterms:created>
  <dc:creator>kevin005</dc:creator>
  <cp:lastModifiedBy>王燕美</cp:lastModifiedBy>
  <cp:lastPrinted>2021-03-04T11:25:00Z</cp:lastPrinted>
  <dcterms:modified xsi:type="dcterms:W3CDTF">2021-04-07T09:24:12Z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548837DCE2034A7CB0598570CE481DD9</vt:lpwstr>
  </property>
</Properties>
</file>