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p>
    <w:p>
      <w:pPr>
        <w:pStyle w:val="5"/>
        <w:spacing w:line="560" w:lineRule="exact"/>
        <w:jc w:val="center"/>
        <w:rPr>
          <w:rFonts w:hint="eastAsia" w:ascii="黑体" w:hAnsi="黑体" w:eastAsia="黑体" w:cs="宋体"/>
          <w:bCs/>
          <w:sz w:val="44"/>
          <w:szCs w:val="44"/>
        </w:rPr>
      </w:pPr>
    </w:p>
    <w:p>
      <w:pPr>
        <w:pStyle w:val="5"/>
        <w:spacing w:line="560" w:lineRule="exact"/>
        <w:jc w:val="center"/>
        <w:rPr>
          <w:rFonts w:ascii="黑体" w:hAnsi="黑体" w:eastAsia="黑体" w:cs="宋体"/>
          <w:bCs/>
          <w:sz w:val="44"/>
          <w:szCs w:val="44"/>
        </w:rPr>
      </w:pPr>
      <w:r>
        <w:rPr>
          <w:rFonts w:hint="eastAsia" w:ascii="黑体" w:hAnsi="黑体" w:eastAsia="黑体" w:cs="宋体"/>
          <w:bCs/>
          <w:sz w:val="44"/>
          <w:szCs w:val="44"/>
        </w:rPr>
        <w:t>202</w:t>
      </w:r>
      <w:r>
        <w:rPr>
          <w:rFonts w:hint="eastAsia" w:ascii="黑体" w:hAnsi="黑体" w:eastAsia="黑体" w:cs="宋体"/>
          <w:bCs/>
          <w:sz w:val="44"/>
          <w:szCs w:val="44"/>
          <w:lang w:val="en-US" w:eastAsia="zh-CN"/>
        </w:rPr>
        <w:t>2</w:t>
      </w:r>
      <w:r>
        <w:rPr>
          <w:rFonts w:hint="eastAsia" w:ascii="黑体" w:hAnsi="黑体" w:eastAsia="黑体" w:cs="宋体"/>
          <w:bCs/>
          <w:sz w:val="44"/>
          <w:szCs w:val="44"/>
        </w:rPr>
        <w:t>年深圳市工程技术研究中心认定指南</w:t>
      </w:r>
    </w:p>
    <w:p>
      <w:pPr>
        <w:pStyle w:val="5"/>
        <w:spacing w:line="560" w:lineRule="exact"/>
        <w:rPr>
          <w:rFonts w:ascii="仿宋_GB2312" w:eastAsia="仿宋_GB2312" w:cs="仿宋_GB2312"/>
          <w:sz w:val="32"/>
          <w:szCs w:val="32"/>
        </w:rPr>
      </w:pP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一、申请内容</w:t>
      </w:r>
    </w:p>
    <w:p>
      <w:pPr>
        <w:pStyle w:val="5"/>
        <w:spacing w:line="560" w:lineRule="exact"/>
        <w:ind w:firstLine="645"/>
        <w:rPr>
          <w:rFonts w:ascii="仿宋_GB2312" w:eastAsia="仿宋_GB2312" w:cs="仿宋_GB2312"/>
          <w:sz w:val="32"/>
          <w:szCs w:val="32"/>
        </w:rPr>
      </w:pPr>
      <w:r>
        <w:rPr>
          <w:rFonts w:hint="eastAsia" w:eastAsia="仿宋_GB2312"/>
          <w:sz w:val="32"/>
          <w:szCs w:val="32"/>
        </w:rPr>
        <w:t>为</w:t>
      </w:r>
      <w:r>
        <w:rPr>
          <w:rFonts w:hint="eastAsia" w:ascii="仿宋_GB2312" w:eastAsia="仿宋_GB2312"/>
          <w:sz w:val="32"/>
          <w:szCs w:val="32"/>
        </w:rPr>
        <w:t>加快推进企业研发机构建设，建立健全以企业为主体、市场为导向、产学研相结合的技术创新体系，设立并资助深圳市工程技术研究中心（以下简称“市工程技术中心”）。</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重点支持领域：新一代信息技术、高端装备制造、绿色低碳、生物医药、数字经济、新材料、新能源、海洋经济。</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对于已布局市工程技术中</w:t>
      </w:r>
      <w:r>
        <w:rPr>
          <w:rFonts w:hint="eastAsia" w:ascii="仿宋_GB2312" w:eastAsia="仿宋_GB2312" w:cs="仿宋_GB2312"/>
          <w:sz w:val="32"/>
          <w:szCs w:val="32"/>
          <w:lang w:val="en-US" w:eastAsia="zh-CN"/>
        </w:rPr>
        <w:t>心</w:t>
      </w:r>
      <w:bookmarkStart w:id="0" w:name="_GoBack"/>
      <w:bookmarkEnd w:id="0"/>
      <w:r>
        <w:rPr>
          <w:rFonts w:hint="eastAsia" w:ascii="仿宋_GB2312" w:eastAsia="仿宋_GB2312" w:cs="仿宋_GB2312"/>
          <w:sz w:val="32"/>
          <w:szCs w:val="32"/>
        </w:rPr>
        <w:t>的细分领域，不进行重复布局。</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二、设定依据</w:t>
      </w:r>
    </w:p>
    <w:p>
      <w:pPr>
        <w:pStyle w:val="5"/>
        <w:spacing w:line="560" w:lineRule="exact"/>
        <w:ind w:firstLine="645"/>
        <w:rPr>
          <w:rFonts w:eastAsia="仿宋_GB2312"/>
          <w:color w:val="000000"/>
          <w:sz w:val="32"/>
          <w:szCs w:val="32"/>
        </w:rPr>
      </w:pPr>
      <w:r>
        <w:rPr>
          <w:rFonts w:hint="eastAsia" w:ascii="仿宋_GB2312" w:eastAsia="仿宋_GB2312" w:cs="仿宋_GB2312"/>
          <w:sz w:val="32"/>
          <w:szCs w:val="32"/>
        </w:rPr>
        <w:t>（一）《深圳经济特区科技创新条例》</w:t>
      </w:r>
      <w:r>
        <w:rPr>
          <w:rFonts w:hint="eastAsia" w:ascii="仿宋_GB2312" w:eastAsia="仿宋_GB2312" w:cs="仿宋_GB2312"/>
          <w:sz w:val="32"/>
          <w:szCs w:val="32"/>
          <w:lang w:eastAsia="zh-CN"/>
        </w:rPr>
        <w:t>（</w:t>
      </w:r>
      <w:r>
        <w:rPr>
          <w:rFonts w:eastAsia="仿宋_GB2312"/>
          <w:color w:val="000000"/>
          <w:sz w:val="32"/>
          <w:szCs w:val="32"/>
        </w:rPr>
        <w:t>深圳市第</w:t>
      </w:r>
      <w:r>
        <w:rPr>
          <w:rFonts w:hint="eastAsia" w:eastAsia="仿宋_GB2312"/>
          <w:color w:val="000000"/>
          <w:sz w:val="32"/>
          <w:szCs w:val="32"/>
        </w:rPr>
        <w:t>六</w:t>
      </w:r>
      <w:r>
        <w:rPr>
          <w:rFonts w:eastAsia="仿宋_GB2312"/>
          <w:color w:val="000000"/>
          <w:sz w:val="32"/>
          <w:szCs w:val="32"/>
        </w:rPr>
        <w:t>届人民代表大会常务委员会公告第</w:t>
      </w:r>
      <w:r>
        <w:rPr>
          <w:rFonts w:hint="eastAsia" w:eastAsia="仿宋_GB2312"/>
          <w:color w:val="000000"/>
          <w:sz w:val="32"/>
          <w:szCs w:val="32"/>
          <w:lang w:val="en-US" w:eastAsia="zh-CN"/>
        </w:rPr>
        <w:t>205</w:t>
      </w:r>
      <w:r>
        <w:rPr>
          <w:rFonts w:eastAsia="仿宋_GB2312"/>
          <w:color w:val="000000"/>
          <w:sz w:val="32"/>
          <w:szCs w:val="32"/>
        </w:rPr>
        <w:t>号</w:t>
      </w:r>
      <w:r>
        <w:rPr>
          <w:rFonts w:hint="eastAsia" w:eastAsia="仿宋_GB2312"/>
          <w:color w:val="000000"/>
          <w:sz w:val="32"/>
          <w:szCs w:val="32"/>
          <w:lang w:eastAsia="zh-CN"/>
        </w:rPr>
        <w:t>）</w:t>
      </w:r>
      <w:r>
        <w:rPr>
          <w:rFonts w:hint="eastAsia" w:eastAsia="仿宋_GB2312"/>
          <w:color w:val="000000"/>
          <w:sz w:val="32"/>
          <w:szCs w:val="32"/>
        </w:rPr>
        <w:t>;</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（二）《关于促进科技创新的若干措施》</w:t>
      </w:r>
      <w:r>
        <w:rPr>
          <w:rFonts w:hint="eastAsia" w:ascii="仿宋_GB2312" w:eastAsia="仿宋_GB2312" w:cs="仿宋_GB2312"/>
          <w:sz w:val="32"/>
          <w:szCs w:val="32"/>
          <w:lang w:eastAsia="zh-CN"/>
        </w:rPr>
        <w:t>（</w:t>
      </w:r>
      <w:r>
        <w:rPr>
          <w:rFonts w:hint="eastAsia" w:ascii="仿宋_GB2312" w:eastAsia="仿宋_GB2312" w:cs="仿宋_GB2312"/>
          <w:sz w:val="32"/>
          <w:szCs w:val="32"/>
        </w:rPr>
        <w:t>深发〔2016〕7号</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）《深圳市科技计划项目管理办法》</w:t>
      </w:r>
      <w:r>
        <w:rPr>
          <w:rFonts w:hint="eastAsia" w:ascii="仿宋_GB2312" w:eastAsia="仿宋_GB2312" w:cs="仿宋_GB2312"/>
          <w:sz w:val="32"/>
          <w:szCs w:val="32"/>
          <w:lang w:eastAsia="zh-CN"/>
        </w:rPr>
        <w:t>（</w:t>
      </w:r>
      <w:r>
        <w:rPr>
          <w:rFonts w:hint="eastAsia" w:ascii="仿宋_GB2312" w:eastAsia="仿宋_GB2312" w:cs="仿宋_GB2312"/>
          <w:sz w:val="32"/>
          <w:szCs w:val="32"/>
        </w:rPr>
        <w:t>深科技创新规〔2019〕1号</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p>
    <w:p>
      <w:pPr>
        <w:pStyle w:val="5"/>
        <w:spacing w:line="560" w:lineRule="exact"/>
        <w:ind w:firstLine="645"/>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）《深圳市科技研发资金管理办法》</w:t>
      </w:r>
      <w:r>
        <w:rPr>
          <w:rFonts w:hint="eastAsia" w:ascii="仿宋_GB2312" w:eastAsia="仿宋_GB2312" w:cs="仿宋_GB2312"/>
          <w:sz w:val="32"/>
          <w:szCs w:val="32"/>
          <w:lang w:eastAsia="zh-CN"/>
        </w:rPr>
        <w:t>（</w:t>
      </w:r>
      <w:r>
        <w:rPr>
          <w:rFonts w:hint="eastAsia" w:ascii="仿宋_GB2312" w:eastAsia="仿宋_GB2312" w:cs="仿宋_GB2312"/>
          <w:sz w:val="32"/>
          <w:szCs w:val="32"/>
        </w:rPr>
        <w:t>深科技创新规〔2019〕2号</w:t>
      </w:r>
      <w:r>
        <w:rPr>
          <w:rFonts w:hint="eastAsia" w:ascii="仿宋_GB2312" w:eastAsia="仿宋_GB2312" w:cs="仿宋_GB2312"/>
          <w:sz w:val="32"/>
          <w:szCs w:val="32"/>
          <w:lang w:eastAsia="zh-CN"/>
        </w:rPr>
        <w:t>）；</w:t>
      </w:r>
    </w:p>
    <w:p>
      <w:pPr>
        <w:pStyle w:val="5"/>
        <w:spacing w:line="560" w:lineRule="exact"/>
        <w:ind w:firstLine="645"/>
        <w:rPr>
          <w:rFonts w:hint="default"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lang w:eastAsia="zh-CN"/>
        </w:rPr>
        <w:t>）</w:t>
      </w:r>
      <w:r>
        <w:rPr>
          <w:rFonts w:hint="eastAsia" w:ascii="仿宋_GB2312" w:hAnsi="Times New Roman" w:eastAsia="仿宋_GB2312" w:cs="仿宋_GB2312"/>
          <w:sz w:val="32"/>
          <w:szCs w:val="32"/>
        </w:rPr>
        <w:t>《深圳市工程技术研究中心认定与运行管理办法》</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深科技创新规</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9号）。</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三、认定方式与强度</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受科技研发资金年度总额控制，每单位每年限申报1个。对符合认定条件的申请，由市科技行政主管部门择优认定。</w:t>
      </w:r>
    </w:p>
    <w:p>
      <w:pPr>
        <w:pStyle w:val="5"/>
        <w:spacing w:line="560" w:lineRule="exact"/>
        <w:ind w:firstLine="645"/>
        <w:rPr>
          <w:rFonts w:hint="eastAsia" w:ascii="仿宋_GB2312" w:eastAsia="仿宋_GB2312" w:cs="仿宋_GB2312"/>
          <w:sz w:val="32"/>
          <w:szCs w:val="32"/>
          <w:lang w:val="en-US" w:eastAsia="zh-CN"/>
        </w:rPr>
      </w:pPr>
      <w:r>
        <w:rPr>
          <w:rFonts w:hint="eastAsia" w:ascii="仿宋_GB2312" w:eastAsia="仿宋_GB2312" w:cs="仿宋_GB2312"/>
          <w:sz w:val="32"/>
          <w:szCs w:val="32"/>
        </w:rPr>
        <w:t>主要流程包括单位申报、专家评审、答辩或者现场考察、社会公示、审批机关认定；资助方式执行后补助经费支持。</w:t>
      </w:r>
      <w:r>
        <w:rPr>
          <w:rFonts w:hint="eastAsia" w:ascii="仿宋_GB2312" w:hAnsi="仿宋_GB2312" w:eastAsia="仿宋_GB2312"/>
          <w:sz w:val="32"/>
          <w:szCs w:val="32"/>
        </w:rPr>
        <w:t>市科技行政主管部门对经认定的市工程技术中心，按照依托单位上两年度研发经费之和扣除同期财政补助部分后50%的资金，经核定后给予不超过300万元资助。</w:t>
      </w:r>
      <w:r>
        <w:rPr>
          <w:rFonts w:ascii="仿宋_GB2312" w:eastAsia="仿宋_GB2312" w:cs="仿宋_GB2312"/>
          <w:sz w:val="32"/>
          <w:szCs w:val="32"/>
        </w:rPr>
        <w:t xml:space="preserve"> </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四、认定条件</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（一）依托单位应当是在深圳市</w:t>
      </w:r>
      <w:r>
        <w:rPr>
          <w:rFonts w:hint="eastAsia" w:eastAsia="仿宋_GB2312"/>
          <w:sz w:val="32"/>
          <w:szCs w:val="32"/>
          <w:lang w:eastAsia="zh-CN"/>
        </w:rPr>
        <w:t>（</w:t>
      </w:r>
      <w:r>
        <w:rPr>
          <w:rFonts w:hint="eastAsia" w:eastAsia="仿宋_GB2312"/>
          <w:sz w:val="32"/>
          <w:szCs w:val="32"/>
          <w:lang w:val="en-US" w:eastAsia="zh-CN"/>
        </w:rPr>
        <w:t>含</w:t>
      </w:r>
      <w:r>
        <w:rPr>
          <w:rFonts w:hint="eastAsia" w:eastAsia="仿宋_GB2312"/>
          <w:sz w:val="32"/>
          <w:szCs w:val="32"/>
        </w:rPr>
        <w:t>深汕合作区</w:t>
      </w:r>
      <w:r>
        <w:rPr>
          <w:rFonts w:hint="eastAsia" w:eastAsia="仿宋_GB2312"/>
          <w:sz w:val="32"/>
          <w:szCs w:val="32"/>
          <w:lang w:eastAsia="zh-CN"/>
        </w:rPr>
        <w:t>，</w:t>
      </w:r>
      <w:r>
        <w:rPr>
          <w:rFonts w:hint="eastAsia" w:eastAsia="仿宋_GB2312"/>
          <w:sz w:val="32"/>
          <w:szCs w:val="32"/>
          <w:lang w:val="en-US" w:eastAsia="zh-CN"/>
        </w:rPr>
        <w:t>下同</w:t>
      </w:r>
      <w:r>
        <w:rPr>
          <w:rFonts w:hint="eastAsia" w:eastAsia="仿宋_GB2312"/>
          <w:sz w:val="32"/>
          <w:szCs w:val="32"/>
          <w:lang w:eastAsia="zh-CN"/>
        </w:rPr>
        <w:t>）</w:t>
      </w:r>
      <w:r>
        <w:rPr>
          <w:rFonts w:hint="eastAsia" w:ascii="仿宋_GB2312" w:eastAsia="仿宋_GB2312" w:cs="仿宋_GB2312"/>
          <w:sz w:val="32"/>
          <w:szCs w:val="32"/>
        </w:rPr>
        <w:t>内注册登记的具有独立法人资格的</w:t>
      </w:r>
      <w:r>
        <w:rPr>
          <w:rFonts w:hint="eastAsia" w:eastAsia="仿宋_GB2312"/>
          <w:sz w:val="32"/>
          <w:szCs w:val="32"/>
        </w:rPr>
        <w:t>国家或</w:t>
      </w:r>
      <w:r>
        <w:rPr>
          <w:rFonts w:hint="eastAsia" w:eastAsia="仿宋_GB2312"/>
          <w:sz w:val="32"/>
          <w:szCs w:val="32"/>
          <w:lang w:val="en-US" w:eastAsia="zh-CN"/>
        </w:rPr>
        <w:t>者</w:t>
      </w:r>
      <w:r>
        <w:rPr>
          <w:rFonts w:hint="eastAsia" w:eastAsia="仿宋_GB2312"/>
          <w:sz w:val="32"/>
          <w:szCs w:val="32"/>
        </w:rPr>
        <w:t>深圳市高新技术企业</w:t>
      </w:r>
      <w:r>
        <w:rPr>
          <w:rFonts w:hint="eastAsia" w:ascii="仿宋_GB2312" w:eastAsia="仿宋_GB2312" w:cs="仿宋_GB2312"/>
          <w:sz w:val="32"/>
          <w:szCs w:val="32"/>
        </w:rPr>
        <w:t>。优先支持产品、技术水平和综合实力在同行业中名列前茅的大中型企业。已承担市工程中心组建任务的依托单位原则上不予重叠认定。</w:t>
      </w:r>
      <w:r>
        <w:rPr>
          <w:rFonts w:hint="eastAsia" w:ascii="仿宋_GB2312" w:hAnsi="Times New Roman" w:eastAsia="仿宋_GB2312" w:cs="仿宋_GB2312"/>
          <w:sz w:val="32"/>
          <w:szCs w:val="32"/>
        </w:rPr>
        <w:t>已列入科研诚信异常名录的单位不得申报</w:t>
      </w:r>
      <w:r>
        <w:rPr>
          <w:rFonts w:hint="eastAsia" w:ascii="仿宋_GB2312" w:eastAsia="仿宋_GB2312" w:cs="仿宋_GB2312"/>
          <w:sz w:val="32"/>
          <w:szCs w:val="32"/>
        </w:rPr>
        <w:t>。</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（二）企业经营和运行状况良好，具有较强的盈利能力和较高的管理水平。</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（三）企业建有专门的研发机构，有持续的研发投入，上一年度销售额不低于5000万元,近2年</w:t>
      </w:r>
      <w:r>
        <w:rPr>
          <w:rFonts w:hint="eastAsia"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年元月1日——20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年12月31日,下同）</w:t>
      </w:r>
      <w:r>
        <w:rPr>
          <w:rFonts w:hint="eastAsia" w:ascii="仿宋_GB2312" w:eastAsia="仿宋_GB2312" w:cs="仿宋_GB2312"/>
          <w:sz w:val="32"/>
          <w:szCs w:val="32"/>
        </w:rPr>
        <w:t>每年研发费用1000万元以上。</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四）企业近2年获得授权的知识产权（包括发明、实用新型、非简单改变产品图案和形状的外观设计、软件著作权、集成电路布图设计专有权、植物新品种）总计不少于15项（其中发明专利、软件著作权、集成电路布图设计专有权或者植物新品种总计不少于7项）。</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（五）申请组建的市工程技术中心应配备管理负责人和技术带头人，其中拥有岗位专职研发人员20人以上，其中具有中级以上职称或硕士以上学位不少于10人（其中具有高级职称或博士学位不少于3人）。</w:t>
      </w:r>
    </w:p>
    <w:p>
      <w:pPr>
        <w:pStyle w:val="5"/>
        <w:spacing w:line="560" w:lineRule="exact"/>
        <w:ind w:firstLine="645"/>
        <w:rPr>
          <w:rFonts w:ascii="仿宋_GB2312" w:hAnsi="宋体" w:eastAsia="仿宋_GB2312"/>
          <w:sz w:val="32"/>
          <w:szCs w:val="32"/>
        </w:rPr>
      </w:pPr>
      <w:r>
        <w:rPr>
          <w:rFonts w:hint="eastAsia" w:ascii="仿宋_GB2312" w:hAnsi="宋体" w:eastAsia="仿宋_GB2312"/>
          <w:sz w:val="32"/>
          <w:szCs w:val="32"/>
        </w:rPr>
        <w:t>专职科研人员不得同时隶属于其他省部级以及市级科技创新载体。</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已列入科研诚信异常名录者不得列为工程技术中心人员。</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（六）具备工程技术试验条件和基础设施，研发专门用房面积500平米以上，有必要的检测、分析、测试手段和工艺设备（不包括生产用设备），仪器设备及专用软件的</w:t>
      </w:r>
      <w:r>
        <w:rPr>
          <w:rFonts w:hint="eastAsia" w:ascii="仿宋_GB2312" w:eastAsia="仿宋_GB2312" w:cs="仿宋_GB2312"/>
          <w:sz w:val="32"/>
          <w:szCs w:val="32"/>
          <w:lang w:val="en-US" w:eastAsia="zh-CN"/>
        </w:rPr>
        <w:t>原</w:t>
      </w:r>
      <w:r>
        <w:rPr>
          <w:rFonts w:hint="eastAsia" w:ascii="仿宋_GB2312" w:eastAsia="仿宋_GB2312" w:cs="仿宋_GB2312"/>
          <w:sz w:val="32"/>
          <w:szCs w:val="32"/>
        </w:rPr>
        <w:t>值不低于700万元（软件类市工程技术中心相应的</w:t>
      </w:r>
      <w:r>
        <w:rPr>
          <w:rFonts w:hint="eastAsia" w:ascii="仿宋_GB2312" w:eastAsia="仿宋_GB2312" w:cs="仿宋_GB2312"/>
          <w:sz w:val="32"/>
          <w:szCs w:val="32"/>
          <w:lang w:val="en-US" w:eastAsia="zh-CN"/>
        </w:rPr>
        <w:t>原</w:t>
      </w:r>
      <w:r>
        <w:rPr>
          <w:rFonts w:hint="eastAsia" w:ascii="仿宋_GB2312" w:eastAsia="仿宋_GB2312" w:cs="仿宋_GB2312"/>
          <w:sz w:val="32"/>
          <w:szCs w:val="32"/>
        </w:rPr>
        <w:t>值不低于400万元）。</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（七）有良好的产学研合作基础，重视科技人员和高技能人才的培养、引进和使用。</w:t>
      </w:r>
    </w:p>
    <w:p>
      <w:pPr>
        <w:pStyle w:val="5"/>
        <w:spacing w:line="560" w:lineRule="exact"/>
        <w:ind w:firstLine="645"/>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八</w:t>
      </w:r>
      <w:r>
        <w:rPr>
          <w:rFonts w:hint="eastAsia" w:ascii="仿宋_GB2312" w:eastAsia="仿宋_GB2312" w:cs="仿宋_GB2312"/>
          <w:sz w:val="32"/>
          <w:szCs w:val="32"/>
        </w:rPr>
        <w:t xml:space="preserve">）申报单位同一项目不得多头申报和重复申报。凡以相同项目多头申报、重复套取政府资金的，一经发现立即取消该单位两年内所有项目的资助资格。 </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五、申请材料</w:t>
      </w:r>
    </w:p>
    <w:p>
      <w:pPr>
        <w:spacing w:line="560" w:lineRule="exact"/>
        <w:ind w:firstLine="800" w:firstLineChars="250"/>
        <w:contextualSpacing/>
        <w:rPr>
          <w:rFonts w:ascii="仿宋_GB2312" w:hAnsi="宋体" w:eastAsia="仿宋_GB2312"/>
          <w:sz w:val="32"/>
          <w:szCs w:val="32"/>
        </w:rPr>
      </w:pPr>
      <w:r>
        <w:rPr>
          <w:rFonts w:hint="eastAsia" w:ascii="仿宋_GB2312" w:hAnsi="宋体" w:eastAsia="仿宋_GB2312"/>
          <w:sz w:val="32"/>
          <w:szCs w:val="32"/>
        </w:rPr>
        <w:t>(一）登录</w:t>
      </w:r>
      <w:r>
        <w:rPr>
          <w:rFonts w:hint="eastAsia" w:ascii="仿宋_GB2312" w:eastAsia="仿宋_GB2312"/>
          <w:sz w:val="32"/>
          <w:szCs w:val="32"/>
        </w:rPr>
        <w:t>深圳市科技业务管理系统</w:t>
      </w:r>
      <w:r>
        <w:rPr>
          <w:rFonts w:hint="eastAsia" w:ascii="仿宋_GB2312" w:hAnsi="宋体" w:eastAsia="仿宋_GB2312"/>
          <w:sz w:val="32"/>
          <w:szCs w:val="32"/>
        </w:rPr>
        <w:t>在线填报申请书，</w:t>
      </w:r>
      <w:r>
        <w:rPr>
          <w:rFonts w:hint="eastAsia" w:ascii="仿宋_GB2312" w:hAnsi="宋体" w:eastAsia="仿宋_GB2312" w:cs="宋体"/>
          <w:color w:val="000000"/>
          <w:kern w:val="0"/>
          <w:sz w:val="32"/>
          <w:szCs w:val="32"/>
        </w:rPr>
        <w:t>申请人应认真填写，申请书中内容将作为合同内容生成依据</w:t>
      </w:r>
      <w:r>
        <w:rPr>
          <w:rFonts w:hint="eastAsia" w:ascii="仿宋_GB2312" w:hAnsi="宋体" w:eastAsia="仿宋_GB2312"/>
          <w:sz w:val="32"/>
          <w:szCs w:val="32"/>
        </w:rPr>
        <w:t>；</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（二）上年度纳税证明复印件；</w:t>
      </w:r>
    </w:p>
    <w:p>
      <w:p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（三）企业专项审计报告原件</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内容应包括</w:t>
      </w:r>
      <w:r>
        <w:rPr>
          <w:rFonts w:hint="eastAsia" w:ascii="仿宋_GB2312" w:hAnsi="宋体" w:eastAsia="仿宋_GB2312"/>
          <w:sz w:val="32"/>
          <w:szCs w:val="32"/>
        </w:rPr>
        <w:t>近2年</w:t>
      </w:r>
      <w:r>
        <w:rPr>
          <w:rFonts w:hint="eastAsia" w:ascii="仿宋_GB2312" w:hAnsi="宋体" w:eastAsia="仿宋_GB2312"/>
          <w:sz w:val="32"/>
          <w:szCs w:val="32"/>
          <w:lang w:val="en-US" w:eastAsia="zh-CN"/>
        </w:rPr>
        <w:t>工程技术中心</w:t>
      </w:r>
      <w:r>
        <w:rPr>
          <w:rFonts w:hint="eastAsia" w:ascii="仿宋_GB2312" w:hAnsi="宋体" w:eastAsia="仿宋_GB2312"/>
          <w:sz w:val="32"/>
          <w:szCs w:val="32"/>
        </w:rPr>
        <w:t>研究开发费用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企业销售额</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以及申请材料（四）、（六）、（七）和（八）项中的内容</w:t>
      </w:r>
      <w:r>
        <w:rPr>
          <w:rFonts w:hint="eastAsia" w:ascii="仿宋_GB2312" w:hAnsi="宋体" w:eastAsia="仿宋_GB2312"/>
          <w:sz w:val="32"/>
          <w:szCs w:val="32"/>
        </w:rPr>
        <w:t>（出具的审计报告应经深圳市注册会计师协会备案</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（四）</w:t>
      </w:r>
      <w:r>
        <w:rPr>
          <w:rFonts w:ascii="仿宋_GB2312" w:eastAsia="仿宋_GB2312"/>
          <w:sz w:val="32"/>
          <w:szCs w:val="32"/>
        </w:rPr>
        <w:t>科研用房面积、</w:t>
      </w:r>
      <w:r>
        <w:rPr>
          <w:rFonts w:hint="eastAsia" w:ascii="仿宋_GB2312" w:eastAsia="仿宋_GB2312"/>
          <w:sz w:val="32"/>
          <w:szCs w:val="32"/>
        </w:rPr>
        <w:t>仪器</w:t>
      </w:r>
      <w:r>
        <w:rPr>
          <w:rFonts w:ascii="仿宋_GB2312" w:eastAsia="仿宋_GB2312"/>
          <w:sz w:val="32"/>
          <w:szCs w:val="32"/>
        </w:rPr>
        <w:t>设备及专用软件</w:t>
      </w:r>
      <w:r>
        <w:rPr>
          <w:rFonts w:hint="eastAsia" w:ascii="仿宋_GB2312" w:eastAsia="仿宋_GB2312"/>
          <w:sz w:val="32"/>
          <w:szCs w:val="32"/>
          <w:lang w:val="en-US" w:eastAsia="zh-CN"/>
        </w:rPr>
        <w:t>原</w:t>
      </w:r>
      <w:r>
        <w:rPr>
          <w:rFonts w:ascii="仿宋_GB2312" w:eastAsia="仿宋_GB2312"/>
          <w:sz w:val="32"/>
          <w:szCs w:val="32"/>
        </w:rPr>
        <w:t>值</w:t>
      </w:r>
      <w:r>
        <w:rPr>
          <w:rFonts w:hint="eastAsia" w:ascii="仿宋_GB2312" w:eastAsia="仿宋_GB2312"/>
          <w:sz w:val="32"/>
          <w:szCs w:val="32"/>
        </w:rPr>
        <w:t>相关证明材料</w:t>
      </w:r>
      <w:r>
        <w:rPr>
          <w:rFonts w:hint="eastAsia" w:ascii="仿宋_GB2312" w:hAnsi="宋体" w:eastAsia="仿宋_GB2312"/>
          <w:sz w:val="32"/>
          <w:szCs w:val="32"/>
        </w:rPr>
        <w:t>；</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（五）项目可行性研究报告原件；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（六）市工程技术中心仪器设备清单和研发人员名单；</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（七）知识产权相关的证明材料</w:t>
      </w:r>
      <w:r>
        <w:rPr>
          <w:rFonts w:hint="eastAsia" w:ascii="仿宋_GB2312" w:hAnsi="宋体" w:eastAsia="仿宋_GB2312"/>
          <w:sz w:val="32"/>
          <w:szCs w:val="32"/>
          <w:lang w:val="en-US"/>
        </w:rPr>
        <w:t>复印</w:t>
      </w:r>
      <w:r>
        <w:rPr>
          <w:rFonts w:hint="eastAsia" w:ascii="仿宋_GB2312" w:hAnsi="宋体" w:eastAsia="仿宋_GB2312"/>
          <w:sz w:val="32"/>
          <w:szCs w:val="32"/>
        </w:rPr>
        <w:t>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（八）专职研发人员情况的相关证明材料（包括专职研发人员基本情况表、近2年的深圳社会保险单位缴交明细表、主要研发人员的学历、学位和职称）；</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（九）知识产权合规性声明；</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（十）科研诚信承诺书；</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（十一）项目涉及科研伦理和科技安全的，提供国家有关法律法规和伦理准则要求的批准或备案文件。</w:t>
      </w:r>
    </w:p>
    <w:p>
      <w:pPr>
        <w:pStyle w:val="5"/>
        <w:spacing w:line="560" w:lineRule="exact"/>
        <w:ind w:firstLine="645"/>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申请单位在网上填报时限内登陆深圳市科技业务管理系统在线填报项目申请书，并上传其他申请材料的扫描件（复印件需加盖申请单位公章后扫描上传）后提交审核（系统受理状态为“待窗口受理”）</w:t>
      </w:r>
      <w:r>
        <w:rPr>
          <w:rFonts w:hint="eastAsia" w:ascii="仿宋_GB2312" w:eastAsia="仿宋_GB2312" w:cs="仿宋_GB2312"/>
          <w:sz w:val="32"/>
          <w:szCs w:val="32"/>
          <w:lang w:eastAsia="zh-CN"/>
        </w:rPr>
        <w:t>。</w:t>
      </w:r>
      <w:r>
        <w:rPr>
          <w:rFonts w:hint="eastAsia" w:ascii="仿宋_GB2312" w:eastAsia="仿宋_GB2312" w:cs="仿宋_GB2312"/>
          <w:i w:val="0"/>
          <w:caps w:val="0"/>
          <w:color w:val="auto"/>
          <w:spacing w:val="0"/>
          <w:sz w:val="32"/>
          <w:szCs w:val="32"/>
          <w:shd w:val="clear" w:fill="auto"/>
          <w:lang w:val="en-US" w:eastAsia="zh-CN"/>
        </w:rPr>
        <w:t>申请时</w:t>
      </w:r>
      <w:r>
        <w:rPr>
          <w:rFonts w:hint="eastAsia" w:ascii="仿宋_GB2312" w:hAnsi="Times New Roman" w:eastAsia="仿宋_GB2312" w:cs="仿宋_GB2312"/>
          <w:i w:val="0"/>
          <w:caps w:val="0"/>
          <w:color w:val="auto"/>
          <w:spacing w:val="0"/>
          <w:sz w:val="32"/>
          <w:szCs w:val="32"/>
          <w:shd w:val="clear" w:fill="auto"/>
        </w:rPr>
        <w:t>无需提交纸质材料</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获得立项后再跟据通知要求提交纸质材料，未立项无需提交纸质材料。</w:t>
      </w:r>
    </w:p>
    <w:p>
      <w:pPr>
        <w:pStyle w:val="5"/>
        <w:spacing w:line="560" w:lineRule="exact"/>
        <w:ind w:firstLine="645"/>
        <w:rPr>
          <w:rFonts w:ascii="仿宋_GB2312" w:eastAsia="仿宋_GB2312" w:cs="仿宋_GB2312"/>
          <w:sz w:val="32"/>
          <w:szCs w:val="32"/>
        </w:rPr>
      </w:pPr>
      <w:r>
        <w:rPr>
          <w:rFonts w:hint="eastAsia" w:ascii="仿宋_GB2312" w:hAnsi="仿宋" w:eastAsia="仿宋_GB2312" w:cs="Arial"/>
          <w:color w:val="000000"/>
          <w:sz w:val="32"/>
          <w:szCs w:val="32"/>
        </w:rPr>
        <w:t>项目申报材料中拟取得的学术、技术及经济效益等指标应严肃、科学，申报指标将作为项目评审、合同签订、过程管理、验收结题及项目评估的依据，原则上不予更改。请各申报单位科学，严谨制定申请指标。</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项目申报单位对申请材料的合法性、真实性、准确性和完整性负责。如有虚假，我委核实后将不予立项资助，并将申报单位列入我委科研诚信负面清单，视情节轻重，依法追究相关责任。</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六、申请表格</w:t>
      </w:r>
    </w:p>
    <w:p>
      <w:pPr>
        <w:pStyle w:val="5"/>
        <w:spacing w:line="560" w:lineRule="exact"/>
        <w:ind w:firstLine="645"/>
        <w:rPr>
          <w:rFonts w:ascii="仿宋_GB2312" w:eastAsia="仿宋_GB2312" w:cs="仿宋_GB2312"/>
          <w:sz w:val="32"/>
          <w:szCs w:val="32"/>
        </w:rPr>
      </w:pPr>
      <w:r>
        <w:rPr>
          <w:rFonts w:hint="eastAsia" w:ascii="仿宋_GB2312" w:hAnsi="宋体" w:eastAsia="仿宋_GB2312"/>
          <w:sz w:val="32"/>
          <w:szCs w:val="32"/>
        </w:rPr>
        <w:t>本指南规定提交的表格，申请单位登陆</w:t>
      </w:r>
      <w:r>
        <w:rPr>
          <w:rFonts w:hint="eastAsia" w:ascii="仿宋_GB2312" w:eastAsia="仿宋_GB2312"/>
          <w:sz w:val="32"/>
          <w:szCs w:val="32"/>
        </w:rPr>
        <w:t>深圳市科技业务管理系统</w:t>
      </w:r>
      <w:r>
        <w:rPr>
          <w:rFonts w:hint="eastAsia" w:ascii="仿宋_GB2312" w:hAnsi="宋体" w:eastAsia="仿宋_GB2312"/>
          <w:sz w:val="32"/>
          <w:szCs w:val="32"/>
        </w:rPr>
        <w:t>在线填报。</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七、受理机关</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（一）受理机关：市科技创新委。</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（二）受理时间：</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网上填报受理时间为：20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日（截止18:00）。</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办公时间：星期一至星期五上午：9：00-12：00 下午：14：00-</w:t>
      </w:r>
      <w:r>
        <w:rPr>
          <w:rFonts w:hint="eastAsia" w:ascii="仿宋_GB2312" w:eastAsia="仿宋_GB2312"/>
          <w:sz w:val="32"/>
          <w:szCs w:val="32"/>
        </w:rPr>
        <w:t>17:45。</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（三）咨询电话：</w:t>
      </w:r>
    </w:p>
    <w:p>
      <w:pPr>
        <w:pStyle w:val="5"/>
        <w:spacing w:line="560" w:lineRule="exact"/>
        <w:ind w:firstLine="960" w:firstLineChars="300"/>
        <w:jc w:val="left"/>
        <w:rPr>
          <w:rFonts w:ascii="仿宋_GB2312" w:eastAsia="仿宋_GB2312" w:cs="仿宋_GB2312"/>
          <w:sz w:val="32"/>
          <w:szCs w:val="32"/>
        </w:rPr>
      </w:pPr>
      <w:r>
        <w:rPr>
          <w:rFonts w:hint="eastAsia" w:ascii="仿宋_GB2312" w:eastAsia="仿宋_GB2312" w:cs="仿宋_GB2312"/>
          <w:sz w:val="32"/>
          <w:szCs w:val="32"/>
        </w:rPr>
        <w:t>基础研究和平台基地处：</w:t>
      </w:r>
      <w:r>
        <w:rPr>
          <w:rFonts w:hint="eastAsia" w:ascii="仿宋_GB2312" w:eastAsia="仿宋_GB2312" w:cs="仿宋_GB2312"/>
          <w:sz w:val="32"/>
          <w:szCs w:val="32"/>
          <w:lang w:val="en-US" w:eastAsia="zh-CN"/>
        </w:rPr>
        <w:t>88102579,88103742</w:t>
      </w:r>
      <w:r>
        <w:rPr>
          <w:rFonts w:hint="eastAsia" w:ascii="仿宋_GB2312" w:eastAsia="仿宋_GB2312" w:cs="仿宋_GB2312"/>
          <w:sz w:val="32"/>
          <w:szCs w:val="32"/>
        </w:rPr>
        <w:t>；</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八、决定机关</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市科技创新委。</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九、办理程序</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申请单位网上申报——市科技创新委对申请材料进行初审——组织专家评审，答辩或者现场考察——市科技创新委审定——社会公示——项目入库。</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十、办理时限</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成批处理。</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十一、证件及有效期限</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证  件：批准文件。</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有效期限：申请单位在收到批准文件之日起1个月内办理资金拨付。</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十二、法律效力</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申报单位凭批准文件获得深圳市科技研发资金资助。</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十三、收费</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不收费。</w:t>
      </w: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十四、年审或年检</w:t>
      </w:r>
    </w:p>
    <w:p>
      <w:pPr>
        <w:pStyle w:val="5"/>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市工程技术中心应</w:t>
      </w:r>
      <w:r>
        <w:rPr>
          <w:rFonts w:hint="eastAsia" w:eastAsia="仿宋_GB2312"/>
          <w:sz w:val="32"/>
          <w:szCs w:val="32"/>
        </w:rPr>
        <w:t>在每年第一季度提交上年度总结和本年度工作计划。无正当理由拒绝填报提交年度总结和计划的，视为自动放弃市工程技术中心资格。</w:t>
      </w:r>
    </w:p>
    <w:p>
      <w:pPr>
        <w:pStyle w:val="5"/>
        <w:adjustRightInd w:val="0"/>
        <w:snapToGri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市工程技术中心实施动态管理。对已认定的市工程技术中心的运行情况和建设绩效，市科技创新委每3年进行一次评估。</w:t>
      </w:r>
    </w:p>
    <w:p>
      <w:pPr>
        <w:pStyle w:val="5"/>
        <w:adjustRightInd w:val="0"/>
        <w:snapToGrid w:val="0"/>
        <w:spacing w:line="560" w:lineRule="exact"/>
        <w:ind w:firstLine="640" w:firstLineChars="200"/>
        <w:rPr>
          <w:rFonts w:ascii="仿宋_GB2312" w:eastAsia="仿宋_GB2312" w:cs="仿宋_GB2312"/>
          <w:sz w:val="32"/>
          <w:szCs w:val="32"/>
        </w:rPr>
      </w:pPr>
    </w:p>
    <w:p>
      <w:pPr>
        <w:pStyle w:val="5"/>
        <w:adjustRightInd w:val="0"/>
        <w:snapToGrid w:val="0"/>
        <w:spacing w:line="560" w:lineRule="exact"/>
        <w:ind w:firstLine="640" w:firstLineChars="200"/>
        <w:rPr>
          <w:rFonts w:ascii="仿宋_GB2312" w:eastAsia="仿宋_GB2312" w:cs="仿宋_GB2312"/>
          <w:sz w:val="32"/>
          <w:szCs w:val="32"/>
        </w:rPr>
      </w:pPr>
    </w:p>
    <w:p>
      <w:pPr>
        <w:pStyle w:val="5"/>
        <w:adjustRightInd w:val="0"/>
        <w:snapToGrid w:val="0"/>
        <w:spacing w:line="560" w:lineRule="exact"/>
        <w:ind w:firstLine="640" w:firstLineChars="200"/>
        <w:rPr>
          <w:rFonts w:ascii="仿宋_GB2312" w:eastAsia="仿宋_GB2312" w:cs="仿宋_GB2312"/>
          <w:sz w:val="32"/>
          <w:szCs w:val="32"/>
        </w:rPr>
      </w:pPr>
    </w:p>
    <w:p>
      <w:pPr>
        <w:pStyle w:val="5"/>
        <w:adjustRightInd w:val="0"/>
        <w:snapToGrid w:val="0"/>
        <w:spacing w:line="560" w:lineRule="exact"/>
        <w:ind w:firstLine="640" w:firstLineChars="200"/>
        <w:rPr>
          <w:rFonts w:ascii="仿宋_GB2312" w:eastAsia="仿宋_GB2312" w:cs="仿宋_GB2312"/>
          <w:sz w:val="32"/>
          <w:szCs w:val="32"/>
        </w:rPr>
      </w:pPr>
    </w:p>
    <w:p>
      <w:pPr>
        <w:pStyle w:val="5"/>
        <w:spacing w:line="560" w:lineRule="exact"/>
        <w:ind w:firstLine="645"/>
        <w:rPr>
          <w:rFonts w:hint="eastAsia" w:ascii="黑体" w:hAnsi="黑体" w:eastAsia="黑体" w:cs="仿宋_GB2312"/>
          <w:sz w:val="32"/>
          <w:szCs w:val="32"/>
        </w:rPr>
      </w:pPr>
    </w:p>
    <w:p>
      <w:pPr>
        <w:pStyle w:val="5"/>
        <w:spacing w:line="560" w:lineRule="exact"/>
        <w:ind w:firstLine="645"/>
        <w:rPr>
          <w:rFonts w:hint="eastAsia" w:ascii="黑体" w:hAnsi="黑体" w:eastAsia="黑体" w:cs="仿宋_GB2312"/>
          <w:sz w:val="32"/>
          <w:szCs w:val="32"/>
        </w:rPr>
      </w:pPr>
    </w:p>
    <w:p>
      <w:pPr>
        <w:pStyle w:val="5"/>
        <w:spacing w:line="560" w:lineRule="exact"/>
        <w:ind w:firstLine="645"/>
        <w:rPr>
          <w:rFonts w:hint="eastAsia" w:ascii="黑体" w:hAnsi="黑体" w:eastAsia="黑体" w:cs="仿宋_GB2312"/>
          <w:sz w:val="32"/>
          <w:szCs w:val="32"/>
        </w:rPr>
      </w:pPr>
    </w:p>
    <w:p>
      <w:pPr>
        <w:pStyle w:val="5"/>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声 明：</w:t>
      </w:r>
    </w:p>
    <w:p>
      <w:pPr>
        <w:pStyle w:val="5"/>
        <w:spacing w:line="560" w:lineRule="exact"/>
        <w:ind w:firstLine="640" w:firstLineChars="200"/>
        <w:rPr>
          <w:rFonts w:asci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 w:eastAsia="仿宋_GB2312" w:cs="Calibri"/>
          <w:kern w:val="2"/>
          <w:sz w:val="32"/>
          <w:szCs w:val="32"/>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hint="eastAsia" w:ascii="仿宋" w:hAnsi="仿宋" w:eastAsia="仿宋" w:cs="仿宋"/>
          <w:sz w:val="32"/>
          <w:szCs w:val="32"/>
          <w:lang w:val="en-US" w:eastAsia="zh-CN"/>
        </w:rPr>
      </w:pPr>
      <w:r>
        <w:rPr>
          <w:rFonts w:hint="eastAsia" w:ascii="仿宋_GB2312" w:hAnsi="仿宋" w:eastAsia="仿宋_GB2312" w:cs="Calibri"/>
          <w:kern w:val="2"/>
          <w:sz w:val="32"/>
          <w:szCs w:val="32"/>
        </w:rPr>
        <w:t>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cs="Calibri"/>
          <w:kern w:val="2"/>
          <w:sz w:val="32"/>
          <w:szCs w:val="32"/>
        </w:rPr>
        <w:br w:type="textWrapping"/>
      </w:r>
      <w:r>
        <w:rPr>
          <w:rFonts w:hint="eastAsia" w:ascii="仿宋_GB2312" w:hAnsi="仿宋" w:eastAsia="仿宋_GB2312" w:cs="Calibri"/>
          <w:kern w:val="2"/>
          <w:sz w:val="32"/>
          <w:szCs w:val="32"/>
          <w:lang w:val="en-US" w:eastAsia="zh-CN"/>
        </w:rPr>
        <w:t xml:space="preserve">    </w:t>
      </w:r>
      <w:r>
        <w:rPr>
          <w:rFonts w:hint="eastAsia" w:ascii="仿宋_GB2312" w:hAnsi="仿宋" w:eastAsia="仿宋_GB2312" w:cs="Calibri"/>
          <w:kern w:val="2"/>
          <w:sz w:val="32"/>
          <w:szCs w:val="32"/>
        </w:rPr>
        <w:t>项目申报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87995"/>
    <w:rsid w:val="088B7255"/>
    <w:rsid w:val="0A387995"/>
    <w:rsid w:val="0B250025"/>
    <w:rsid w:val="2154584F"/>
    <w:rsid w:val="23491E53"/>
    <w:rsid w:val="30350B01"/>
    <w:rsid w:val="30635CF4"/>
    <w:rsid w:val="33B45387"/>
    <w:rsid w:val="4CCD51B3"/>
    <w:rsid w:val="561D3781"/>
    <w:rsid w:val="56DA3C29"/>
    <w:rsid w:val="58810AFA"/>
    <w:rsid w:val="5C3E0C5E"/>
    <w:rsid w:val="611F533C"/>
    <w:rsid w:val="664301D3"/>
    <w:rsid w:val="6AC645B2"/>
    <w:rsid w:val="73BC26CD"/>
    <w:rsid w:val="742712B0"/>
    <w:rsid w:val="7B60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color w:val="C60A00"/>
    </w:rPr>
  </w:style>
  <w:style w:type="paragraph" w:customStyle="1" w:styleId="5">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2020-06-28T02:52:00Z</dcterms:created>
  <dc:creator>武欣</dc:creator>
  <cp:lastModifiedBy>乔璐</cp:lastModifiedBy>
  <dcterms:modified xsi:type="dcterms:W3CDTF">2021-06-09T06:07:04Z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