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深圳市商务局</w:t>
      </w:r>
      <w:r>
        <w:rPr>
          <w:rFonts w:hint="eastAsia" w:ascii="方正小标宋简体" w:eastAsia="方正小标宋简体"/>
          <w:sz w:val="44"/>
          <w:szCs w:val="44"/>
          <w:lang w:eastAsia="zh-CN"/>
        </w:rPr>
        <w:t>2022年度中央外经贸发展</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专项资金（广交会展位费资助事项）</w:t>
      </w:r>
    </w:p>
    <w:p>
      <w:pPr>
        <w:spacing w:line="560" w:lineRule="exact"/>
        <w:jc w:val="center"/>
        <w:rPr>
          <w:rFonts w:ascii="方正小标宋简体" w:eastAsia="方正小标宋简体"/>
          <w:sz w:val="44"/>
          <w:szCs w:val="44"/>
        </w:rPr>
      </w:pPr>
      <w:r>
        <w:rPr>
          <w:rFonts w:hint="default" w:ascii="方正小标宋简体" w:eastAsia="方正小标宋简体"/>
          <w:sz w:val="44"/>
          <w:szCs w:val="44"/>
          <w:lang w:eastAsia="zh-CN"/>
        </w:rPr>
        <w:t>预受理</w:t>
      </w:r>
      <w:r>
        <w:rPr>
          <w:rFonts w:hint="eastAsia" w:ascii="方正小标宋简体" w:eastAsia="方正小标宋简体"/>
          <w:sz w:val="44"/>
          <w:szCs w:val="44"/>
          <w:lang w:eastAsia="zh-CN"/>
        </w:rPr>
        <w:t>申报指南</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hAnsi="仿宋_GB2312" w:eastAsia="仿宋_GB2312" w:cs="仿宋_GB2312"/>
          <w:sz w:val="32"/>
          <w:szCs w:val="36"/>
        </w:rPr>
      </w:pPr>
      <w:r>
        <w:rPr>
          <w:rFonts w:hint="default" w:ascii="仿宋_GB2312" w:hAnsi="仿宋_GB2312" w:eastAsia="仿宋_GB2312" w:cs="仿宋_GB2312"/>
          <w:sz w:val="32"/>
          <w:szCs w:val="36"/>
        </w:rPr>
        <w:t>支持举办中国国际进口博览会等涉外重要展会，组织企业参与专业化的市场对接活动等。</w:t>
      </w:r>
      <w:r>
        <w:rPr>
          <w:rFonts w:hint="eastAsia" w:ascii="仿宋_GB2312" w:hAnsi="仿宋_GB2312" w:eastAsia="仿宋_GB2312" w:cs="仿宋_GB2312"/>
          <w:sz w:val="32"/>
          <w:szCs w:val="36"/>
        </w:rPr>
        <w:t>支持深圳市辖区范围内（含深汕特别合作区）企业参加广交会线下展示活动，助力企业</w:t>
      </w:r>
      <w:r>
        <w:rPr>
          <w:rFonts w:hint="default" w:ascii="仿宋_GB2312" w:hAnsi="仿宋_GB2312" w:eastAsia="仿宋_GB2312" w:cs="仿宋_GB2312"/>
          <w:sz w:val="32"/>
          <w:szCs w:val="36"/>
        </w:rPr>
        <w:t>加快拓展多元化国</w:t>
      </w:r>
      <w:r>
        <w:rPr>
          <w:rFonts w:hint="eastAsia" w:ascii="仿宋_GB2312" w:hAnsi="仿宋_GB2312" w:eastAsia="仿宋_GB2312" w:cs="仿宋_GB2312"/>
          <w:sz w:val="32"/>
          <w:szCs w:val="36"/>
        </w:rPr>
        <w:t>际市场</w:t>
      </w:r>
      <w:r>
        <w:rPr>
          <w:rFonts w:hint="default" w:ascii="仿宋_GB2312" w:hAnsi="仿宋_GB2312" w:eastAsia="仿宋_GB2312" w:cs="仿宋_GB2312"/>
          <w:sz w:val="32"/>
          <w:szCs w:val="36"/>
        </w:rPr>
        <w:t>，巩固出口竞争优势。</w:t>
      </w:r>
      <w:r>
        <w:rPr>
          <w:rFonts w:hint="eastAsia" w:ascii="仿宋_GB2312" w:hAnsi="仿宋_GB2312" w:eastAsia="仿宋_GB2312" w:cs="仿宋_GB2312"/>
          <w:sz w:val="32"/>
          <w:szCs w:val="36"/>
        </w:rPr>
        <w:t>支持</w:t>
      </w:r>
      <w:r>
        <w:rPr>
          <w:rFonts w:hint="default" w:ascii="仿宋_GB2312" w:hAnsi="仿宋_GB2312" w:eastAsia="仿宋_GB2312" w:cs="仿宋_GB2312"/>
          <w:sz w:val="32"/>
          <w:szCs w:val="36"/>
        </w:rPr>
        <w:t>我市</w:t>
      </w:r>
      <w:r>
        <w:rPr>
          <w:rFonts w:hint="eastAsia" w:ascii="仿宋_GB2312" w:hAnsi="仿宋_GB2312" w:eastAsia="仿宋_GB2312" w:cs="仿宋_GB2312"/>
          <w:sz w:val="32"/>
          <w:szCs w:val="36"/>
        </w:rPr>
        <w:t>外贸</w:t>
      </w:r>
      <w:r>
        <w:rPr>
          <w:rFonts w:hint="default" w:ascii="仿宋_GB2312" w:hAnsi="仿宋_GB2312" w:eastAsia="仿宋_GB2312" w:cs="仿宋_GB2312"/>
          <w:sz w:val="32"/>
          <w:szCs w:val="36"/>
        </w:rPr>
        <w:t>企业积极开拓</w:t>
      </w:r>
      <w:r>
        <w:rPr>
          <w:rFonts w:hint="eastAsia" w:ascii="仿宋_GB2312" w:hAnsi="仿宋_GB2312" w:eastAsia="仿宋_GB2312" w:cs="仿宋_GB2312"/>
          <w:sz w:val="32"/>
          <w:szCs w:val="36"/>
        </w:rPr>
        <w:t>国内市场</w:t>
      </w:r>
      <w:r>
        <w:rPr>
          <w:rFonts w:hint="default" w:ascii="仿宋_GB2312" w:hAnsi="仿宋_GB2312" w:eastAsia="仿宋_GB2312" w:cs="仿宋_GB2312"/>
          <w:sz w:val="32"/>
          <w:szCs w:val="36"/>
        </w:rPr>
        <w:t>，促进内外贸一体化发展</w:t>
      </w:r>
      <w:r>
        <w:rPr>
          <w:rFonts w:hint="eastAsia" w:ascii="仿宋_GB2312" w:hAnsi="仿宋_GB2312" w:eastAsia="仿宋_GB2312" w:cs="仿宋_GB2312"/>
          <w:sz w:val="32"/>
          <w:szCs w:val="36"/>
        </w:rPr>
        <w:t>。</w:t>
      </w:r>
    </w:p>
    <w:p>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《财政部 商务部关于2021年度外经贸发展专项资金重点工作的通知》（财建〔2021〕183号）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1.《财政部 商务部关于印发〈外经贸发展专项资金管理办法〉的通知》（财行〔2014〕36号）；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2.《财政部 商务部关于〈外经贸发展专项资金管理办法〉的补充通知》（财行〔2016〕480号）；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3.《财政部 商务部关于〈外经贸发展专项资金管理办法〉的补充通知》（财行〔2019〕91号</w:t>
      </w:r>
      <w:bookmarkStart w:id="0" w:name="_GoBack"/>
      <w:bookmarkEnd w:id="0"/>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widowControl/>
        <w:shd w:val="clear" w:color="auto" w:fill="FFFFFF"/>
        <w:spacing w:line="560" w:lineRule="exact"/>
        <w:ind w:firstLine="645"/>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（一）支持数量：</w:t>
      </w:r>
      <w:r>
        <w:rPr>
          <w:rFonts w:hint="eastAsia" w:ascii="仿宋_GB2312" w:hAnsi="仿宋_GB2312" w:eastAsia="仿宋_GB2312" w:cs="仿宋_GB2312"/>
          <w:color w:val="000000"/>
          <w:kern w:val="2"/>
          <w:sz w:val="32"/>
          <w:szCs w:val="32"/>
        </w:rPr>
        <w:t>有数量限制，受</w:t>
      </w:r>
      <w:r>
        <w:rPr>
          <w:rFonts w:hint="eastAsia" w:ascii="仿宋_GB2312" w:hAnsi="仿宋_GB2312" w:eastAsia="仿宋_GB2312" w:cs="仿宋_GB2312"/>
          <w:color w:val="000000"/>
          <w:sz w:val="32"/>
          <w:szCs w:val="32"/>
        </w:rPr>
        <w:t>财政部、商务部下达年度资金预算控制。资助金额以</w:t>
      </w:r>
      <w:r>
        <w:rPr>
          <w:rFonts w:hint="default" w:ascii="仿宋_GB2312" w:hAnsi="仿宋_GB2312" w:eastAsia="仿宋_GB2312" w:cs="仿宋_GB2312"/>
          <w:color w:val="000000"/>
          <w:sz w:val="32"/>
          <w:szCs w:val="32"/>
        </w:rPr>
        <w:t>千</w:t>
      </w:r>
      <w:r>
        <w:rPr>
          <w:rFonts w:hint="eastAsia" w:ascii="仿宋_GB2312" w:hAnsi="仿宋_GB2312" w:eastAsia="仿宋_GB2312" w:cs="仿宋_GB2312"/>
          <w:color w:val="000000"/>
          <w:sz w:val="32"/>
          <w:szCs w:val="32"/>
        </w:rPr>
        <w:t>元为单位按舍尾法取整，且原则上不得大于实际发生/投入金额。</w:t>
      </w:r>
      <w:r>
        <w:rPr>
          <w:rFonts w:hint="eastAsia" w:ascii="仿宋_GB2312" w:hAnsi="仿宋_GB2312" w:eastAsia="仿宋_GB2312" w:cs="仿宋_GB2312"/>
          <w:color w:val="000000"/>
          <w:kern w:val="0"/>
          <w:sz w:val="32"/>
          <w:szCs w:val="32"/>
        </w:rPr>
        <w:t>深圳</w:t>
      </w:r>
      <w:r>
        <w:rPr>
          <w:rFonts w:hint="eastAsia" w:ascii="仿宋_GB2312" w:hAnsi="仿宋_GB2312" w:eastAsia="仿宋_GB2312" w:cs="仿宋_GB2312"/>
          <w:color w:val="000000"/>
          <w:kern w:val="2"/>
          <w:sz w:val="32"/>
          <w:szCs w:val="32"/>
        </w:rPr>
        <w:t>市商务局视申报情况和预算安排，对资助金额、支持比例和拨付进度等进行统一调整，项目申请单位应无条件同意调整结果。</w:t>
      </w:r>
    </w:p>
    <w:p>
      <w:pPr>
        <w:widowControl/>
        <w:shd w:val="clear" w:color="auto" w:fill="FFFFFF"/>
        <w:adjustRightInd/>
        <w:snapToGrid/>
        <w:spacing w:line="560" w:lineRule="exact"/>
        <w:ind w:firstLine="645"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（二）支持方式：自愿申报、事后资助。</w:t>
      </w:r>
    </w:p>
    <w:p>
      <w:pPr>
        <w:widowControl/>
        <w:shd w:val="clear" w:color="auto" w:fill="FFFFFF"/>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（三）本项目为预受理方式，经审核后符合条件的，纳入2022年项目库储备进行预算管理。</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widowControl/>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（一）参照财政部、商务部《外经贸发展专项资金管理办法》第十一条规定，符合以下基本条件：</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在深圳市行政区域内依法登记注册，具有独立法人资格的企业。</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w:t>
      </w:r>
      <w:r>
        <w:rPr>
          <w:rFonts w:hint="eastAsia" w:ascii="仿宋_GB2312" w:hAnsi="宋体" w:eastAsia="仿宋_GB2312" w:cs="宋体"/>
          <w:color w:val="000000"/>
          <w:kern w:val="0"/>
          <w:sz w:val="32"/>
          <w:szCs w:val="32"/>
        </w:rPr>
        <w:t>企业已依法取得进出口经营资格或已</w:t>
      </w:r>
      <w:r>
        <w:rPr>
          <w:rFonts w:hint="eastAsia" w:ascii="仿宋_GB2312" w:eastAsia="仿宋_GB2312"/>
          <w:color w:val="000000"/>
          <w:sz w:val="32"/>
          <w:szCs w:val="32"/>
        </w:rPr>
        <w:t>办理对外贸易经营者备案登记</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3.近五年</w:t>
      </w:r>
      <w:r>
        <w:rPr>
          <w:rFonts w:hint="eastAsia" w:ascii="仿宋_GB2312" w:eastAsia="仿宋_GB2312"/>
          <w:color w:val="000000"/>
          <w:sz w:val="32"/>
          <w:szCs w:val="32"/>
        </w:rPr>
        <w:t>来（自</w:t>
      </w:r>
      <w:r>
        <w:rPr>
          <w:rFonts w:hint="eastAsia" w:ascii="仿宋_GB2312" w:eastAsia="仿宋_GB2312"/>
          <w:sz w:val="32"/>
          <w:szCs w:val="32"/>
        </w:rPr>
        <w:t>2016</w:t>
      </w:r>
      <w:r>
        <w:rPr>
          <w:rFonts w:hint="eastAsia" w:ascii="仿宋_GB2312" w:eastAsia="仿宋_GB2312"/>
          <w:color w:val="000000"/>
          <w:sz w:val="32"/>
          <w:szCs w:val="32"/>
        </w:rPr>
        <w:t>年起）</w:t>
      </w:r>
      <w:r>
        <w:rPr>
          <w:rFonts w:hint="eastAsia" w:ascii="仿宋_GB2312" w:eastAsia="仿宋_GB2312"/>
          <w:sz w:val="32"/>
          <w:szCs w:val="32"/>
        </w:rPr>
        <w:t>无严重违法违规行为，未拖欠应缴还的财政性资金；持续诚信合规经营，</w:t>
      </w:r>
      <w:r>
        <w:rPr>
          <w:rFonts w:hint="eastAsia" w:ascii="仿宋_GB2312" w:hAnsi="仿宋_GB2312" w:eastAsia="仿宋_GB2312" w:cs="仿宋_GB2312"/>
          <w:sz w:val="32"/>
          <w:szCs w:val="32"/>
        </w:rPr>
        <w:t>未被国家、省、市相关部门列入失信联合惩戒对象名单。</w:t>
      </w:r>
    </w:p>
    <w:p>
      <w:pPr>
        <w:widowControl/>
        <w:spacing w:line="560" w:lineRule="exact"/>
        <w:ind w:firstLine="640" w:firstLineChars="200"/>
        <w:rPr>
          <w:rFonts w:hint="default" w:ascii="仿宋_GB2312" w:hAnsi="仿宋_GB2312" w:eastAsia="仿宋_GB2312"/>
          <w:sz w:val="32"/>
          <w:szCs w:val="32"/>
        </w:rPr>
      </w:pPr>
      <w:r>
        <w:rPr>
          <w:rFonts w:hint="eastAsia" w:ascii="仿宋_GB2312" w:hAnsi="仿宋_GB2312" w:eastAsia="仿宋_GB2312"/>
          <w:sz w:val="32"/>
          <w:szCs w:val="32"/>
        </w:rPr>
        <w:t>4.不可以同一事项重复或多头申报中央、省级和市级财政专项资金，确因政策允许的，应当在申报材料中标明并注明原因</w:t>
      </w:r>
      <w:r>
        <w:rPr>
          <w:rFonts w:hint="default" w:ascii="仿宋_GB2312" w:hAnsi="仿宋_GB2312" w:eastAsia="仿宋_GB2312"/>
          <w:sz w:val="32"/>
          <w:szCs w:val="32"/>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5.</w:t>
      </w:r>
      <w:r>
        <w:rPr>
          <w:rFonts w:hint="eastAsia" w:ascii="仿宋_GB2312" w:hAnsi="楷体_GB2312" w:eastAsia="仿宋_GB2312" w:cs="楷体_GB2312"/>
          <w:sz w:val="32"/>
          <w:szCs w:val="32"/>
        </w:rPr>
        <w:t>项目发生时间在</w:t>
      </w:r>
      <w:r>
        <w:rPr>
          <w:rFonts w:hint="default" w:ascii="仿宋_GB2312" w:hAnsi="楷体_GB2312" w:eastAsia="仿宋_GB2312" w:cs="楷体_GB2312"/>
          <w:sz w:val="32"/>
          <w:szCs w:val="32"/>
        </w:rPr>
        <w:t>申报指南</w:t>
      </w:r>
      <w:r>
        <w:rPr>
          <w:rFonts w:hint="eastAsia" w:ascii="仿宋_GB2312" w:hAnsi="楷体_GB2312" w:eastAsia="仿宋_GB2312" w:cs="楷体_GB2312"/>
          <w:sz w:val="32"/>
          <w:szCs w:val="32"/>
        </w:rPr>
        <w:t>要求的期</w:t>
      </w:r>
      <w:r>
        <w:rPr>
          <w:rFonts w:hint="default" w:ascii="仿宋_GB2312" w:hAnsi="楷体_GB2312" w:eastAsia="仿宋_GB2312" w:cs="楷体_GB2312"/>
          <w:sz w:val="32"/>
          <w:szCs w:val="32"/>
        </w:rPr>
        <w:t>间</w:t>
      </w:r>
      <w:r>
        <w:rPr>
          <w:rFonts w:hint="eastAsia" w:ascii="仿宋_GB2312" w:hAnsi="楷体_GB2312" w:eastAsia="仿宋_GB2312" w:cs="楷体_GB2312"/>
          <w:sz w:val="32"/>
          <w:szCs w:val="32"/>
        </w:rPr>
        <w:t>内</w:t>
      </w:r>
      <w:r>
        <w:rPr>
          <w:rFonts w:hint="eastAsia" w:ascii="仿宋_GB2312" w:hAnsi="宋体" w:eastAsia="仿宋_GB2312" w:cs="宋体"/>
          <w:kern w:val="0"/>
          <w:sz w:val="32"/>
          <w:szCs w:val="32"/>
        </w:rPr>
        <w:t>。</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申请资助企业须为经第130届广交会组委会确认符合条件的深</w:t>
      </w:r>
      <w:r>
        <w:rPr>
          <w:rFonts w:hint="eastAsia" w:ascii="仿宋_GB2312" w:hAnsi="仿宋_GB2312" w:eastAsia="仿宋_GB2312" w:cs="仿宋_GB2312"/>
          <w:color w:val="auto"/>
          <w:sz w:val="32"/>
          <w:szCs w:val="32"/>
        </w:rPr>
        <w:t>圳</w:t>
      </w:r>
      <w:r>
        <w:rPr>
          <w:rFonts w:hint="default" w:ascii="仿宋_GB2312" w:hAnsi="仿宋_GB2312" w:eastAsia="仿宋_GB2312" w:cs="仿宋_GB2312"/>
          <w:color w:val="auto"/>
          <w:sz w:val="32"/>
          <w:szCs w:val="32"/>
        </w:rPr>
        <w:t>交易团</w:t>
      </w:r>
      <w:r>
        <w:rPr>
          <w:rFonts w:hint="eastAsia" w:ascii="仿宋_GB2312" w:hAnsi="仿宋_GB2312" w:eastAsia="仿宋_GB2312" w:cs="仿宋_GB2312"/>
          <w:color w:val="auto"/>
          <w:sz w:val="32"/>
          <w:szCs w:val="32"/>
        </w:rPr>
        <w:t>参展企</w:t>
      </w:r>
      <w:r>
        <w:rPr>
          <w:rFonts w:hint="eastAsia" w:ascii="仿宋_GB2312" w:hAnsi="仿宋_GB2312" w:eastAsia="仿宋_GB2312" w:cs="仿宋_GB2312"/>
          <w:color w:val="000000"/>
          <w:sz w:val="32"/>
          <w:szCs w:val="32"/>
        </w:rPr>
        <w:t>业，且在2021年10月15日至2021年10月19日期间实际完成线下参展活动、已支付</w:t>
      </w:r>
      <w:r>
        <w:rPr>
          <w:rFonts w:hint="default" w:ascii="仿宋_GB2312" w:hAnsi="仿宋_GB2312" w:eastAsia="仿宋_GB2312" w:cs="仿宋_GB2312"/>
          <w:color w:val="000000"/>
          <w:sz w:val="32"/>
          <w:szCs w:val="32"/>
        </w:rPr>
        <w:t>标准展位</w:t>
      </w:r>
      <w:r>
        <w:rPr>
          <w:rFonts w:hint="eastAsia" w:ascii="仿宋_GB2312" w:hAnsi="仿宋_GB2312" w:eastAsia="仿宋_GB2312" w:cs="仿宋_GB2312"/>
          <w:color w:val="000000"/>
          <w:sz w:val="32"/>
          <w:szCs w:val="32"/>
        </w:rPr>
        <w:t>费用并取得</w:t>
      </w:r>
      <w:r>
        <w:rPr>
          <w:rFonts w:hint="default" w:ascii="仿宋_GB2312" w:hAnsi="仿宋_GB2312" w:eastAsia="仿宋_GB2312" w:cs="仿宋_GB2312"/>
          <w:color w:val="000000"/>
          <w:sz w:val="32"/>
          <w:szCs w:val="32"/>
        </w:rPr>
        <w:t>发票</w:t>
      </w:r>
      <w:r>
        <w:rPr>
          <w:rFonts w:hint="eastAsia" w:ascii="仿宋_GB2312" w:hAnsi="仿宋_GB2312" w:eastAsia="仿宋_GB2312" w:cs="仿宋_GB2312"/>
          <w:color w:val="000000"/>
          <w:sz w:val="32"/>
          <w:szCs w:val="32"/>
        </w:rPr>
        <w:t>和</w:t>
      </w:r>
      <w:r>
        <w:rPr>
          <w:rFonts w:hint="default" w:ascii="仿宋_GB2312" w:hAnsi="仿宋_GB2312" w:eastAsia="仿宋_GB2312" w:cs="仿宋_GB2312"/>
          <w:color w:val="000000"/>
          <w:sz w:val="32"/>
          <w:szCs w:val="32"/>
        </w:rPr>
        <w:t>相应</w:t>
      </w:r>
      <w:r>
        <w:rPr>
          <w:rFonts w:hint="eastAsia" w:ascii="仿宋_GB2312" w:hAnsi="仿宋_GB2312" w:eastAsia="仿宋_GB2312" w:cs="仿宋_GB2312"/>
          <w:color w:val="000000"/>
          <w:sz w:val="32"/>
          <w:szCs w:val="32"/>
        </w:rPr>
        <w:t>支付凭证。</w:t>
      </w:r>
    </w:p>
    <w:p>
      <w:pPr>
        <w:tabs>
          <w:tab w:val="center" w:pos="4153"/>
        </w:tabs>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（一）支持内容</w:t>
      </w:r>
    </w:p>
    <w:p>
      <w:pPr>
        <w:overflowPunct w:val="0"/>
        <w:adjustRightInd w:val="0"/>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rPr>
        <w:t>第13</w:t>
      </w:r>
      <w:r>
        <w:rPr>
          <w:rFonts w:hint="eastAsia" w:ascii="仿宋_GB2312" w:hAnsi="宋体" w:eastAsia="仿宋_GB2312"/>
          <w:color w:val="auto"/>
          <w:sz w:val="32"/>
          <w:szCs w:val="32"/>
        </w:rPr>
        <w:t>0届广交会深圳</w:t>
      </w:r>
      <w:r>
        <w:rPr>
          <w:rFonts w:hint="default" w:ascii="仿宋_GB2312" w:hAnsi="宋体" w:eastAsia="仿宋_GB2312"/>
          <w:color w:val="auto"/>
          <w:sz w:val="32"/>
          <w:szCs w:val="32"/>
        </w:rPr>
        <w:t>交易团</w:t>
      </w:r>
      <w:r>
        <w:rPr>
          <w:rFonts w:hint="eastAsia" w:ascii="仿宋_GB2312" w:hAnsi="宋体" w:eastAsia="仿宋_GB2312"/>
          <w:color w:val="auto"/>
          <w:sz w:val="32"/>
          <w:szCs w:val="32"/>
        </w:rPr>
        <w:t>参</w:t>
      </w:r>
      <w:r>
        <w:rPr>
          <w:rFonts w:hint="eastAsia" w:ascii="仿宋_GB2312" w:hAnsi="宋体" w:eastAsia="仿宋_GB2312"/>
          <w:sz w:val="32"/>
          <w:szCs w:val="32"/>
        </w:rPr>
        <w:t>展企业支出的标准展位费</w:t>
      </w:r>
      <w:r>
        <w:rPr>
          <w:rFonts w:hint="eastAsia" w:ascii="仿宋_GB2312" w:hAnsi="黑体" w:eastAsia="仿宋_GB2312" w:cs="黑体"/>
          <w:bCs/>
          <w:color w:val="auto"/>
          <w:spacing w:val="-12"/>
          <w:sz w:val="32"/>
          <w:szCs w:val="32"/>
        </w:rPr>
        <w:t>（不含展位配置费及特装费）</w:t>
      </w:r>
      <w:r>
        <w:rPr>
          <w:rFonts w:hint="eastAsia" w:ascii="仿宋_GB2312" w:hAnsi="宋体" w:eastAsia="仿宋_GB2312"/>
          <w:sz w:val="32"/>
          <w:szCs w:val="32"/>
        </w:rPr>
        <w:t>，包括在第130届广</w:t>
      </w:r>
      <w:r>
        <w:rPr>
          <w:rFonts w:hint="eastAsia" w:ascii="仿宋_GB2312" w:hAnsi="宋体" w:eastAsia="仿宋_GB2312"/>
          <w:color w:val="auto"/>
          <w:sz w:val="32"/>
          <w:szCs w:val="32"/>
        </w:rPr>
        <w:t>交会</w:t>
      </w:r>
      <w:r>
        <w:rPr>
          <w:rFonts w:hint="eastAsia" w:ascii="仿宋_GB2312" w:hAnsi="宋体" w:eastAsia="仿宋_GB2312"/>
          <w:color w:val="auto"/>
          <w:sz w:val="32"/>
          <w:szCs w:val="32"/>
          <w:highlight w:val="none"/>
        </w:rPr>
        <w:t>室</w:t>
      </w:r>
      <w:r>
        <w:rPr>
          <w:rFonts w:hint="eastAsia" w:ascii="仿宋_GB2312" w:eastAsia="仿宋_GB2312"/>
          <w:color w:val="auto"/>
          <w:sz w:val="32"/>
          <w:szCs w:val="32"/>
          <w:highlight w:val="none"/>
        </w:rPr>
        <w:t>内展厅、户外展场和A区中央通道进行展示所实际发生的标</w:t>
      </w:r>
      <w:r>
        <w:rPr>
          <w:rFonts w:hint="eastAsia" w:ascii="仿宋_GB2312" w:eastAsia="仿宋_GB2312"/>
          <w:color w:val="auto"/>
          <w:sz w:val="32"/>
          <w:szCs w:val="32"/>
        </w:rPr>
        <w:t>准展位费用</w:t>
      </w:r>
      <w:r>
        <w:rPr>
          <w:rFonts w:hint="eastAsia" w:ascii="仿宋_GB2312" w:hAnsi="宋体" w:eastAsia="仿宋_GB2312"/>
          <w:color w:val="auto"/>
          <w:sz w:val="32"/>
          <w:szCs w:val="32"/>
        </w:rPr>
        <w:t>。</w:t>
      </w:r>
    </w:p>
    <w:p>
      <w:pPr>
        <w:numPr>
          <w:ilvl w:val="0"/>
          <w:numId w:val="0"/>
        </w:numPr>
        <w:overflowPunct w:val="0"/>
        <w:adjustRightInd w:val="0"/>
        <w:snapToGrid w:val="0"/>
        <w:spacing w:line="560" w:lineRule="exact"/>
        <w:ind w:left="0" w:firstLine="480" w:firstLineChars="150"/>
        <w:rPr>
          <w:rFonts w:ascii="楷体_GB2312" w:hAnsi="楷体_GB2312" w:eastAsia="楷体_GB2312" w:cs="楷体_GB2312"/>
          <w:color w:val="auto"/>
          <w:sz w:val="32"/>
          <w:szCs w:val="32"/>
        </w:rPr>
      </w:pP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rPr>
        <w:t>支持标准</w:t>
      </w:r>
    </w:p>
    <w:p>
      <w:pPr>
        <w:spacing w:line="560" w:lineRule="exact"/>
        <w:ind w:firstLine="640" w:firstLineChars="200"/>
        <w:rPr>
          <w:rFonts w:ascii="仿宋_GB2312" w:hAnsi="宋体" w:eastAsia="仿宋_GB2312"/>
          <w:color w:val="auto"/>
          <w:sz w:val="32"/>
          <w:szCs w:val="32"/>
        </w:rPr>
      </w:pPr>
      <w:r>
        <w:rPr>
          <w:rFonts w:hint="eastAsia" w:ascii="仿宋_GB2312" w:hAnsi="仿宋_GB2312" w:eastAsia="仿宋_GB2312" w:cs="仿宋_GB2312"/>
          <w:color w:val="auto"/>
          <w:kern w:val="0"/>
          <w:sz w:val="32"/>
          <w:szCs w:val="32"/>
        </w:rPr>
        <w:t>按照深圳</w:t>
      </w:r>
      <w:r>
        <w:rPr>
          <w:rFonts w:hint="default" w:ascii="仿宋_GB2312" w:hAnsi="仿宋_GB2312" w:eastAsia="仿宋_GB2312" w:cs="仿宋_GB2312"/>
          <w:color w:val="auto"/>
          <w:kern w:val="0"/>
          <w:sz w:val="32"/>
          <w:szCs w:val="32"/>
        </w:rPr>
        <w:t>交易团</w:t>
      </w:r>
      <w:r>
        <w:rPr>
          <w:rFonts w:hint="eastAsia" w:ascii="仿宋_GB2312" w:hAnsi="仿宋_GB2312" w:eastAsia="仿宋_GB2312" w:cs="仿宋_GB2312"/>
          <w:color w:val="auto"/>
          <w:kern w:val="0"/>
          <w:sz w:val="32"/>
          <w:szCs w:val="32"/>
        </w:rPr>
        <w:t>参展企业的标准展位费实际支出给予全额财政</w:t>
      </w:r>
      <w:r>
        <w:rPr>
          <w:rFonts w:hint="default" w:ascii="仿宋_GB2312" w:hAnsi="仿宋_GB2312" w:eastAsia="仿宋_GB2312" w:cs="仿宋_GB2312"/>
          <w:color w:val="auto"/>
          <w:kern w:val="0"/>
          <w:sz w:val="32"/>
          <w:szCs w:val="32"/>
        </w:rPr>
        <w:t>资助</w:t>
      </w:r>
      <w:r>
        <w:rPr>
          <w:rFonts w:hint="eastAsia" w:ascii="仿宋_GB2312" w:hAnsi="仿宋_GB2312" w:eastAsia="仿宋_GB2312" w:cs="仿宋_GB2312"/>
          <w:color w:val="auto"/>
          <w:kern w:val="0"/>
          <w:sz w:val="32"/>
          <w:szCs w:val="32"/>
        </w:rPr>
        <w:t>，如超出资金预算规模，</w:t>
      </w:r>
      <w:r>
        <w:rPr>
          <w:rFonts w:hint="eastAsia" w:ascii="仿宋_GB2312" w:hAnsi="仿宋_GB2312" w:eastAsia="仿宋_GB2312" w:cs="仿宋_GB2312"/>
          <w:color w:val="auto"/>
          <w:sz w:val="32"/>
          <w:szCs w:val="32"/>
          <w:shd w:val="clear" w:color="auto" w:fill="FFFFFF"/>
        </w:rPr>
        <w:t>则按比例折算</w:t>
      </w:r>
      <w:r>
        <w:rPr>
          <w:rFonts w:hint="default" w:ascii="仿宋_GB2312" w:hAnsi="仿宋_GB2312" w:eastAsia="仿宋_GB2312" w:cs="仿宋_GB2312"/>
          <w:color w:val="auto"/>
          <w:sz w:val="32"/>
          <w:szCs w:val="32"/>
          <w:shd w:val="clear" w:color="auto" w:fill="FFFFFF"/>
        </w:rPr>
        <w:t>资助</w:t>
      </w:r>
      <w:r>
        <w:rPr>
          <w:rFonts w:hint="eastAsia" w:ascii="仿宋_GB2312" w:hAnsi="仿宋_GB2312" w:eastAsia="仿宋_GB2312" w:cs="仿宋_GB2312"/>
          <w:color w:val="auto"/>
          <w:sz w:val="32"/>
          <w:szCs w:val="32"/>
          <w:shd w:val="clear" w:color="auto" w:fill="FFFFFF"/>
        </w:rPr>
        <w:t>金额。</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六、申报材料</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申报材料由基础材料和专项材料两部分组成。</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Cs/>
          <w:sz w:val="32"/>
          <w:szCs w:val="32"/>
          <w:highlight w:val="none"/>
        </w:rPr>
        <w:t>（一）基础材料</w:t>
      </w:r>
    </w:p>
    <w:p>
      <w:pPr>
        <w:pStyle w:val="2"/>
        <w:spacing w:line="560" w:lineRule="exact"/>
        <w:ind w:firstLine="640" w:firstLineChars="200"/>
        <w:rPr>
          <w:rFonts w:hint="default" w:ascii="仿宋_GB2312" w:hAnsi="Calibri" w:eastAsia="仿宋_GB2312" w:cs="Times New Roman"/>
          <w:kern w:val="2"/>
          <w:sz w:val="32"/>
          <w:szCs w:val="32"/>
          <w:lang w:eastAsia="zh-CN" w:bidi="ar-SA"/>
        </w:rPr>
      </w:pPr>
      <w:r>
        <w:rPr>
          <w:rFonts w:hint="eastAsia" w:ascii="仿宋_GB2312" w:hAnsi="Calibri" w:eastAsia="仿宋_GB2312" w:cs="Times New Roman"/>
          <w:kern w:val="2"/>
          <w:sz w:val="32"/>
          <w:szCs w:val="32"/>
          <w:lang w:val="en-US" w:eastAsia="zh-CN" w:bidi="ar-SA"/>
        </w:rPr>
        <w:t>1．登录广东政务服务网（http://www.gdzwfw.gov.cn/）—深圳市—市商务局—搜索</w:t>
      </w:r>
      <w:r>
        <w:rPr>
          <w:rFonts w:hint="default" w:ascii="仿宋_GB2312" w:eastAsia="仿宋_GB2312" w:cs="Times New Roman"/>
          <w:kern w:val="2"/>
          <w:sz w:val="32"/>
          <w:szCs w:val="32"/>
          <w:lang w:eastAsia="zh-CN" w:bidi="ar-SA"/>
        </w:rPr>
        <w:t>广交会展位费</w:t>
      </w:r>
      <w:r>
        <w:rPr>
          <w:rFonts w:hint="eastAsia" w:ascii="仿宋_GB2312" w:hAnsi="Calibri" w:eastAsia="仿宋_GB2312" w:cs="Times New Roman"/>
          <w:kern w:val="2"/>
          <w:sz w:val="32"/>
          <w:szCs w:val="32"/>
          <w:lang w:val="en-US" w:eastAsia="zh-CN" w:bidi="ar-SA"/>
        </w:rPr>
        <w:t>资助事项，在线填报申请书，提供通过该系统打印的申请书纸质文件原件</w:t>
      </w:r>
      <w:r>
        <w:rPr>
          <w:rFonts w:hint="default" w:ascii="仿宋_GB2312" w:eastAsia="仿宋_GB2312" w:cs="Times New Roman"/>
          <w:kern w:val="2"/>
          <w:sz w:val="32"/>
          <w:szCs w:val="32"/>
          <w:lang w:eastAsia="zh-CN" w:bidi="ar-SA"/>
        </w:rPr>
        <w:t>。</w:t>
      </w:r>
    </w:p>
    <w:p>
      <w:pPr>
        <w:widowControl/>
        <w:shd w:val="clear" w:color="auto" w:fill="FFFFFF"/>
        <w:overflowPunct/>
        <w:adjustRightInd/>
        <w:snapToGrid/>
        <w:spacing w:line="560" w:lineRule="exact"/>
        <w:ind w:firstLine="640" w:firstLineChars="200"/>
        <w:rPr>
          <w:rFonts w:hint="default" w:ascii="仿宋_GB2312" w:eastAsia="仿宋_GB2312" w:cs="Times New Roman"/>
          <w:kern w:val="2"/>
          <w:sz w:val="32"/>
          <w:szCs w:val="32"/>
          <w:lang w:eastAsia="zh-CN" w:bidi="ar-SA"/>
        </w:rPr>
      </w:pPr>
      <w:r>
        <w:rPr>
          <w:rFonts w:hint="eastAsia" w:ascii="仿宋_GB2312" w:hAnsi="Calibri" w:eastAsia="仿宋_GB2312" w:cs="Times New Roman"/>
          <w:kern w:val="2"/>
          <w:sz w:val="32"/>
          <w:szCs w:val="32"/>
          <w:lang w:val="en-US" w:eastAsia="zh-CN" w:bidi="ar-SA"/>
        </w:rPr>
        <w:t>2.企业营业执照</w:t>
      </w:r>
      <w:r>
        <w:rPr>
          <w:rFonts w:hint="default" w:ascii="仿宋_GB2312" w:eastAsia="仿宋_GB2312" w:cs="Times New Roman"/>
          <w:kern w:val="2"/>
          <w:sz w:val="32"/>
          <w:szCs w:val="32"/>
          <w:lang w:eastAsia="zh-CN" w:bidi="ar-SA"/>
        </w:rPr>
        <w:t>（</w:t>
      </w:r>
      <w:r>
        <w:rPr>
          <w:rFonts w:hint="eastAsia" w:ascii="仿宋_GB2312" w:hAnsi="Calibri" w:eastAsia="仿宋_GB2312" w:cs="Times New Roman"/>
          <w:kern w:val="2"/>
          <w:sz w:val="32"/>
          <w:szCs w:val="32"/>
          <w:lang w:val="en-US" w:eastAsia="zh-CN" w:bidi="ar-SA"/>
        </w:rPr>
        <w:t>电子版</w:t>
      </w:r>
      <w:r>
        <w:rPr>
          <w:rFonts w:hint="default" w:ascii="仿宋_GB2312" w:eastAsia="仿宋_GB2312" w:cs="Times New Roman"/>
          <w:kern w:val="2"/>
          <w:sz w:val="32"/>
          <w:szCs w:val="32"/>
          <w:lang w:eastAsia="zh-CN" w:bidi="ar-SA"/>
        </w:rPr>
        <w:t>）。</w:t>
      </w:r>
      <w:r>
        <w:rPr>
          <w:rFonts w:hint="eastAsia" w:ascii="仿宋_GB2312" w:eastAsia="仿宋_GB2312"/>
          <w:color w:val="000000"/>
          <w:sz w:val="32"/>
          <w:szCs w:val="32"/>
        </w:rPr>
        <w:t>如涉及</w:t>
      </w:r>
      <w:r>
        <w:rPr>
          <w:rFonts w:hint="eastAsia" w:ascii="仿宋_GB2312" w:eastAsia="仿宋_GB2312"/>
          <w:color w:val="000000"/>
          <w:sz w:val="32"/>
          <w:szCs w:val="32"/>
          <w:lang w:val="en-US" w:eastAsia="zh-CN"/>
        </w:rPr>
        <w:t>企业</w:t>
      </w:r>
      <w:r>
        <w:rPr>
          <w:rFonts w:hint="eastAsia" w:ascii="仿宋_GB2312" w:eastAsia="仿宋_GB2312"/>
          <w:color w:val="000000"/>
          <w:sz w:val="32"/>
          <w:szCs w:val="32"/>
        </w:rPr>
        <w:t>名称或银行账户变更的，需提供工商变更通知书或开户许可证复印件</w:t>
      </w:r>
      <w:r>
        <w:rPr>
          <w:rFonts w:hint="default" w:ascii="仿宋_GB2312" w:eastAsia="仿宋_GB2312"/>
          <w:color w:val="000000"/>
          <w:sz w:val="32"/>
          <w:szCs w:val="32"/>
        </w:rPr>
        <w:t>。</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（二）项目材料</w:t>
      </w:r>
    </w:p>
    <w:p>
      <w:pPr>
        <w:overflowPunct w:val="0"/>
        <w:adjustRightInd w:val="0"/>
        <w:snapToGrid w:val="0"/>
        <w:spacing w:line="560" w:lineRule="exact"/>
        <w:ind w:firstLine="640" w:firstLineChars="200"/>
        <w:rPr>
          <w:rFonts w:hint="default" w:ascii="仿宋_GB2312" w:hAnsi="Calibri" w:eastAsia="仿宋_GB2312" w:cs="Times New Roman"/>
          <w:kern w:val="2"/>
          <w:sz w:val="32"/>
          <w:szCs w:val="32"/>
          <w:lang w:eastAsia="zh-CN" w:bidi="ar-SA"/>
        </w:rPr>
      </w:pPr>
      <w:r>
        <w:rPr>
          <w:rFonts w:hint="default" w:ascii="仿宋_GB2312" w:eastAsia="仿宋_GB2312" w:cs="Times New Roman"/>
          <w:kern w:val="2"/>
          <w:sz w:val="32"/>
          <w:szCs w:val="32"/>
          <w:lang w:eastAsia="zh-CN" w:bidi="ar-SA"/>
        </w:rPr>
        <w:t>1</w:t>
      </w:r>
      <w:r>
        <w:rPr>
          <w:rFonts w:hint="eastAsia" w:ascii="仿宋_GB2312" w:hAnsi="Calibri" w:eastAsia="仿宋_GB2312" w:cs="Times New Roman"/>
          <w:kern w:val="2"/>
          <w:sz w:val="32"/>
          <w:szCs w:val="32"/>
          <w:lang w:val="en-US" w:eastAsia="zh-CN" w:bidi="ar-SA"/>
        </w:rPr>
        <w:t>.第130届广交</w:t>
      </w:r>
      <w:r>
        <w:rPr>
          <w:rFonts w:hint="eastAsia" w:ascii="仿宋_GB2312" w:hAnsi="Calibri" w:eastAsia="仿宋_GB2312" w:cs="Times New Roman"/>
          <w:color w:val="auto"/>
          <w:kern w:val="2"/>
          <w:sz w:val="32"/>
          <w:szCs w:val="32"/>
          <w:lang w:val="en-US" w:eastAsia="zh-CN" w:bidi="ar-SA"/>
        </w:rPr>
        <w:t>会</w:t>
      </w:r>
      <w:r>
        <w:rPr>
          <w:rFonts w:hint="default" w:ascii="仿宋_GB2312" w:eastAsia="仿宋_GB2312" w:cs="Times New Roman"/>
          <w:color w:val="auto"/>
          <w:kern w:val="2"/>
          <w:sz w:val="32"/>
          <w:szCs w:val="32"/>
          <w:lang w:eastAsia="zh-CN" w:bidi="ar-SA"/>
        </w:rPr>
        <w:t>深圳交易团线下</w:t>
      </w:r>
      <w:r>
        <w:rPr>
          <w:rFonts w:hint="eastAsia" w:ascii="仿宋_GB2312" w:hAnsi="Calibri" w:eastAsia="仿宋_GB2312" w:cs="Times New Roman"/>
          <w:color w:val="auto"/>
          <w:kern w:val="2"/>
          <w:sz w:val="32"/>
          <w:szCs w:val="32"/>
          <w:lang w:val="en-US" w:eastAsia="zh-CN" w:bidi="ar-SA"/>
        </w:rPr>
        <w:t>展位</w:t>
      </w:r>
      <w:r>
        <w:rPr>
          <w:rFonts w:hint="default" w:ascii="仿宋_GB2312" w:eastAsia="仿宋_GB2312" w:cs="Times New Roman"/>
          <w:color w:val="auto"/>
          <w:kern w:val="2"/>
          <w:sz w:val="32"/>
          <w:szCs w:val="32"/>
          <w:lang w:eastAsia="zh-CN" w:bidi="ar-SA"/>
        </w:rPr>
        <w:t>分配通知</w:t>
      </w:r>
      <w:r>
        <w:rPr>
          <w:rFonts w:hint="eastAsia" w:ascii="仿宋_GB2312" w:hAnsi="Calibri" w:eastAsia="仿宋_GB2312" w:cs="Times New Roman"/>
          <w:color w:val="auto"/>
          <w:kern w:val="2"/>
          <w:sz w:val="32"/>
          <w:szCs w:val="32"/>
          <w:lang w:val="en-US" w:eastAsia="zh-CN" w:bidi="ar-SA"/>
        </w:rPr>
        <w:t>书</w:t>
      </w:r>
      <w:r>
        <w:rPr>
          <w:rFonts w:hint="eastAsia" w:ascii="仿宋_GB2312" w:hAnsi="Calibri" w:eastAsia="仿宋_GB2312" w:cs="Times New Roman"/>
          <w:kern w:val="2"/>
          <w:sz w:val="32"/>
          <w:szCs w:val="32"/>
          <w:lang w:val="en-US" w:eastAsia="zh-CN" w:bidi="ar-SA"/>
        </w:rPr>
        <w:t>(</w:t>
      </w:r>
      <w:r>
        <w:rPr>
          <w:rFonts w:hint="default" w:ascii="仿宋_GB2312" w:hAnsi="Calibri" w:eastAsia="仿宋_GB2312" w:cs="Times New Roman"/>
          <w:kern w:val="2"/>
          <w:sz w:val="32"/>
          <w:szCs w:val="32"/>
          <w:lang w:eastAsia="zh-CN" w:bidi="ar-SA"/>
        </w:rPr>
        <w:t>须</w:t>
      </w:r>
      <w:r>
        <w:rPr>
          <w:rFonts w:hint="eastAsia" w:ascii="仿宋_GB2312" w:hAnsi="Calibri" w:eastAsia="仿宋_GB2312" w:cs="Times New Roman"/>
          <w:kern w:val="2"/>
          <w:sz w:val="32"/>
          <w:szCs w:val="32"/>
          <w:lang w:val="en-US" w:eastAsia="zh-CN" w:bidi="ar-SA"/>
        </w:rPr>
        <w:t>有展位数量、展位费金额等信息</w:t>
      </w:r>
      <w:r>
        <w:rPr>
          <w:rFonts w:hint="default" w:ascii="仿宋_GB2312" w:eastAsia="仿宋_GB2312" w:cs="Times New Roman"/>
          <w:kern w:val="2"/>
          <w:sz w:val="32"/>
          <w:szCs w:val="32"/>
          <w:lang w:eastAsia="zh-CN" w:bidi="ar-SA"/>
        </w:rPr>
        <w:t>）复印件（验原件收复印件</w:t>
      </w:r>
      <w:r>
        <w:rPr>
          <w:rFonts w:hint="eastAsia" w:ascii="仿宋_GB2312" w:hAnsi="Calibri" w:eastAsia="仿宋_GB2312" w:cs="Times New Roman"/>
          <w:kern w:val="2"/>
          <w:sz w:val="32"/>
          <w:szCs w:val="32"/>
          <w:lang w:val="en-US" w:eastAsia="zh-CN" w:bidi="ar-SA"/>
        </w:rPr>
        <w:t>)</w:t>
      </w:r>
      <w:r>
        <w:rPr>
          <w:rFonts w:hint="default" w:ascii="仿宋_GB2312" w:eastAsia="仿宋_GB2312" w:cs="Times New Roman"/>
          <w:kern w:val="2"/>
          <w:sz w:val="32"/>
          <w:szCs w:val="32"/>
          <w:lang w:eastAsia="zh-CN" w:bidi="ar-SA"/>
        </w:rPr>
        <w:t>。</w:t>
      </w:r>
    </w:p>
    <w:p>
      <w:pPr>
        <w:pStyle w:val="2"/>
        <w:spacing w:line="560" w:lineRule="exact"/>
        <w:ind w:firstLine="640" w:firstLineChars="200"/>
        <w:rPr>
          <w:rFonts w:hint="default"/>
          <w:sz w:val="32"/>
          <w:szCs w:val="32"/>
          <w:lang w:eastAsia="zh-CN"/>
        </w:rPr>
      </w:pPr>
      <w:r>
        <w:rPr>
          <w:rFonts w:hint="default" w:ascii="仿宋_GB2312" w:eastAsia="仿宋_GB2312" w:cs="Times New Roman"/>
          <w:kern w:val="2"/>
          <w:sz w:val="32"/>
          <w:szCs w:val="32"/>
          <w:lang w:eastAsia="zh-CN" w:bidi="ar-SA"/>
        </w:rPr>
        <w:t>2</w:t>
      </w:r>
      <w:r>
        <w:rPr>
          <w:rFonts w:hint="eastAsia" w:ascii="仿宋_GB2312" w:hAnsi="Calibri" w:eastAsia="仿宋_GB2312" w:cs="Times New Roman"/>
          <w:kern w:val="2"/>
          <w:sz w:val="32"/>
          <w:szCs w:val="32"/>
          <w:lang w:val="en-US" w:eastAsia="zh-CN" w:bidi="ar-SA"/>
        </w:rPr>
        <w:t>.实际发生的展位费（不含展位配置费及特装费）</w:t>
      </w:r>
      <w:r>
        <w:rPr>
          <w:rFonts w:hint="default" w:ascii="仿宋_GB2312" w:eastAsia="仿宋_GB2312" w:cs="Times New Roman"/>
          <w:kern w:val="2"/>
          <w:sz w:val="32"/>
          <w:szCs w:val="32"/>
          <w:lang w:eastAsia="zh-CN" w:bidi="ar-SA"/>
        </w:rPr>
        <w:t>费用凭证，包括发票（验原件收复印件）和支付凭证（包括银行付款凭证、第三方支付机构转账记录等）复印件</w:t>
      </w:r>
      <w:r>
        <w:rPr>
          <w:rFonts w:hint="default" w:ascii="仿宋_GB2312" w:hAnsi="Calibri" w:eastAsia="仿宋_GB2312" w:cs="Times New Roman"/>
          <w:kern w:val="2"/>
          <w:sz w:val="32"/>
          <w:szCs w:val="32"/>
          <w:lang w:eastAsia="zh-CN" w:bidi="ar-SA"/>
        </w:rPr>
        <w:t>。</w:t>
      </w:r>
    </w:p>
    <w:p>
      <w:pPr>
        <w:spacing w:line="560" w:lineRule="exact"/>
        <w:ind w:firstLine="640" w:firstLineChars="200"/>
        <w:rPr>
          <w:rFonts w:hint="default"/>
          <w:sz w:val="32"/>
          <w:szCs w:val="32"/>
          <w:lang w:eastAsia="zh-CN"/>
        </w:rPr>
      </w:pPr>
      <w:r>
        <w:rPr>
          <w:rFonts w:hint="eastAsia" w:ascii="仿宋_GB2312" w:eastAsia="仿宋_GB2312"/>
          <w:color w:val="000000"/>
          <w:sz w:val="32"/>
          <w:szCs w:val="32"/>
        </w:rPr>
        <w:t>以上材料均需加盖</w:t>
      </w:r>
      <w:r>
        <w:rPr>
          <w:rFonts w:hint="eastAsia" w:ascii="仿宋_GB2312" w:eastAsia="仿宋_GB2312"/>
          <w:color w:val="000000"/>
          <w:sz w:val="32"/>
          <w:szCs w:val="32"/>
          <w:lang w:val="en-US" w:eastAsia="zh-CN"/>
        </w:rPr>
        <w:t>企业</w:t>
      </w:r>
      <w:r>
        <w:rPr>
          <w:rFonts w:hint="eastAsia" w:ascii="仿宋_GB2312" w:eastAsia="仿宋_GB2312"/>
          <w:color w:val="000000"/>
          <w:sz w:val="32"/>
          <w:szCs w:val="32"/>
        </w:rPr>
        <w:t>公章，多页的还需加盖骑缝公章；涉及外文的，需提供中文翻译件；一式两份，A4纸正反面打印/复印，非空白页（含封面）需连续编写页码，装订成册（胶装）。</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按照本指南第六条（一）所规定申请表。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（一）受理机关：深圳市商务局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1.网络填报时间：2021年</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日—2021年</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20</w:t>
      </w:r>
      <w:r>
        <w:rPr>
          <w:rFonts w:hint="eastAsia" w:ascii="仿宋_GB2312" w:hAnsi="仿宋_GB2312" w:eastAsia="仿宋_GB2312" w:cs="仿宋_GB2312"/>
          <w:sz w:val="32"/>
          <w:szCs w:val="32"/>
        </w:rPr>
        <w:t>日18:00;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2.材料提交时间：2021年</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日—2021年</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24</w:t>
      </w:r>
      <w:r>
        <w:rPr>
          <w:rFonts w:hint="eastAsia" w:ascii="仿宋_GB2312" w:hAnsi="仿宋_GB2312" w:eastAsia="仿宋_GB2312" w:cs="仿宋_GB2312"/>
          <w:sz w:val="32"/>
          <w:szCs w:val="32"/>
        </w:rPr>
        <w:t>日17:45；</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申报单位在上述规定时间内在线填报、提交材料，逾期</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color w:val="auto"/>
          <w:sz w:val="32"/>
          <w:szCs w:val="32"/>
          <w:highlight w:val="none"/>
        </w:rPr>
        <w:t>予受理。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（三）受理地点：</w:t>
      </w:r>
      <w:r>
        <w:rPr>
          <w:rFonts w:hint="eastAsia" w:ascii="仿宋_GB2312" w:hAnsi="仿宋_GB2312" w:eastAsia="仿宋_GB2312" w:cs="仿宋_GB2312"/>
          <w:color w:val="000000"/>
          <w:sz w:val="32"/>
          <w:szCs w:val="32"/>
        </w:rPr>
        <w:t>深圳市福田区福中三路市民中心B区市行政服务大厅西厅综合窗口（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（四）项目申报咨询电话：</w:t>
      </w:r>
      <w:r>
        <w:rPr>
          <w:rFonts w:ascii="仿宋_GB2312" w:hAnsi="仿宋_GB2312" w:eastAsia="仿宋_GB2312" w:cs="仿宋_GB2312"/>
          <w:color w:val="auto"/>
          <w:sz w:val="32"/>
          <w:szCs w:val="32"/>
          <w:highlight w:val="none"/>
        </w:rPr>
        <w:t>88916991（刘小姐）</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8916866</w:t>
      </w:r>
      <w:r>
        <w:rPr>
          <w:rFonts w:hint="eastAsia" w:ascii="仿宋_GB2312" w:hAnsi="仿宋_GB2312" w:eastAsia="仿宋_GB2312" w:cs="仿宋_GB2312"/>
          <w:sz w:val="32"/>
          <w:szCs w:val="32"/>
        </w:rPr>
        <w:t>（牟先生）</w:t>
      </w:r>
      <w:r>
        <w:rPr>
          <w:rFonts w:hint="default"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系统技术服务电话：88102445。</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申</w:t>
      </w:r>
      <w:r>
        <w:rPr>
          <w:rFonts w:hint="default" w:ascii="仿宋_GB2312" w:hAnsi="仿宋_GB2312" w:eastAsia="仿宋_GB2312"/>
          <w:sz w:val="32"/>
          <w:szCs w:val="32"/>
          <w:lang w:bidi="ar"/>
        </w:rPr>
        <w:t>报单位</w:t>
      </w:r>
      <w:r>
        <w:rPr>
          <w:rFonts w:hint="eastAsia" w:ascii="仿宋_GB2312" w:hAnsi="仿宋_GB2312" w:eastAsia="仿宋_GB2312"/>
          <w:sz w:val="32"/>
          <w:szCs w:val="32"/>
          <w:lang w:bidi="ar"/>
        </w:rPr>
        <w:t>网上申报——提交电子版申请材料——市商务局开展形式审查——实质审查（统计数据核查</w:t>
      </w:r>
      <w:r>
        <w:rPr>
          <w:rFonts w:hint="eastAsia" w:ascii="仿宋_GB2312" w:hAnsi="仿宋_GB2312" w:eastAsia="仿宋_GB2312"/>
          <w:color w:val="auto"/>
          <w:kern w:val="2"/>
          <w:sz w:val="32"/>
          <w:szCs w:val="32"/>
          <w:lang w:eastAsia="zh-CN" w:bidi="ar"/>
        </w:rPr>
        <w:t>、</w:t>
      </w:r>
      <w:r>
        <w:rPr>
          <w:rFonts w:hint="eastAsia" w:ascii="仿宋_GB2312" w:hAnsi="仿宋_GB2312" w:eastAsia="仿宋_GB2312"/>
          <w:color w:val="auto"/>
          <w:kern w:val="2"/>
          <w:sz w:val="32"/>
          <w:szCs w:val="32"/>
          <w:lang w:val="en-US" w:eastAsia="zh-CN" w:bidi="ar"/>
        </w:rPr>
        <w:t>失信联合惩戒核查等</w:t>
      </w:r>
      <w:r>
        <w:rPr>
          <w:rFonts w:hint="eastAsia" w:ascii="仿宋_GB2312" w:hAnsi="仿宋_GB2312" w:eastAsia="仿宋_GB2312"/>
          <w:sz w:val="32"/>
          <w:szCs w:val="32"/>
          <w:lang w:bidi="ar"/>
        </w:rPr>
        <w:t>）——专项审计——</w:t>
      </w:r>
      <w:r>
        <w:rPr>
          <w:rFonts w:hint="eastAsia" w:ascii="仿宋_GB2312" w:hAnsi="仿宋_GB2312" w:eastAsia="仿宋_GB2312"/>
          <w:color w:val="auto"/>
          <w:kern w:val="2"/>
          <w:sz w:val="32"/>
          <w:szCs w:val="32"/>
          <w:lang w:val="en-US" w:eastAsia="zh-CN" w:bidi="ar"/>
        </w:rPr>
        <w:t>根据需要征求有关单位意见（是否重复资助、是否拖欠应缴还的财政性资金、是否存在其他重大违法违规行为等）</w:t>
      </w:r>
      <w:r>
        <w:rPr>
          <w:rFonts w:hint="eastAsia" w:ascii="仿宋_GB2312" w:hAnsi="仿宋_GB2312" w:eastAsia="仿宋_GB2312"/>
          <w:sz w:val="32"/>
          <w:szCs w:val="32"/>
          <w:lang w:bidi="ar"/>
        </w:rPr>
        <w:t>——拟定资助计划——社会公示——核定资助计划——办理拨款手续——拨付资金。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根据财政部、商务部</w:t>
      </w:r>
      <w:r>
        <w:rPr>
          <w:rFonts w:hint="eastAsia" w:ascii="仿宋_GB2312" w:eastAsia="仿宋_GB2312"/>
          <w:sz w:val="32"/>
          <w:szCs w:val="32"/>
        </w:rPr>
        <w:t>年度工作通知要求办理。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一）获得资金支持的申报单位，应当按照国家有关财务、会计制度的规定进行账务处理，严格按照规定使用资金，并自觉接受财政、商务、审计等部门的监督检查，配合商务主管部门开展业务、资金统计监测，妥善保管项目申报材料。</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主管部门收回资金。</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（三）已经资助过的项目不得重复申报；同一单位建设内容相同或部分相同项目、同一笔费用支出不得向有关部门多头申报。经核实属重复申报或多头申报的项目，将取消该单位的申报资格并追究责任。</w:t>
      </w:r>
    </w:p>
    <w:p>
      <w:pPr>
        <w:widowControl/>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w:t>
      </w:r>
      <w:r>
        <w:rPr>
          <w:rFonts w:hint="eastAsia" w:ascii="仿宋_GB2312" w:hAnsi="仿宋_GB2312" w:eastAsia="仿宋_GB2312" w:cs="宋体"/>
          <w:kern w:val="0"/>
          <w:sz w:val="32"/>
          <w:szCs w:val="32"/>
        </w:rPr>
        <w:t>资助拨款按照申请书银行账户信息办理。因申报单位名称变化、账户信息更改或申报单位填写错误等原因导致拨付不成功的，原则上予以办理一次拨款信息更改并再次拨付。</w:t>
      </w:r>
      <w:r>
        <w:rPr>
          <w:rFonts w:hint="eastAsia" w:ascii="仿宋_GB2312" w:hAnsi="仿宋_GB2312" w:eastAsia="仿宋_GB2312"/>
          <w:sz w:val="32"/>
          <w:szCs w:val="32"/>
        </w:rPr>
        <w:t>企业应当按照要求办理资金拨款手续。</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我局从未委托任何单位和个人为申报单位代理专项资金扶持计划项目申报事宜。请相关单位自主申报。我局将严格按照有关标准和程序受理申请，不收取任何费用。如有任何中介机构和个人假借我局和工作人员名义向申报单位收取费用的，请知情者即向我局举报。</w:t>
      </w:r>
    </w:p>
    <w:p>
      <w:pPr>
        <w:pStyle w:val="2"/>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6692A"/>
    <w:rsid w:val="33434D53"/>
    <w:rsid w:val="7A76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2021-12-01T07:47:00Z</dcterms:created>
  <dc:creator>叶花</dc:creator>
  <cp:lastModifiedBy>叶花</cp:lastModifiedBy>
  <dcterms:modified xsi:type="dcterms:W3CDTF">2021-12-01T08:07:08Z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