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default"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color w:val="000000"/>
          <w:sz w:val="44"/>
          <w:szCs w:val="44"/>
        </w:rPr>
        <w:t>宝安区智能制造</w:t>
      </w:r>
      <w:r>
        <w:rPr>
          <w:rFonts w:ascii="Times New Roman" w:hAnsi="Times New Roman" w:eastAsia="方正小标宋_GBK"/>
          <w:bCs/>
          <w:color w:val="000000"/>
          <w:sz w:val="44"/>
          <w:szCs w:val="44"/>
        </w:rPr>
        <w:t>标杆企业奖励项目</w:t>
      </w:r>
    </w:p>
    <w:p>
      <w:pPr>
        <w:spacing w:line="590" w:lineRule="exact"/>
        <w:jc w:val="center"/>
        <w:rPr>
          <w:rFonts w:hint="default" w:ascii="Times New Roman" w:hAnsi="Times New Roman" w:eastAsia="楷体_GB2312"/>
          <w:bCs/>
          <w:color w:val="000000"/>
          <w:sz w:val="32"/>
          <w:szCs w:val="44"/>
        </w:rPr>
      </w:pPr>
      <w:r>
        <w:rPr>
          <w:rFonts w:ascii="Times New Roman" w:hAnsi="Times New Roman" w:eastAsia="方正小标宋_GBK"/>
          <w:bCs/>
          <w:color w:val="000000"/>
          <w:sz w:val="44"/>
          <w:szCs w:val="44"/>
        </w:rPr>
        <w:t>申报指南</w:t>
      </w:r>
    </w:p>
    <w:p>
      <w:pPr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贯彻国家《加快推进新一代信息技术与制造业融合发展的指导意见》，落实《宝安区大力发展工业互联网赋能制造业转型升级的若干措施》，推动工业互联网赋能企业智能化转型，促进工业经济高质量发展，培育打造一批“总部+母工厂”、“总部+关键生产环节”的智能制造标杆企业。现组织开展第一批宝安区智能制造标杆企业</w:t>
      </w:r>
      <w:r>
        <w:rPr>
          <w:rFonts w:hint="default" w:ascii="仿宋_GB2312" w:hAnsi="宋体" w:eastAsia="仿宋_GB2312"/>
          <w:sz w:val="32"/>
          <w:szCs w:val="32"/>
        </w:rPr>
        <w:t>奖励项目</w:t>
      </w:r>
      <w:r>
        <w:rPr>
          <w:rFonts w:hint="eastAsia" w:ascii="仿宋_GB2312" w:hAnsi="宋体" w:eastAsia="仿宋_GB2312"/>
          <w:sz w:val="32"/>
          <w:szCs w:val="32"/>
        </w:rPr>
        <w:t>申报工作，具体要求如下：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一、申报条件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（一）宝安区注册,具有独立法人资格的工业企业；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（二）企业税务征管及统计关系应在宝安区，信用良好且无违法记录；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（二）项目已建成，主要实施地在宝安；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（三）申报企业需满足以宝安为智慧决策大脑和智能制造心脏，区外为实际生产工厂，实现生产要素跨厂区、跨地域高效流通，即“总部+母工厂”、“总部+关键生产环节”的协同生产模式；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（四）申报企业应接入宝安区工业互联网标识解析二级节点。</w:t>
      </w:r>
    </w:p>
    <w:p>
      <w:pPr>
        <w:snapToGrid w:val="0"/>
        <w:spacing w:line="560" w:lineRule="exact"/>
        <w:ind w:firstLine="640"/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二、建设要求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参考</w:t>
      </w:r>
      <w:r>
        <w:rPr>
          <w:rFonts w:hint="eastAsia" w:ascii="仿宋_GB2312" w:hAnsi="仿宋_GB2312" w:eastAsia="仿宋_GB2312" w:cs="仿宋_GB2312"/>
          <w:sz w:val="32"/>
          <w:szCs w:val="32"/>
        </w:rPr>
        <w:t>《宝安区智能制造标杆建设指南》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开展智能制造建设，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形成了以宝安为智慧决策大脑和智能制造心脏（总部+母工厂、总部+关键生产环节）的全新协同生产模式。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三、补贴标准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培育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10家智能制造标杆企业，对于获评企业给予200万元奖励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（二）优先纳入“宝安区工业互联网企业库”，予以重点培育和支持；</w:t>
      </w:r>
    </w:p>
    <w:p>
      <w:pPr>
        <w:adjustRightInd w:val="0"/>
        <w:snapToGrid w:val="0"/>
        <w:spacing w:line="560" w:lineRule="exact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四、申报材料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（一）企业营业执照（复印件）、事业单位法人证书（复印件）、社会团体法人登记证书（复印件）之一；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（二）法定代表人身份证明书，法定代表人身份证（复印件）。法人授权委托书和授权办理人身份证（复印件）；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（三）银行开户证明（区内企业开户行应在宝安区）；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（四）企业2021年纳税证明；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（五）企业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2</w:t>
      </w:r>
      <w:r>
        <w:rPr>
          <w:rFonts w:ascii="仿宋_GB2312" w:hAnsi="宋体" w:eastAsia="仿宋_GB2312"/>
          <w:color w:val="000000"/>
          <w:sz w:val="32"/>
          <w:szCs w:val="32"/>
          <w:highlight w:val="none"/>
        </w:rPr>
        <w:t>0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20、</w:t>
      </w:r>
      <w:r>
        <w:rPr>
          <w:rFonts w:ascii="仿宋_GB2312" w:hAnsi="宋体" w:eastAsia="仿宋_GB2312"/>
          <w:color w:val="000000"/>
          <w:sz w:val="32"/>
          <w:szCs w:val="32"/>
          <w:highlight w:val="none"/>
        </w:rPr>
        <w:t>2021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审计报告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（不能提供审计报告的可提供上报统计局的报表、纳税申报表等能证明企业全年营业收入、利润的材料）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宝安区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智能制造标杆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申报表》及《宝安区智能制造标杆企业申报报告》；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（七）项目涉及的主要合同；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（八）补充证明材料（如有可提供）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1.本项目相关建设实施方案；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2.其他可证明企业实力的材料。</w:t>
      </w:r>
    </w:p>
    <w:p>
      <w:pPr>
        <w:adjustRightInd w:val="0"/>
        <w:snapToGrid w:val="0"/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五、申报流程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本批次项目申报采取网上申报方式，申请人登录系统并填报项目申报所需材料。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highlight w:val="none"/>
        </w:rPr>
        <w:t>网上申报预审通过的企业还需提交纸质材料，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由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街道政务服务大厅综合窗口接收纸质材料并做形式审查。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</w:rPr>
        <w:t>网上申报时间：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</w:rPr>
        <w:t>年</w:t>
      </w:r>
      <w:r>
        <w:rPr>
          <w:rFonts w:hint="default" w:ascii="仿宋_GB2312" w:hAnsi="Times New Roman" w:eastAsia="仿宋_GB2312" w:cs="Times New Roman"/>
          <w:color w:val="auto"/>
          <w:sz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</w:rPr>
        <w:t>月</w:t>
      </w:r>
      <w:r>
        <w:rPr>
          <w:rFonts w:hint="default" w:ascii="仿宋_GB2312" w:hAnsi="Times New Roman" w:eastAsia="仿宋_GB2312" w:cs="Times New Roman"/>
          <w:color w:val="auto"/>
          <w:sz w:val="32"/>
        </w:rPr>
        <w:t>2</w:t>
      </w:r>
      <w:r>
        <w:rPr>
          <w:rFonts w:hint="default" w:ascii="仿宋_GB2312" w:hAnsi="Times New Roman" w:eastAsia="仿宋_GB2312" w:cs="Times New Roman"/>
          <w:color w:val="auto"/>
          <w:sz w:val="32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</w:rPr>
        <w:t>日-202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</w:rPr>
        <w:t>年</w:t>
      </w:r>
      <w:r>
        <w:rPr>
          <w:rFonts w:hint="default" w:ascii="仿宋_GB2312" w:hAnsi="Times New Roman" w:eastAsia="仿宋_GB2312" w:cs="Times New Roman"/>
          <w:color w:val="auto"/>
          <w:sz w:val="32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</w:rPr>
        <w:t>月</w:t>
      </w:r>
      <w:r>
        <w:rPr>
          <w:rFonts w:hint="default" w:ascii="仿宋_GB2312" w:hAnsi="Times New Roman" w:eastAsia="仿宋_GB2312" w:cs="Times New Roman"/>
          <w:color w:val="auto"/>
          <w:sz w:val="32"/>
        </w:rPr>
        <w:t>14</w:t>
      </w:r>
      <w:r>
        <w:rPr>
          <w:rFonts w:hint="eastAsia" w:ascii="仿宋_GB2312" w:hAnsi="Times New Roman" w:eastAsia="仿宋_GB2312" w:cs="Times New Roman"/>
          <w:color w:val="auto"/>
          <w:sz w:val="32"/>
        </w:rPr>
        <w:t>日。</w:t>
      </w:r>
      <w:bookmarkStart w:id="0" w:name="_GoBack"/>
      <w:bookmarkEnd w:id="0"/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</w:rPr>
        <w:t>申报网址：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https://qqzq.baoan.gov.cn/#/new-nav/policy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</w:rPr>
        <w:t>纸质材料提交时间：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日-202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</w:rPr>
        <w:t>16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日。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</w:rPr>
        <w:t>纸质材料提交地点：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宝安区各街道行政服务大厅现场办理地址为：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深圳市宝安区新安街道办事处行政服务大厅综合窗口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办理地点：</w:t>
      </w:r>
      <w:r>
        <w:rPr>
          <w:rFonts w:hint="default" w:ascii="仿宋_GB2312" w:hAnsi="仿宋_GB2312" w:eastAsia="仿宋_GB2312" w:cs="仿宋_GB2312"/>
          <w:sz w:val="32"/>
          <w:szCs w:val="32"/>
        </w:rPr>
        <w:t>深</w:t>
      </w:r>
      <w:r>
        <w:rPr>
          <w:rFonts w:hint="eastAsia" w:ascii="仿宋_GB2312" w:hAnsi="仿宋_GB2312" w:eastAsia="仿宋_GB2312" w:cs="仿宋_GB2312"/>
          <w:sz w:val="32"/>
          <w:szCs w:val="32"/>
        </w:rPr>
        <w:t>圳市宝安区新安街道永嘉路新安综合服务大楼</w:t>
      </w:r>
      <w:r>
        <w:rPr>
          <w:rFonts w:hint="default" w:ascii="仿宋_GB2312" w:hAnsi="仿宋_GB2312" w:eastAsia="仿宋_GB2312" w:cs="仿宋_GB2312"/>
          <w:sz w:val="32"/>
          <w:szCs w:val="32"/>
        </w:rPr>
        <w:t>三楼</w:t>
      </w:r>
      <w:r>
        <w:rPr>
          <w:rFonts w:hint="eastAsia" w:ascii="仿宋_GB2312" w:hAnsi="仿宋_GB2312" w:eastAsia="仿宋_GB2312" w:cs="仿宋_GB2312"/>
          <w:sz w:val="32"/>
          <w:szCs w:val="32"/>
        </w:rPr>
        <w:t>（万达广场旁）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深圳市宝安区西乡街道办事处行政服务大厅综合窗口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办理地点：深圳市宝安区西乡街道宝民二路110号1-2楼行政服务大厅（恒丰海悦酒店对面）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深圳市宝安区航城街道办事处行政服务大厅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办理地点：深圳市宝安区航城街道凯成二路17号政务楼一楼航城街道行政服务大厅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深圳市宝安区福永街道办事处行政服务大厅综合窗口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办理地点：深圳市宝安区福永街道福永大道303号万福大厦一楼行政服务大厅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深圳市宝安区福海街道办事处行政服务大厅综合窗口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办理地点：深圳市宝安区福海街道和平社区永和路北8号福海街道办事处行政服务大厅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深圳市宝安区沙井街道办事处行政服务大厅综合窗口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办理地点：深圳市宝安区沙井街道银图路1号一楼行政服务大厅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深圳市宝安区新桥街道办事处行政服务大厅综合窗口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办理地点：深圳市宝安区新桥街道上寮企安路3号行政服务大楼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深圳市宝安区松岗街道办事处行政服务大厅综合窗口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办理地点：深圳市宝安区松岗街道金开路1号东方二六大厦二楼行政服务大厅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深圳市宝安区燕罗街道办事处行政服务大厅综合窗口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办理地点：深圳市宝安区燕罗街道罗田社区燕罗公路190号（罗田市场斜对面）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深圳市宝安区石岩街道办事处行政服务大厅综合窗口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办理地点：深圳市宝安区石岩街道育才路1000号石岩文化艺术中心一楼石岩街道办事处行政服务大厅</w:t>
      </w:r>
    </w:p>
    <w:p>
      <w:pPr>
        <w:adjustRightInd w:val="0"/>
        <w:snapToGrid w:val="0"/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>
      <w:pPr>
        <w:spacing w:line="560" w:lineRule="exact"/>
        <w:ind w:firstLine="640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.企业应按照要求提供真实、完整的申请材料，每一项材料应加盖企业公章，除法定代表人身份证外，各类证照、证明文件复印件需验原件。网上申报后打印通过预审的申请表装订在第1页，其余的材料按照申报顺序装订，材料一式一份，用A4纸装订成册。</w:t>
      </w:r>
    </w:p>
    <w:p>
      <w:pPr>
        <w:spacing w:line="560" w:lineRule="exact"/>
        <w:ind w:firstLine="640" w:firstLineChars="200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2.同一事项只能申报一项资助政策，不得重复申报或多头申报。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_GB2312" w:hAnsi="仿宋_GB2312" w:eastAsia="仿宋_GB2312" w:cs="仿宋_GB2312"/>
          <w:sz w:val="32"/>
        </w:rPr>
        <w:t>业务</w:t>
      </w:r>
      <w:r>
        <w:rPr>
          <w:rFonts w:hint="eastAsia" w:ascii="仿宋_GB2312" w:hAnsi="仿宋_GB2312" w:eastAsia="仿宋_GB2312" w:cs="仿宋_GB2312"/>
          <w:sz w:val="32"/>
        </w:rPr>
        <w:t>咨询：刘工0755-27848803；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</w:rPr>
        <w:t>申报系统技术</w:t>
      </w:r>
      <w:r>
        <w:rPr>
          <w:rFonts w:hint="default" w:ascii="仿宋_GB2312" w:hAnsi="仿宋_GB2312" w:eastAsia="仿宋_GB2312" w:cs="仿宋_GB2312"/>
          <w:sz w:val="32"/>
        </w:rPr>
        <w:t>咨询</w:t>
      </w:r>
      <w:r>
        <w:rPr>
          <w:rFonts w:hint="eastAsia" w:ascii="仿宋_GB2312" w:hAnsi="仿宋_GB2312" w:eastAsia="仿宋_GB2312" w:cs="仿宋_GB2312"/>
          <w:sz w:val="32"/>
        </w:rPr>
        <w:t>：0755-29991101</w:t>
      </w:r>
      <w:r>
        <w:rPr>
          <w:rFonts w:hint="default" w:ascii="仿宋_GB2312" w:hAnsi="仿宋_GB2312" w:eastAsia="仿宋_GB2312" w:cs="仿宋_GB2312"/>
          <w:sz w:val="32"/>
        </w:rPr>
        <w:t>。</w:t>
      </w:r>
    </w:p>
    <w:p>
      <w:pPr>
        <w:adjustRightInd w:val="0"/>
        <w:snapToGrid w:val="0"/>
        <w:spacing w:line="560" w:lineRule="exact"/>
        <w:ind w:firstLine="641"/>
        <w:rPr>
          <w:rFonts w:ascii="CESI仿宋-GB2312" w:hAnsi="CESI仿宋-GB2312" w:eastAsia="CESI仿宋-GB2312" w:cs="CESI仿宋-GB2312"/>
          <w:color w:val="000000"/>
          <w:kern w:val="0"/>
          <w:sz w:val="32"/>
          <w:szCs w:val="32"/>
          <w:lang w:bidi="ar"/>
        </w:rPr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B0067B"/>
    <w:multiLevelType w:val="singleLevel"/>
    <w:tmpl w:val="FCB0067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0B"/>
    <w:rsid w:val="000B109C"/>
    <w:rsid w:val="0016677E"/>
    <w:rsid w:val="001A272B"/>
    <w:rsid w:val="001A3399"/>
    <w:rsid w:val="00476559"/>
    <w:rsid w:val="004E0A31"/>
    <w:rsid w:val="00613D78"/>
    <w:rsid w:val="006D34CE"/>
    <w:rsid w:val="00837813"/>
    <w:rsid w:val="009228E5"/>
    <w:rsid w:val="00925A8C"/>
    <w:rsid w:val="00CC135F"/>
    <w:rsid w:val="00D8433D"/>
    <w:rsid w:val="00DC630B"/>
    <w:rsid w:val="00E76C54"/>
    <w:rsid w:val="00FD75EC"/>
    <w:rsid w:val="00FF5EB3"/>
    <w:rsid w:val="15ED387C"/>
    <w:rsid w:val="16E5F9CE"/>
    <w:rsid w:val="1F9B4D2F"/>
    <w:rsid w:val="279369D8"/>
    <w:rsid w:val="354DA31F"/>
    <w:rsid w:val="3590516F"/>
    <w:rsid w:val="365666D6"/>
    <w:rsid w:val="3CF31B91"/>
    <w:rsid w:val="3EAB0813"/>
    <w:rsid w:val="42BC0E36"/>
    <w:rsid w:val="52234532"/>
    <w:rsid w:val="5EFD2BB4"/>
    <w:rsid w:val="5FB962D5"/>
    <w:rsid w:val="63DF0F09"/>
    <w:rsid w:val="68AB5347"/>
    <w:rsid w:val="69A01461"/>
    <w:rsid w:val="6B754926"/>
    <w:rsid w:val="6DFBEA73"/>
    <w:rsid w:val="6F3B3BA7"/>
    <w:rsid w:val="6F769953"/>
    <w:rsid w:val="6FB7CACA"/>
    <w:rsid w:val="70A65C93"/>
    <w:rsid w:val="75E55879"/>
    <w:rsid w:val="7EF7A9A5"/>
    <w:rsid w:val="7FDBCBF8"/>
    <w:rsid w:val="7FDFB463"/>
    <w:rsid w:val="7FFB4DF4"/>
    <w:rsid w:val="ABBFE8E2"/>
    <w:rsid w:val="ACFD9C58"/>
    <w:rsid w:val="B75FFBDD"/>
    <w:rsid w:val="BB2F7E5A"/>
    <w:rsid w:val="BFFBFE23"/>
    <w:rsid w:val="CEF54AEC"/>
    <w:rsid w:val="D1DFE535"/>
    <w:rsid w:val="DBFBF271"/>
    <w:rsid w:val="DCFFF099"/>
    <w:rsid w:val="E50914AE"/>
    <w:rsid w:val="E69FEC50"/>
    <w:rsid w:val="EB7B8BAA"/>
    <w:rsid w:val="EBFF8759"/>
    <w:rsid w:val="EEFD5F95"/>
    <w:rsid w:val="F57FE19B"/>
    <w:rsid w:val="FCFF1738"/>
    <w:rsid w:val="FD2FD887"/>
    <w:rsid w:val="FF2DE606"/>
    <w:rsid w:val="FF794EF9"/>
    <w:rsid w:val="FFBF97BB"/>
    <w:rsid w:val="FFFF7674"/>
    <w:rsid w:val="FFFFA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jc w:val="left"/>
      <w:outlineLvl w:val="0"/>
    </w:pPr>
    <w:rPr>
      <w:rFonts w:eastAsia="黑体"/>
      <w:bCs/>
      <w:kern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11">
    <w:name w:val="页眉 字符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690</Words>
  <Characters>3939</Characters>
  <Lines>32</Lines>
  <Paragraphs>9</Paragraphs>
  <TotalTime>23</TotalTime>
  <ScaleCrop>false</ScaleCrop>
  <LinksUpToDate>false</LinksUpToDate>
  <CharactersWithSpaces>4620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工信局信息软件科</cp:lastModifiedBy>
  <cp:lastPrinted>2021-12-27T06:11:00Z</cp:lastPrinted>
  <dcterms:modified xsi:type="dcterms:W3CDTF">2022-02-22T10:33:10Z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7CFEF15D23874833ADDD6B0EF1DD033A</vt:lpwstr>
  </property>
</Properties>
</file>