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26B6" w:rsidRDefault="00CF6DDB">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深圳市科技报告编写规范</w:t>
      </w:r>
    </w:p>
    <w:p w:rsidR="007626B6" w:rsidRDefault="007626B6">
      <w:pPr>
        <w:spacing w:line="560" w:lineRule="exact"/>
        <w:jc w:val="center"/>
        <w:rPr>
          <w:rFonts w:ascii="方正小标宋简体" w:eastAsia="方正小标宋简体" w:hAnsi="方正小标宋简体" w:cs="方正小标宋简体"/>
          <w:b/>
          <w:sz w:val="44"/>
          <w:szCs w:val="44"/>
        </w:rPr>
      </w:pPr>
    </w:p>
    <w:p w:rsidR="007626B6" w:rsidRDefault="00CF6DDB">
      <w:pPr>
        <w:pStyle w:val="af1"/>
        <w:numPr>
          <w:ilvl w:val="0"/>
          <w:numId w:val="1"/>
        </w:numPr>
        <w:spacing w:before="0" w:after="0" w:line="560" w:lineRule="exact"/>
        <w:jc w:val="left"/>
        <w:rPr>
          <w:rFonts w:ascii="黑体" w:eastAsia="黑体" w:hAnsi="黑体" w:cs="黑体"/>
          <w:b w:val="0"/>
        </w:rPr>
      </w:pPr>
      <w:r>
        <w:rPr>
          <w:rFonts w:ascii="黑体" w:eastAsia="黑体" w:hAnsi="黑体" w:cs="黑体" w:hint="eastAsia"/>
          <w:b w:val="0"/>
        </w:rPr>
        <w:t>报告全文的编写格式</w:t>
      </w:r>
    </w:p>
    <w:p w:rsidR="007626B6" w:rsidRDefault="00CF6D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深圳市科技报告的编写格式，要符合《中华人民共和国国家标准》（GB/T 7713.3-2014）的要求，要求如下：</w:t>
      </w:r>
    </w:p>
    <w:p w:rsidR="007626B6" w:rsidRDefault="00CF6DDB">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封面</w:t>
      </w:r>
    </w:p>
    <w:p w:rsidR="007626B6" w:rsidRDefault="00CF6DDB" w:rsidP="001A7A10">
      <w:pPr>
        <w:spacing w:line="560" w:lineRule="exact"/>
        <w:ind w:left="4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科技报告封面包括：</w:t>
      </w:r>
    </w:p>
    <w:p w:rsidR="001A7A10" w:rsidRDefault="001A7A10" w:rsidP="001A7A10">
      <w:pPr>
        <w:spacing w:line="560" w:lineRule="exact"/>
        <w:ind w:left="4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科技报告密级</w:t>
      </w:r>
    </w:p>
    <w:p w:rsidR="001A7A10" w:rsidRDefault="00A95CE4" w:rsidP="001A7A10">
      <w:pPr>
        <w:spacing w:line="560" w:lineRule="exact"/>
        <w:ind w:firstLineChars="200" w:firstLine="640"/>
        <w:jc w:val="left"/>
        <w:rPr>
          <w:rFonts w:ascii="仿宋_GB2312" w:eastAsia="仿宋_GB2312" w:hAnsi="仿宋_GB2312" w:cs="仿宋_GB2312"/>
          <w:sz w:val="32"/>
          <w:szCs w:val="32"/>
        </w:rPr>
      </w:pPr>
      <w:r w:rsidRPr="00A95CE4">
        <w:rPr>
          <w:rFonts w:ascii="仿宋_GB2312" w:eastAsia="仿宋_GB2312" w:hAnsi="仿宋_GB2312" w:cs="仿宋_GB2312" w:hint="eastAsia"/>
          <w:sz w:val="32"/>
          <w:szCs w:val="32"/>
        </w:rPr>
        <w:t>科技报告密级应置于显著位置，一般置于印刷版科技报告页面的右上角。使用范围原则上应标注“公开”，涉及技术诀窍以及需要进行论文发表、专利申请等知识产权保护的科技报告可标注“延期公开”，延期公开时限原则上为1-2年，最长不超过3年。</w:t>
      </w:r>
    </w:p>
    <w:p w:rsidR="001A7A10" w:rsidRDefault="00CF6D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A7A10">
        <w:rPr>
          <w:rFonts w:ascii="仿宋_GB2312" w:eastAsia="仿宋_GB2312" w:hAnsi="仿宋_GB2312" w:cs="仿宋_GB2312" w:hint="eastAsia"/>
          <w:sz w:val="32"/>
          <w:szCs w:val="32"/>
        </w:rPr>
        <w:t>科技报告编号</w:t>
      </w:r>
    </w:p>
    <w:p w:rsidR="001A7A10" w:rsidRDefault="001A7A10">
      <w:pPr>
        <w:spacing w:line="560" w:lineRule="exact"/>
        <w:ind w:firstLineChars="200" w:firstLine="640"/>
        <w:jc w:val="left"/>
        <w:rPr>
          <w:rFonts w:ascii="仿宋_GB2312" w:eastAsia="仿宋_GB2312" w:hAnsi="仿宋_GB2312" w:cs="仿宋_GB2312"/>
          <w:sz w:val="32"/>
          <w:szCs w:val="32"/>
        </w:rPr>
      </w:pPr>
      <w:r w:rsidRPr="001A7A10">
        <w:rPr>
          <w:rFonts w:ascii="仿宋_GB2312" w:eastAsia="仿宋_GB2312" w:hAnsi="仿宋_GB2312" w:cs="仿宋_GB2312" w:hint="eastAsia"/>
          <w:sz w:val="32"/>
          <w:szCs w:val="32"/>
        </w:rPr>
        <w:t>单位税号第9位-17位--项目编号/01(本项目的第几份科技报告）</w:t>
      </w:r>
    </w:p>
    <w:p w:rsidR="001A7A10" w:rsidRDefault="001A7A1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例子：</w:t>
      </w:r>
      <w:r>
        <w:rPr>
          <w:rFonts w:ascii="仿宋_GB2312" w:eastAsia="仿宋_GB2312" w:hAnsi="仿宋_GB2312" w:cs="仿宋_GB2312"/>
          <w:sz w:val="32"/>
          <w:szCs w:val="32"/>
        </w:rPr>
        <w:t>271811227—</w:t>
      </w:r>
      <w:r w:rsidRPr="001A7A10">
        <w:rPr>
          <w:rFonts w:ascii="仿宋_GB2312" w:eastAsia="仿宋_GB2312" w:hAnsi="仿宋_GB2312" w:cs="仿宋_GB2312"/>
          <w:sz w:val="32"/>
          <w:szCs w:val="32"/>
        </w:rPr>
        <w:t>20160428110609527</w:t>
      </w:r>
      <w:r>
        <w:rPr>
          <w:rFonts w:ascii="仿宋_GB2312" w:eastAsia="仿宋_GB2312" w:hAnsi="仿宋_GB2312" w:cs="仿宋_GB2312"/>
          <w:sz w:val="32"/>
          <w:szCs w:val="32"/>
        </w:rPr>
        <w:t>/01</w:t>
      </w:r>
    </w:p>
    <w:p w:rsidR="007626B6" w:rsidRDefault="001A7A1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sidR="00CF6DDB">
        <w:rPr>
          <w:rFonts w:ascii="仿宋_GB2312" w:eastAsia="仿宋_GB2312" w:hAnsi="仿宋_GB2312" w:cs="仿宋_GB2312" w:hint="eastAsia"/>
          <w:sz w:val="32"/>
          <w:szCs w:val="32"/>
        </w:rPr>
        <w:t>项目名称。</w:t>
      </w:r>
    </w:p>
    <w:p w:rsidR="007626B6" w:rsidRDefault="008822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CF6DDB">
        <w:rPr>
          <w:rFonts w:ascii="仿宋_GB2312" w:eastAsia="仿宋_GB2312" w:hAnsi="仿宋_GB2312" w:cs="仿宋_GB2312" w:hint="eastAsia"/>
          <w:sz w:val="32"/>
          <w:szCs w:val="32"/>
        </w:rPr>
        <w:t>.作者及作者单位。参加撰写科技报告并能对内容负责的个人或单位，按其贡献大小排列名次。其他参与者可作为参加工作的人员列入致谢部分。必要时可注明个人作者的职务、职称、学位等；如作者系单位、团体或小组，应写明全称。</w:t>
      </w:r>
    </w:p>
    <w:p w:rsidR="007626B6" w:rsidRDefault="008822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CF6DDB">
        <w:rPr>
          <w:rFonts w:ascii="仿宋_GB2312" w:eastAsia="仿宋_GB2312" w:hAnsi="仿宋_GB2312" w:cs="仿宋_GB2312" w:hint="eastAsia"/>
          <w:sz w:val="32"/>
          <w:szCs w:val="32"/>
        </w:rPr>
        <w:t>.完成日期。科技报告撰写完成日期，按 YYYY-MM-DD格式。</w:t>
      </w:r>
    </w:p>
    <w:p w:rsidR="007626B6" w:rsidRDefault="008822A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sidR="00CF6DDB">
        <w:rPr>
          <w:rFonts w:ascii="仿宋_GB2312" w:eastAsia="仿宋_GB2312" w:hAnsi="仿宋_GB2312" w:cs="仿宋_GB2312" w:hint="eastAsia"/>
          <w:sz w:val="32"/>
          <w:szCs w:val="32"/>
        </w:rPr>
        <w:t>特别声明（可选填），也可置于封二。用于提醒注意某些事项，例如，发行限制信息、版权信息、撤换或处置说明、资助信息、审核签名、免责声明、报告与其他工作或成果的联系等。</w:t>
      </w:r>
    </w:p>
    <w:p w:rsidR="001A7A10" w:rsidRPr="001A7A10" w:rsidRDefault="001A7A10" w:rsidP="001A7A10">
      <w:pPr>
        <w:spacing w:line="560" w:lineRule="exact"/>
        <w:ind w:firstLineChars="200" w:firstLine="640"/>
        <w:jc w:val="left"/>
        <w:rPr>
          <w:rFonts w:ascii="仿宋_GB2312" w:eastAsia="仿宋_GB2312" w:hAnsi="仿宋_GB2312" w:cs="仿宋_GB2312"/>
          <w:color w:val="FF0000"/>
          <w:sz w:val="32"/>
          <w:szCs w:val="32"/>
        </w:rPr>
      </w:pPr>
      <w:r w:rsidRPr="001A7A10">
        <w:rPr>
          <w:rFonts w:ascii="仿宋_GB2312" w:eastAsia="仿宋_GB2312" w:hAnsi="仿宋_GB2312" w:cs="仿宋_GB2312" w:hint="eastAsia"/>
          <w:color w:val="FF0000"/>
          <w:sz w:val="32"/>
          <w:szCs w:val="32"/>
        </w:rPr>
        <w:t>封面样例：</w:t>
      </w:r>
    </w:p>
    <w:p w:rsidR="001A7A10" w:rsidRDefault="003431BC" w:rsidP="001A7A1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anchor distT="0" distB="0" distL="114300" distR="114300" simplePos="0" relativeHeight="251659264" behindDoc="0" locked="0" layoutInCell="1" allowOverlap="1">
            <wp:simplePos x="0" y="0"/>
            <wp:positionH relativeFrom="margin">
              <wp:posOffset>369598</wp:posOffset>
            </wp:positionH>
            <wp:positionV relativeFrom="paragraph">
              <wp:posOffset>70349</wp:posOffset>
            </wp:positionV>
            <wp:extent cx="3515795" cy="4377005"/>
            <wp:effectExtent l="0" t="0" r="8890" b="5080"/>
            <wp:wrapNone/>
            <wp:docPr id="13" name="图片 13" descr="C:\Users\SUPE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ER\Desktop\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5795" cy="437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firstLineChars="200" w:firstLine="640"/>
        <w:jc w:val="left"/>
        <w:rPr>
          <w:rFonts w:ascii="仿宋_GB2312" w:eastAsia="仿宋_GB2312" w:hAnsi="仿宋_GB2312" w:cs="仿宋_GB2312"/>
          <w:sz w:val="32"/>
          <w:szCs w:val="32"/>
        </w:rPr>
      </w:pPr>
    </w:p>
    <w:p w:rsidR="001A7A10" w:rsidRDefault="001A7A10">
      <w:pPr>
        <w:spacing w:line="560" w:lineRule="exact"/>
        <w:ind w:firstLineChars="200" w:firstLine="640"/>
        <w:jc w:val="left"/>
        <w:rPr>
          <w:rFonts w:ascii="仿宋_GB2312" w:eastAsia="仿宋_GB2312" w:hAnsi="仿宋_GB2312" w:cs="仿宋_GB2312"/>
          <w:sz w:val="32"/>
          <w:szCs w:val="32"/>
        </w:rPr>
      </w:pPr>
    </w:p>
    <w:p w:rsidR="001A7A10" w:rsidRDefault="001A7A10">
      <w:pPr>
        <w:spacing w:line="560" w:lineRule="exact"/>
        <w:ind w:firstLineChars="200" w:firstLine="640"/>
        <w:jc w:val="left"/>
        <w:rPr>
          <w:rFonts w:ascii="仿宋_GB2312" w:eastAsia="仿宋_GB2312" w:hAnsi="仿宋_GB2312" w:cs="仿宋_GB2312"/>
          <w:sz w:val="32"/>
          <w:szCs w:val="32"/>
        </w:rPr>
      </w:pPr>
    </w:p>
    <w:p w:rsidR="003431BC" w:rsidRDefault="003431BC">
      <w:pPr>
        <w:spacing w:line="560" w:lineRule="exact"/>
        <w:ind w:firstLineChars="200" w:firstLine="640"/>
        <w:jc w:val="left"/>
        <w:rPr>
          <w:rFonts w:ascii="仿宋_GB2312" w:eastAsia="仿宋_GB2312" w:hAnsi="仿宋_GB2312" w:cs="仿宋_GB2312"/>
          <w:sz w:val="32"/>
          <w:szCs w:val="32"/>
        </w:rPr>
      </w:pPr>
    </w:p>
    <w:p w:rsidR="001A7A10" w:rsidRDefault="001A7A10" w:rsidP="001A7A10">
      <w:pPr>
        <w:spacing w:line="560" w:lineRule="exact"/>
        <w:ind w:left="425"/>
        <w:rPr>
          <w:rFonts w:ascii="仿宋_GB2312" w:eastAsia="仿宋_GB2312" w:hAnsi="仿宋_GB2312" w:cs="仿宋_GB2312"/>
          <w:sz w:val="32"/>
          <w:szCs w:val="32"/>
        </w:rPr>
      </w:pPr>
    </w:p>
    <w:p w:rsidR="007626B6" w:rsidRDefault="0080748F">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中英文</w:t>
      </w:r>
      <w:r w:rsidR="00CF6DDB">
        <w:rPr>
          <w:rFonts w:ascii="仿宋_GB2312" w:eastAsia="仿宋_GB2312" w:hAnsi="仿宋_GB2312" w:cs="仿宋_GB2312" w:hint="eastAsia"/>
          <w:sz w:val="32"/>
          <w:szCs w:val="32"/>
        </w:rPr>
        <w:t>摘要</w:t>
      </w:r>
    </w:p>
    <w:p w:rsidR="007626B6" w:rsidRDefault="00CF6DD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摘要应简明扼要，客观、真实地反映科技报告的重要内容和主要信息，特别是要把报告的新理论、方法、结果等最有价值的信息及创新点表述出来，形成一篇完整的短文，可以独立使用。一般说明相关工作的目的、方法、结果和结论等，应尽量避免采用图、表、化学结构式、非公知公用的符号和术语</w:t>
      </w:r>
      <w:r>
        <w:rPr>
          <w:rFonts w:ascii="仿宋_GB2312" w:eastAsia="仿宋_GB2312" w:hAnsi="仿宋_GB2312" w:cs="仿宋_GB2312" w:hint="eastAsia"/>
          <w:sz w:val="32"/>
          <w:szCs w:val="32"/>
        </w:rPr>
        <w:lastRenderedPageBreak/>
        <w:t>等。</w:t>
      </w:r>
    </w:p>
    <w:p w:rsidR="007626B6" w:rsidRDefault="00CF6DDB">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目录</w:t>
      </w:r>
    </w:p>
    <w:p w:rsidR="007626B6" w:rsidRDefault="00CF6DDB">
      <w:pPr>
        <w:numPr>
          <w:ilvl w:val="0"/>
          <w:numId w:val="4"/>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科技报告的“目录”应</w:t>
      </w:r>
      <w:r>
        <w:rPr>
          <w:rFonts w:ascii="仿宋_GB2312" w:eastAsia="仿宋_GB2312" w:hAnsi="仿宋_GB2312" w:cs="仿宋_GB2312" w:hint="eastAsia"/>
          <w:b/>
          <w:color w:val="FF0000"/>
          <w:sz w:val="32"/>
          <w:szCs w:val="32"/>
          <w:u w:val="single"/>
        </w:rPr>
        <w:t>自动生成</w:t>
      </w:r>
      <w:r>
        <w:rPr>
          <w:rFonts w:ascii="仿宋_GB2312" w:eastAsia="仿宋_GB2312" w:hAnsi="仿宋_GB2312" w:cs="仿宋_GB2312" w:hint="eastAsia"/>
          <w:sz w:val="32"/>
          <w:szCs w:val="32"/>
        </w:rPr>
        <w:t>，生成时选择“正式”格式。</w:t>
      </w:r>
    </w:p>
    <w:p w:rsidR="007626B6" w:rsidRDefault="00CF6DDB">
      <w:pPr>
        <w:numPr>
          <w:ilvl w:val="0"/>
          <w:numId w:val="4"/>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“目录”二字用</w:t>
      </w:r>
      <w:r>
        <w:rPr>
          <w:rFonts w:ascii="仿宋_GB2312" w:eastAsia="仿宋_GB2312" w:hAnsi="仿宋_GB2312" w:cs="仿宋_GB2312" w:hint="eastAsia"/>
          <w:b/>
          <w:color w:val="FF0000"/>
          <w:sz w:val="32"/>
          <w:szCs w:val="32"/>
        </w:rPr>
        <w:t>3号黑体</w:t>
      </w:r>
      <w:r>
        <w:rPr>
          <w:rFonts w:ascii="仿宋_GB2312" w:eastAsia="仿宋_GB2312" w:hAnsi="仿宋_GB2312" w:cs="仿宋_GB2312" w:hint="eastAsia"/>
          <w:sz w:val="32"/>
          <w:szCs w:val="32"/>
        </w:rPr>
        <w:t>，目录内容用</w:t>
      </w:r>
      <w:r>
        <w:rPr>
          <w:rFonts w:ascii="仿宋_GB2312" w:eastAsia="仿宋_GB2312" w:hAnsi="仿宋_GB2312" w:cs="仿宋_GB2312" w:hint="eastAsia"/>
          <w:b/>
          <w:color w:val="FF0000"/>
          <w:sz w:val="32"/>
          <w:szCs w:val="32"/>
        </w:rPr>
        <w:t>5号宋体</w:t>
      </w:r>
      <w:r>
        <w:rPr>
          <w:rFonts w:ascii="仿宋_GB2312" w:eastAsia="仿宋_GB2312" w:hAnsi="仿宋_GB2312" w:cs="仿宋_GB2312" w:hint="eastAsia"/>
          <w:sz w:val="32"/>
          <w:szCs w:val="32"/>
        </w:rPr>
        <w:t>，行距为</w:t>
      </w:r>
      <w:r>
        <w:rPr>
          <w:rFonts w:ascii="仿宋_GB2312" w:eastAsia="仿宋_GB2312" w:hAnsi="仿宋_GB2312" w:cs="仿宋_GB2312" w:hint="eastAsia"/>
          <w:color w:val="FF0000"/>
          <w:sz w:val="32"/>
          <w:szCs w:val="32"/>
        </w:rPr>
        <w:t>1.5倍</w:t>
      </w:r>
      <w:r>
        <w:rPr>
          <w:rFonts w:ascii="仿宋_GB2312" w:eastAsia="仿宋_GB2312" w:hAnsi="仿宋_GB2312" w:cs="仿宋_GB2312" w:hint="eastAsia"/>
          <w:sz w:val="32"/>
          <w:szCs w:val="32"/>
        </w:rPr>
        <w:t>。</w:t>
      </w:r>
    </w:p>
    <w:p w:rsidR="007626B6" w:rsidRDefault="00CF6DDB">
      <w:pPr>
        <w:numPr>
          <w:ilvl w:val="0"/>
          <w:numId w:val="4"/>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目录层级不超过四级，目录包括章节编号、标题和页码。</w:t>
      </w:r>
    </w:p>
    <w:p w:rsidR="007626B6" w:rsidRDefault="00CF6DDB">
      <w:pPr>
        <w:numPr>
          <w:ilvl w:val="0"/>
          <w:numId w:val="4"/>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目录的页码要用罗马字母表示，从“I”开始按顺序编码</w:t>
      </w:r>
      <w:r>
        <w:rPr>
          <w:rFonts w:ascii="仿宋_GB2312" w:eastAsia="仿宋_GB2312" w:hAnsi="仿宋_GB2312" w:cs="仿宋_GB2312" w:hint="eastAsia"/>
          <w:sz w:val="32"/>
          <w:szCs w:val="32"/>
        </w:rPr>
        <w:t>。</w:t>
      </w:r>
    </w:p>
    <w:p w:rsidR="007626B6" w:rsidRDefault="00CF6DDB">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插图清单和附表清单</w:t>
      </w:r>
    </w:p>
    <w:p w:rsidR="007626B6" w:rsidRDefault="00CF6DDB">
      <w:pPr>
        <w:numPr>
          <w:ilvl w:val="0"/>
          <w:numId w:val="5"/>
        </w:numPr>
        <w:spacing w:line="560" w:lineRule="exact"/>
        <w:ind w:firstLine="42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科技报告的“插图清单”和“附表清单”应</w:t>
      </w:r>
      <w:r>
        <w:rPr>
          <w:rFonts w:ascii="仿宋_GB2312" w:eastAsia="仿宋_GB2312" w:hAnsi="仿宋_GB2312" w:cs="仿宋_GB2312" w:hint="eastAsia"/>
          <w:b/>
          <w:color w:val="FF0000"/>
          <w:kern w:val="0"/>
          <w:sz w:val="32"/>
          <w:szCs w:val="32"/>
        </w:rPr>
        <w:t>自动生成</w:t>
      </w:r>
      <w:r>
        <w:rPr>
          <w:rFonts w:ascii="仿宋_GB2312" w:eastAsia="仿宋_GB2312" w:hAnsi="仿宋_GB2312" w:cs="仿宋_GB2312" w:hint="eastAsia"/>
          <w:color w:val="000000"/>
          <w:kern w:val="0"/>
          <w:sz w:val="32"/>
          <w:szCs w:val="32"/>
        </w:rPr>
        <w:t>，生成时选择“正式”格式。</w:t>
      </w:r>
    </w:p>
    <w:p w:rsidR="007626B6" w:rsidRDefault="00CF6DDB">
      <w:pPr>
        <w:numPr>
          <w:ilvl w:val="0"/>
          <w:numId w:val="5"/>
        </w:numPr>
        <w:spacing w:line="560" w:lineRule="exact"/>
        <w:ind w:firstLine="42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“插图清单”和“附表清单”用</w:t>
      </w:r>
      <w:r>
        <w:rPr>
          <w:rFonts w:ascii="仿宋_GB2312" w:eastAsia="仿宋_GB2312" w:hAnsi="仿宋_GB2312" w:cs="仿宋_GB2312" w:hint="eastAsia"/>
          <w:b/>
          <w:sz w:val="32"/>
          <w:szCs w:val="32"/>
        </w:rPr>
        <w:t>3号黑体</w:t>
      </w:r>
      <w:r>
        <w:rPr>
          <w:rFonts w:ascii="仿宋_GB2312" w:eastAsia="仿宋_GB2312" w:hAnsi="仿宋_GB2312" w:cs="仿宋_GB2312" w:hint="eastAsia"/>
          <w:color w:val="000000"/>
          <w:kern w:val="0"/>
          <w:sz w:val="32"/>
          <w:szCs w:val="32"/>
        </w:rPr>
        <w:t>，内容用</w:t>
      </w:r>
      <w:r>
        <w:rPr>
          <w:rFonts w:ascii="仿宋_GB2312" w:eastAsia="仿宋_GB2312" w:hAnsi="仿宋_GB2312" w:cs="仿宋_GB2312" w:hint="eastAsia"/>
          <w:b/>
          <w:sz w:val="32"/>
          <w:szCs w:val="32"/>
        </w:rPr>
        <w:t>5号宋体</w:t>
      </w:r>
      <w:r>
        <w:rPr>
          <w:rFonts w:ascii="仿宋_GB2312" w:eastAsia="仿宋_GB2312" w:hAnsi="仿宋_GB2312" w:cs="仿宋_GB2312" w:hint="eastAsia"/>
          <w:color w:val="000000"/>
          <w:kern w:val="0"/>
          <w:sz w:val="32"/>
          <w:szCs w:val="32"/>
        </w:rPr>
        <w:t>，行距为1.5倍。</w:t>
      </w:r>
    </w:p>
    <w:p w:rsidR="007626B6" w:rsidRDefault="00CF6DDB">
      <w:pPr>
        <w:numPr>
          <w:ilvl w:val="0"/>
          <w:numId w:val="5"/>
        </w:numPr>
        <w:spacing w:line="560" w:lineRule="exact"/>
        <w:ind w:firstLine="425"/>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在正文中，</w:t>
      </w:r>
      <w:r>
        <w:rPr>
          <w:rFonts w:ascii="仿宋_GB2312" w:eastAsia="仿宋_GB2312" w:hAnsi="仿宋_GB2312" w:cs="仿宋_GB2312" w:hint="eastAsia"/>
          <w:b/>
          <w:color w:val="000000"/>
          <w:sz w:val="32"/>
          <w:szCs w:val="32"/>
        </w:rPr>
        <w:t>插图</w:t>
      </w:r>
      <w:r>
        <w:rPr>
          <w:rFonts w:ascii="仿宋_GB2312" w:eastAsia="仿宋_GB2312" w:hAnsi="仿宋_GB2312" w:cs="仿宋_GB2312" w:hint="eastAsia"/>
          <w:color w:val="000000"/>
          <w:sz w:val="32"/>
          <w:szCs w:val="32"/>
        </w:rPr>
        <w:t>的标题用</w:t>
      </w:r>
      <w:r>
        <w:rPr>
          <w:rFonts w:ascii="仿宋_GB2312" w:eastAsia="仿宋_GB2312" w:hAnsi="仿宋_GB2312" w:cs="仿宋_GB2312" w:hint="eastAsia"/>
          <w:b/>
          <w:sz w:val="32"/>
          <w:szCs w:val="32"/>
        </w:rPr>
        <w:t>5号黑体</w:t>
      </w:r>
      <w:r>
        <w:rPr>
          <w:rFonts w:ascii="仿宋_GB2312" w:eastAsia="仿宋_GB2312" w:hAnsi="仿宋_GB2312" w:cs="仿宋_GB2312" w:hint="eastAsia"/>
          <w:color w:val="000000"/>
          <w:sz w:val="32"/>
          <w:szCs w:val="32"/>
        </w:rPr>
        <w:t>，居中；备注或附注用</w:t>
      </w:r>
      <w:r>
        <w:rPr>
          <w:rFonts w:ascii="仿宋_GB2312" w:eastAsia="仿宋_GB2312" w:hAnsi="仿宋_GB2312" w:cs="仿宋_GB2312" w:hint="eastAsia"/>
          <w:b/>
          <w:sz w:val="32"/>
          <w:szCs w:val="32"/>
        </w:rPr>
        <w:t>小5号宋体。</w:t>
      </w:r>
    </w:p>
    <w:p w:rsidR="007626B6" w:rsidRDefault="00CF6D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FF0000"/>
          <w:sz w:val="32"/>
          <w:szCs w:val="32"/>
        </w:rPr>
        <w:t>图的标题放在图的下面</w:t>
      </w:r>
      <w:r>
        <w:rPr>
          <w:rFonts w:ascii="仿宋_GB2312" w:eastAsia="仿宋_GB2312" w:hAnsi="仿宋_GB2312" w:cs="仿宋_GB2312" w:hint="eastAsia"/>
          <w:color w:val="000000"/>
          <w:sz w:val="32"/>
          <w:szCs w:val="32"/>
        </w:rPr>
        <w:t>，图说明及图备注放在图标题的下面。图、图的标题及备注要尽量放在同一页内。</w:t>
      </w:r>
    </w:p>
    <w:p w:rsidR="007626B6" w:rsidRDefault="00CF6DDB">
      <w:pPr>
        <w:numPr>
          <w:ilvl w:val="0"/>
          <w:numId w:val="5"/>
        </w:numPr>
        <w:spacing w:line="560" w:lineRule="exact"/>
        <w:ind w:firstLine="42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在正文中，</w:t>
      </w:r>
      <w:r>
        <w:rPr>
          <w:rFonts w:ascii="仿宋_GB2312" w:eastAsia="仿宋_GB2312" w:hAnsi="仿宋_GB2312" w:cs="仿宋_GB2312" w:hint="eastAsia"/>
          <w:b/>
          <w:color w:val="000000"/>
          <w:sz w:val="32"/>
          <w:szCs w:val="32"/>
        </w:rPr>
        <w:t>附表</w:t>
      </w:r>
      <w:r>
        <w:rPr>
          <w:rFonts w:ascii="仿宋_GB2312" w:eastAsia="仿宋_GB2312" w:hAnsi="仿宋_GB2312" w:cs="仿宋_GB2312" w:hint="eastAsia"/>
          <w:color w:val="000000"/>
          <w:sz w:val="32"/>
          <w:szCs w:val="32"/>
        </w:rPr>
        <w:t>的标题用</w:t>
      </w:r>
      <w:r>
        <w:rPr>
          <w:rFonts w:ascii="仿宋_GB2312" w:eastAsia="仿宋_GB2312" w:hAnsi="仿宋_GB2312" w:cs="仿宋_GB2312" w:hint="eastAsia"/>
          <w:b/>
          <w:sz w:val="32"/>
          <w:szCs w:val="32"/>
        </w:rPr>
        <w:t>5号黑体</w:t>
      </w:r>
      <w:r>
        <w:rPr>
          <w:rFonts w:ascii="仿宋_GB2312" w:eastAsia="仿宋_GB2312" w:hAnsi="仿宋_GB2312" w:cs="仿宋_GB2312" w:hint="eastAsia"/>
          <w:color w:val="000000"/>
          <w:sz w:val="32"/>
          <w:szCs w:val="32"/>
        </w:rPr>
        <w:t>，居中；内容用</w:t>
      </w:r>
      <w:r>
        <w:rPr>
          <w:rFonts w:ascii="仿宋_GB2312" w:eastAsia="仿宋_GB2312" w:hAnsi="仿宋_GB2312" w:cs="仿宋_GB2312" w:hint="eastAsia"/>
          <w:b/>
          <w:sz w:val="32"/>
          <w:szCs w:val="32"/>
        </w:rPr>
        <w:t>小5号宋体</w:t>
      </w:r>
      <w:r>
        <w:rPr>
          <w:rFonts w:ascii="仿宋_GB2312" w:eastAsia="仿宋_GB2312" w:hAnsi="仿宋_GB2312" w:cs="仿宋_GB2312" w:hint="eastAsia"/>
          <w:color w:val="000000"/>
          <w:sz w:val="32"/>
          <w:szCs w:val="32"/>
        </w:rPr>
        <w:t>，备注用</w:t>
      </w:r>
      <w:r>
        <w:rPr>
          <w:rFonts w:ascii="仿宋_GB2312" w:eastAsia="仿宋_GB2312" w:hAnsi="仿宋_GB2312" w:cs="仿宋_GB2312" w:hint="eastAsia"/>
          <w:b/>
          <w:sz w:val="32"/>
          <w:szCs w:val="32"/>
        </w:rPr>
        <w:t>小5号宋体</w:t>
      </w:r>
      <w:r>
        <w:rPr>
          <w:rFonts w:ascii="仿宋_GB2312" w:eastAsia="仿宋_GB2312" w:hAnsi="仿宋_GB2312" w:cs="仿宋_GB2312" w:hint="eastAsia"/>
          <w:color w:val="000000"/>
          <w:sz w:val="32"/>
          <w:szCs w:val="32"/>
        </w:rPr>
        <w:t>。</w:t>
      </w:r>
    </w:p>
    <w:p w:rsidR="007626B6" w:rsidRDefault="00CF6D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FF0000"/>
          <w:sz w:val="32"/>
          <w:szCs w:val="32"/>
        </w:rPr>
        <w:t>表的标题放在表的上面</w:t>
      </w: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表说明</w:t>
      </w:r>
      <w:proofErr w:type="gramEnd"/>
      <w:r>
        <w:rPr>
          <w:rFonts w:ascii="仿宋_GB2312" w:eastAsia="仿宋_GB2312" w:hAnsi="仿宋_GB2312" w:cs="仿宋_GB2312" w:hint="eastAsia"/>
          <w:color w:val="000000"/>
          <w:sz w:val="32"/>
          <w:szCs w:val="32"/>
        </w:rPr>
        <w:t>及表备注放在表格下面。表格允许下页接续写，</w:t>
      </w:r>
      <w:proofErr w:type="gramStart"/>
      <w:r>
        <w:rPr>
          <w:rFonts w:ascii="仿宋_GB2312" w:eastAsia="仿宋_GB2312" w:hAnsi="仿宋_GB2312" w:cs="仿宋_GB2312" w:hint="eastAsia"/>
          <w:color w:val="000000"/>
          <w:sz w:val="32"/>
          <w:szCs w:val="32"/>
        </w:rPr>
        <w:t>表题可</w:t>
      </w:r>
      <w:proofErr w:type="gramEnd"/>
      <w:r>
        <w:rPr>
          <w:rFonts w:ascii="仿宋_GB2312" w:eastAsia="仿宋_GB2312" w:hAnsi="仿宋_GB2312" w:cs="仿宋_GB2312" w:hint="eastAsia"/>
          <w:color w:val="000000"/>
          <w:sz w:val="32"/>
          <w:szCs w:val="32"/>
        </w:rPr>
        <w:t>省略。</w:t>
      </w:r>
    </w:p>
    <w:p w:rsidR="007626B6" w:rsidRDefault="00CF6DDB">
      <w:pPr>
        <w:numPr>
          <w:ilvl w:val="0"/>
          <w:numId w:val="5"/>
        </w:numPr>
        <w:spacing w:line="560" w:lineRule="exact"/>
        <w:ind w:firstLine="425"/>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图表清单的页码也要用</w:t>
      </w:r>
      <w:r>
        <w:rPr>
          <w:rFonts w:ascii="仿宋_GB2312" w:eastAsia="仿宋_GB2312" w:hAnsi="仿宋_GB2312" w:cs="仿宋_GB2312" w:hint="eastAsia"/>
          <w:b/>
          <w:color w:val="000000"/>
          <w:sz w:val="32"/>
          <w:szCs w:val="32"/>
        </w:rPr>
        <w:t>罗马字母</w:t>
      </w:r>
      <w:r>
        <w:rPr>
          <w:rFonts w:ascii="仿宋_GB2312" w:eastAsia="仿宋_GB2312" w:hAnsi="仿宋_GB2312" w:cs="仿宋_GB2312" w:hint="eastAsia"/>
          <w:color w:val="000000"/>
          <w:sz w:val="32"/>
          <w:szCs w:val="32"/>
        </w:rPr>
        <w:t>表示，按照目录页码顺序</w:t>
      </w:r>
      <w:r>
        <w:rPr>
          <w:rFonts w:ascii="仿宋_GB2312" w:eastAsia="仿宋_GB2312" w:hAnsi="仿宋_GB2312" w:cs="仿宋_GB2312" w:hint="eastAsia"/>
          <w:b/>
          <w:color w:val="000000"/>
          <w:sz w:val="32"/>
          <w:szCs w:val="32"/>
        </w:rPr>
        <w:t>继续编码。</w:t>
      </w:r>
    </w:p>
    <w:p w:rsidR="007626B6" w:rsidRDefault="00CF6DDB">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正文</w:t>
      </w:r>
    </w:p>
    <w:p w:rsidR="007626B6" w:rsidRDefault="00CF6DDB">
      <w:pPr>
        <w:numPr>
          <w:ilvl w:val="0"/>
          <w:numId w:val="6"/>
        </w:numPr>
        <w:spacing w:line="560" w:lineRule="exact"/>
        <w:ind w:firstLine="42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科技报告的正文最多是四级标题。</w:t>
      </w:r>
    </w:p>
    <w:p w:rsidR="007626B6" w:rsidRDefault="00CF6DDB">
      <w:pPr>
        <w:numPr>
          <w:ilvl w:val="0"/>
          <w:numId w:val="6"/>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b/>
          <w:sz w:val="32"/>
          <w:szCs w:val="32"/>
        </w:rPr>
        <w:t>章节编号与标题内容之间要空一格</w:t>
      </w:r>
      <w:r>
        <w:rPr>
          <w:rFonts w:ascii="仿宋_GB2312" w:eastAsia="仿宋_GB2312" w:hAnsi="仿宋_GB2312" w:cs="仿宋_GB2312" w:hint="eastAsia"/>
          <w:sz w:val="32"/>
          <w:szCs w:val="32"/>
        </w:rPr>
        <w:t>，字体为</w:t>
      </w:r>
      <w:r>
        <w:rPr>
          <w:rFonts w:ascii="仿宋_GB2312" w:eastAsia="仿宋_GB2312" w:hAnsi="仿宋_GB2312" w:cs="仿宋_GB2312" w:hint="eastAsia"/>
          <w:b/>
          <w:sz w:val="32"/>
          <w:szCs w:val="32"/>
        </w:rPr>
        <w:t>5号黑体</w:t>
      </w:r>
      <w:r>
        <w:rPr>
          <w:rFonts w:ascii="仿宋_GB2312" w:eastAsia="仿宋_GB2312" w:hAnsi="仿宋_GB2312" w:cs="仿宋_GB2312" w:hint="eastAsia"/>
          <w:sz w:val="32"/>
          <w:szCs w:val="32"/>
        </w:rPr>
        <w:t>；</w:t>
      </w:r>
    </w:p>
    <w:p w:rsidR="007626B6" w:rsidRDefault="00CF6DDB">
      <w:pPr>
        <w:numPr>
          <w:ilvl w:val="0"/>
          <w:numId w:val="6"/>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正文内容为</w:t>
      </w:r>
      <w:r>
        <w:rPr>
          <w:rFonts w:ascii="仿宋_GB2312" w:eastAsia="仿宋_GB2312" w:hAnsi="仿宋_GB2312" w:cs="仿宋_GB2312" w:hint="eastAsia"/>
          <w:b/>
          <w:sz w:val="32"/>
          <w:szCs w:val="32"/>
        </w:rPr>
        <w:t>5号宋体</w:t>
      </w:r>
      <w:r>
        <w:rPr>
          <w:rFonts w:ascii="仿宋_GB2312" w:eastAsia="仿宋_GB2312" w:hAnsi="仿宋_GB2312" w:cs="仿宋_GB2312" w:hint="eastAsia"/>
          <w:sz w:val="32"/>
          <w:szCs w:val="32"/>
        </w:rPr>
        <w:t>，行间距为1.5倍。例如：</w:t>
      </w:r>
    </w:p>
    <w:p w:rsidR="007626B6" w:rsidRDefault="00CF6D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 △△△△</w:t>
      </w:r>
    </w:p>
    <w:p w:rsidR="007626B6" w:rsidRDefault="00CF6DDB">
      <w:pPr>
        <w:adjustRightInd w:val="0"/>
        <w:snapToGrid w:val="0"/>
        <w:spacing w:line="56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 △△△△</w:t>
      </w:r>
    </w:p>
    <w:p w:rsidR="007626B6" w:rsidRDefault="00CF6DDB">
      <w:pPr>
        <w:adjustRightInd w:val="0"/>
        <w:snapToGrid w:val="0"/>
        <w:spacing w:line="56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 △△△△</w:t>
      </w:r>
    </w:p>
    <w:p w:rsidR="007626B6" w:rsidRDefault="00CF6DDB">
      <w:pPr>
        <w:adjustRightInd w:val="0"/>
        <w:snapToGrid w:val="0"/>
        <w:spacing w:line="560" w:lineRule="exact"/>
        <w:ind w:firstLineChars="400" w:firstLine="12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1.1.1.1 △△△△</w:t>
      </w:r>
    </w:p>
    <w:p w:rsidR="007626B6" w:rsidRDefault="00CF6DDB">
      <w:pPr>
        <w:numPr>
          <w:ilvl w:val="0"/>
          <w:numId w:val="6"/>
        </w:numPr>
        <w:spacing w:line="560" w:lineRule="exact"/>
        <w:ind w:firstLine="42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内容如果需要继续编号，可按照如下顺序编号：“（1）”，“1）”，“①”，“[1]”、大、小写英文字母编号，但不生成入目录。</w:t>
      </w:r>
    </w:p>
    <w:p w:rsidR="007626B6" w:rsidRDefault="00CF6DDB">
      <w:pPr>
        <w:numPr>
          <w:ilvl w:val="0"/>
          <w:numId w:val="6"/>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正文中“引言”不编号； </w:t>
      </w:r>
    </w:p>
    <w:p w:rsidR="007626B6" w:rsidRDefault="00CF6DDB">
      <w:pPr>
        <w:numPr>
          <w:ilvl w:val="0"/>
          <w:numId w:val="6"/>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bCs/>
          <w:sz w:val="32"/>
          <w:szCs w:val="32"/>
        </w:rPr>
        <w:t>结论</w:t>
      </w:r>
      <w:r>
        <w:rPr>
          <w:rFonts w:ascii="仿宋_GB2312" w:eastAsia="仿宋_GB2312" w:hAnsi="仿宋_GB2312" w:cs="仿宋_GB2312" w:hint="eastAsia"/>
          <w:sz w:val="32"/>
          <w:szCs w:val="32"/>
        </w:rPr>
        <w:t>要依据前面的章节顺序进行编号。</w:t>
      </w:r>
    </w:p>
    <w:p w:rsidR="007626B6" w:rsidRDefault="00CF6DDB">
      <w:pPr>
        <w:numPr>
          <w:ilvl w:val="0"/>
          <w:numId w:val="6"/>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正文页码用阿拉伯数字表示，从“1”开始按顺序编码。</w:t>
      </w:r>
    </w:p>
    <w:p w:rsidR="007626B6" w:rsidRDefault="00CF6DDB">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参考文献与附录</w:t>
      </w:r>
    </w:p>
    <w:p w:rsidR="007626B6" w:rsidRDefault="00CF6DDB">
      <w:pPr>
        <w:numPr>
          <w:ilvl w:val="0"/>
          <w:numId w:val="7"/>
        </w:numPr>
        <w:spacing w:line="560" w:lineRule="exact"/>
        <w:ind w:firstLine="42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参考文献标题字体为</w:t>
      </w:r>
      <w:r>
        <w:rPr>
          <w:rFonts w:ascii="仿宋_GB2312" w:eastAsia="仿宋_GB2312" w:hAnsi="仿宋_GB2312" w:cs="仿宋_GB2312" w:hint="eastAsia"/>
          <w:b/>
          <w:color w:val="000000"/>
          <w:kern w:val="0"/>
          <w:sz w:val="32"/>
          <w:szCs w:val="32"/>
        </w:rPr>
        <w:t>5号黑体</w:t>
      </w:r>
      <w:r>
        <w:rPr>
          <w:rFonts w:ascii="仿宋_GB2312" w:eastAsia="仿宋_GB2312" w:hAnsi="仿宋_GB2312" w:cs="仿宋_GB2312" w:hint="eastAsia"/>
          <w:color w:val="000000"/>
          <w:kern w:val="0"/>
          <w:sz w:val="32"/>
          <w:szCs w:val="32"/>
        </w:rPr>
        <w:t>，内容字体为</w:t>
      </w:r>
      <w:r>
        <w:rPr>
          <w:rFonts w:ascii="仿宋_GB2312" w:eastAsia="仿宋_GB2312" w:hAnsi="仿宋_GB2312" w:cs="仿宋_GB2312" w:hint="eastAsia"/>
          <w:b/>
          <w:color w:val="000000"/>
          <w:kern w:val="0"/>
          <w:sz w:val="32"/>
          <w:szCs w:val="32"/>
        </w:rPr>
        <w:t>5号宋体</w:t>
      </w:r>
      <w:r>
        <w:rPr>
          <w:rFonts w:ascii="仿宋_GB2312" w:eastAsia="仿宋_GB2312" w:hAnsi="仿宋_GB2312" w:cs="仿宋_GB2312" w:hint="eastAsia"/>
          <w:color w:val="000000"/>
          <w:kern w:val="0"/>
          <w:sz w:val="32"/>
          <w:szCs w:val="32"/>
        </w:rPr>
        <w:t>。</w:t>
      </w:r>
    </w:p>
    <w:p w:rsidR="007626B6" w:rsidRDefault="00CF6DDB">
      <w:pPr>
        <w:numPr>
          <w:ilvl w:val="0"/>
          <w:numId w:val="7"/>
        </w:numPr>
        <w:spacing w:line="560" w:lineRule="exact"/>
        <w:ind w:firstLine="42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附录编号、标题字体为</w:t>
      </w:r>
      <w:r>
        <w:rPr>
          <w:rFonts w:ascii="仿宋_GB2312" w:eastAsia="仿宋_GB2312" w:hAnsi="仿宋_GB2312" w:cs="仿宋_GB2312" w:hint="eastAsia"/>
          <w:b/>
          <w:color w:val="000000"/>
          <w:kern w:val="0"/>
          <w:sz w:val="32"/>
          <w:szCs w:val="32"/>
        </w:rPr>
        <w:t>5号黑体</w:t>
      </w:r>
      <w:r>
        <w:rPr>
          <w:rFonts w:ascii="仿宋_GB2312" w:eastAsia="仿宋_GB2312" w:hAnsi="仿宋_GB2312" w:cs="仿宋_GB2312" w:hint="eastAsia"/>
          <w:color w:val="000000"/>
          <w:kern w:val="0"/>
          <w:sz w:val="32"/>
          <w:szCs w:val="32"/>
        </w:rPr>
        <w:t>，内容字体为</w:t>
      </w:r>
      <w:r>
        <w:rPr>
          <w:rFonts w:ascii="仿宋_GB2312" w:eastAsia="仿宋_GB2312" w:hAnsi="仿宋_GB2312" w:cs="仿宋_GB2312" w:hint="eastAsia"/>
          <w:b/>
          <w:color w:val="000000"/>
          <w:kern w:val="0"/>
          <w:sz w:val="32"/>
          <w:szCs w:val="32"/>
        </w:rPr>
        <w:t>5号宋体</w:t>
      </w:r>
      <w:r>
        <w:rPr>
          <w:rFonts w:ascii="仿宋_GB2312" w:eastAsia="仿宋_GB2312" w:hAnsi="仿宋_GB2312" w:cs="仿宋_GB2312" w:hint="eastAsia"/>
          <w:color w:val="000000"/>
          <w:kern w:val="0"/>
          <w:sz w:val="32"/>
          <w:szCs w:val="32"/>
        </w:rPr>
        <w:t>。</w:t>
      </w:r>
    </w:p>
    <w:p w:rsidR="007626B6" w:rsidRDefault="00CF6DDB">
      <w:pPr>
        <w:numPr>
          <w:ilvl w:val="0"/>
          <w:numId w:val="7"/>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参考文献用[1]、[2]等顺序编号。</w:t>
      </w:r>
    </w:p>
    <w:p w:rsidR="007626B6" w:rsidRDefault="00CF6DDB">
      <w:pPr>
        <w:numPr>
          <w:ilvl w:val="0"/>
          <w:numId w:val="7"/>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附录的编号用大写的英文字母。如：“附录A，附录B”等进行编号。</w:t>
      </w:r>
    </w:p>
    <w:p w:rsidR="007626B6" w:rsidRDefault="00CF6DDB">
      <w:pPr>
        <w:numPr>
          <w:ilvl w:val="0"/>
          <w:numId w:val="2"/>
        </w:numPr>
        <w:spacing w:line="560" w:lineRule="exact"/>
        <w:ind w:firstLine="425"/>
        <w:rPr>
          <w:rFonts w:ascii="仿宋_GB2312" w:eastAsia="仿宋_GB2312" w:hAnsi="仿宋_GB2312" w:cs="仿宋_GB2312"/>
          <w:sz w:val="32"/>
          <w:szCs w:val="32"/>
        </w:rPr>
      </w:pPr>
      <w:r>
        <w:rPr>
          <w:rFonts w:ascii="仿宋_GB2312" w:eastAsia="仿宋_GB2312" w:hAnsi="仿宋_GB2312" w:cs="仿宋_GB2312" w:hint="eastAsia"/>
          <w:sz w:val="32"/>
          <w:szCs w:val="32"/>
        </w:rPr>
        <w:t>科技报告承诺书</w:t>
      </w:r>
    </w:p>
    <w:p w:rsidR="007626B6" w:rsidRDefault="00CF6D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为确保科技报告文件的真实性、有效性，以及科技报告后期审改、对外开放等工作的顺利开展，科技计划项目负责人及科技报告编制人应签署科技报告承诺书，并在科技计划项目验收时与科技报告文件同时以附件形式上传至深圳科技业务管理系统</w:t>
      </w:r>
      <w:r>
        <w:rPr>
          <w:rFonts w:ascii="仿宋_GB2312" w:eastAsia="仿宋_GB2312" w:hAnsi="仿宋_GB2312" w:cs="仿宋_GB2312" w:hint="eastAsia"/>
          <w:sz w:val="32"/>
          <w:szCs w:val="32"/>
        </w:rPr>
        <w:lastRenderedPageBreak/>
        <w:t>中科技报告模块。科技报告承诺书模板见文章末尾。</w:t>
      </w:r>
    </w:p>
    <w:p w:rsidR="007626B6" w:rsidRDefault="00CF6DDB">
      <w:pPr>
        <w:numPr>
          <w:ilvl w:val="0"/>
          <w:numId w:val="1"/>
        </w:numPr>
        <w:rPr>
          <w:rFonts w:ascii="黑体" w:eastAsia="黑体" w:hAnsi="黑体" w:cs="黑体"/>
          <w:sz w:val="32"/>
          <w:szCs w:val="32"/>
        </w:rPr>
      </w:pPr>
      <w:r>
        <w:rPr>
          <w:rFonts w:ascii="宋体" w:hAnsi="宋体" w:hint="eastAsia"/>
          <w:sz w:val="28"/>
          <w:szCs w:val="28"/>
        </w:rPr>
        <w:br w:type="page"/>
      </w:r>
      <w:r>
        <w:rPr>
          <w:rFonts w:ascii="黑体" w:eastAsia="黑体" w:hAnsi="黑体" w:cs="黑体" w:hint="eastAsia"/>
          <w:sz w:val="32"/>
          <w:szCs w:val="32"/>
        </w:rPr>
        <w:lastRenderedPageBreak/>
        <w:t>非正文部分-编写格式的参考模板</w:t>
      </w:r>
    </w:p>
    <w:p w:rsidR="007626B6" w:rsidRDefault="007626B6">
      <w:pPr>
        <w:rPr>
          <w:rFonts w:ascii="黑体" w:eastAsia="黑体" w:hAnsi="黑体" w:cs="黑体"/>
          <w:sz w:val="32"/>
          <w:szCs w:val="32"/>
        </w:rPr>
      </w:pPr>
    </w:p>
    <w:p w:rsidR="007626B6" w:rsidRDefault="00CF6DDB">
      <w:pPr>
        <w:jc w:val="center"/>
        <w:rPr>
          <w:rFonts w:ascii="方正小标宋_GBK" w:eastAsia="方正小标宋_GBK"/>
          <w:color w:val="FF0000"/>
          <w:sz w:val="28"/>
          <w:szCs w:val="28"/>
        </w:rPr>
      </w:pPr>
      <w:r>
        <w:rPr>
          <w:rFonts w:ascii="黑体" w:eastAsia="黑体" w:hAnsi="黑体" w:hint="eastAsia"/>
          <w:sz w:val="32"/>
          <w:szCs w:val="32"/>
        </w:rPr>
        <w:t>目  录</w:t>
      </w:r>
      <w:r>
        <w:rPr>
          <w:rFonts w:ascii="方正小标宋_GBK" w:eastAsia="方正小标宋_GBK" w:hint="eastAsia"/>
          <w:color w:val="FF0000"/>
          <w:sz w:val="28"/>
          <w:szCs w:val="28"/>
        </w:rPr>
        <w:t>（字体</w:t>
      </w:r>
      <w:r>
        <w:rPr>
          <w:rFonts w:ascii="方正小标宋_GBK" w:eastAsia="方正小标宋_GBK"/>
          <w:color w:val="FF0000"/>
          <w:sz w:val="28"/>
          <w:szCs w:val="28"/>
        </w:rPr>
        <w:t>：三号黑体）</w:t>
      </w:r>
    </w:p>
    <w:p w:rsidR="007626B6" w:rsidRDefault="00CF6DDB">
      <w:pPr>
        <w:pStyle w:val="af3"/>
        <w:tabs>
          <w:tab w:val="right" w:leader="dot" w:pos="8296"/>
        </w:tabs>
        <w:ind w:leftChars="99" w:left="494" w:hangingChars="102" w:hanging="286"/>
        <w:rPr>
          <w:rFonts w:ascii="仿宋_GB2312" w:eastAsia="仿宋_GB2312" w:hAnsi="宋体"/>
          <w:color w:val="FF0000"/>
          <w:sz w:val="28"/>
          <w:szCs w:val="28"/>
        </w:rPr>
      </w:pPr>
      <w:r>
        <w:rPr>
          <w:rFonts w:ascii="仿宋_GB2312" w:eastAsia="仿宋_GB2312" w:hAnsi="宋体" w:hint="eastAsia"/>
          <w:color w:val="FF0000"/>
          <w:sz w:val="28"/>
          <w:szCs w:val="28"/>
        </w:rPr>
        <w:t>注</w:t>
      </w:r>
      <w:r>
        <w:rPr>
          <w:rFonts w:ascii="仿宋_GB2312" w:eastAsia="仿宋_GB2312" w:hAnsi="宋体"/>
          <w:color w:val="FF0000"/>
          <w:sz w:val="28"/>
          <w:szCs w:val="28"/>
        </w:rPr>
        <w:t>：</w:t>
      </w:r>
      <w:r>
        <w:rPr>
          <w:rFonts w:ascii="仿宋_GB2312" w:eastAsia="仿宋_GB2312" w:hAnsi="宋体" w:hint="eastAsia"/>
          <w:color w:val="FF0000"/>
          <w:sz w:val="28"/>
          <w:szCs w:val="28"/>
        </w:rPr>
        <w:t>此处插入目录，</w:t>
      </w:r>
      <w:proofErr w:type="gramStart"/>
      <w:r>
        <w:rPr>
          <w:rFonts w:ascii="仿宋_GB2312" w:eastAsia="仿宋_GB2312" w:hAnsi="宋体" w:hint="eastAsia"/>
          <w:color w:val="FF0000"/>
          <w:sz w:val="28"/>
          <w:szCs w:val="28"/>
        </w:rPr>
        <w:t>最多列至四级</w:t>
      </w:r>
      <w:proofErr w:type="gramEnd"/>
      <w:r>
        <w:rPr>
          <w:rFonts w:ascii="仿宋_GB2312" w:eastAsia="仿宋_GB2312" w:hAnsi="宋体" w:hint="eastAsia"/>
          <w:color w:val="FF0000"/>
          <w:sz w:val="28"/>
          <w:szCs w:val="28"/>
        </w:rPr>
        <w:t>标题，字体为五</w:t>
      </w:r>
      <w:r>
        <w:rPr>
          <w:rFonts w:ascii="仿宋_GB2312" w:eastAsia="仿宋_GB2312" w:hAnsi="宋体"/>
          <w:color w:val="FF0000"/>
          <w:sz w:val="28"/>
          <w:szCs w:val="28"/>
        </w:rPr>
        <w:t>号</w:t>
      </w:r>
      <w:r>
        <w:rPr>
          <w:rFonts w:ascii="仿宋_GB2312" w:eastAsia="仿宋_GB2312" w:hAnsi="宋体" w:hint="eastAsia"/>
          <w:color w:val="FF0000"/>
          <w:sz w:val="28"/>
          <w:szCs w:val="28"/>
        </w:rPr>
        <w:t>宋体。</w:t>
      </w:r>
    </w:p>
    <w:p w:rsidR="007626B6" w:rsidRDefault="00CF6DDB">
      <w:pPr>
        <w:pStyle w:val="af3"/>
        <w:tabs>
          <w:tab w:val="right" w:leader="dot" w:pos="8296"/>
        </w:tabs>
        <w:ind w:leftChars="199" w:left="418" w:firstLineChars="750" w:firstLine="2100"/>
        <w:rPr>
          <w:rFonts w:ascii="仿宋_GB2312" w:eastAsia="仿宋_GB2312" w:hAnsi="宋体"/>
          <w:b/>
          <w:color w:val="FF0000"/>
          <w:sz w:val="28"/>
          <w:szCs w:val="28"/>
        </w:rPr>
      </w:pPr>
      <w:r>
        <w:rPr>
          <w:rFonts w:ascii="仿宋_GB2312" w:eastAsia="仿宋_GB2312" w:hAnsi="宋体" w:hint="eastAsia"/>
          <w:color w:val="FF0000"/>
          <w:sz w:val="28"/>
          <w:szCs w:val="28"/>
        </w:rPr>
        <w:t>（</w:t>
      </w:r>
      <w:r>
        <w:rPr>
          <w:rFonts w:ascii="仿宋_GB2312" w:eastAsia="仿宋_GB2312" w:hAnsi="宋体" w:hint="eastAsia"/>
          <w:b/>
          <w:color w:val="FF0000"/>
          <w:sz w:val="28"/>
          <w:szCs w:val="28"/>
        </w:rPr>
        <w:t>目录应自动生成</w:t>
      </w:r>
      <w:r>
        <w:rPr>
          <w:rFonts w:ascii="仿宋_GB2312" w:eastAsia="仿宋_GB2312" w:hAnsi="宋体" w:hint="eastAsia"/>
          <w:color w:val="FF0000"/>
          <w:sz w:val="28"/>
          <w:szCs w:val="28"/>
        </w:rPr>
        <w:t>)</w:t>
      </w:r>
    </w:p>
    <w:p w:rsidR="007626B6" w:rsidRDefault="001308E4">
      <w:pPr>
        <w:pStyle w:val="11"/>
        <w:tabs>
          <w:tab w:val="right" w:leader="dot" w:pos="8296"/>
        </w:tabs>
        <w:snapToGrid w:val="0"/>
        <w:spacing w:line="640" w:lineRule="exact"/>
        <w:rPr>
          <w:rFonts w:ascii="宋体" w:hAnsi="宋体"/>
          <w:b/>
          <w:bCs/>
          <w:caps/>
          <w:sz w:val="21"/>
          <w:szCs w:val="21"/>
        </w:rPr>
      </w:pPr>
      <w:hyperlink w:anchor="_Toc375303395" w:history="1">
        <w:r w:rsidR="00CF6DDB">
          <w:rPr>
            <w:rStyle w:val="a9"/>
            <w:rFonts w:ascii="宋体" w:hAnsi="宋体" w:hint="eastAsia"/>
            <w:sz w:val="21"/>
            <w:szCs w:val="21"/>
          </w:rPr>
          <w:t>引言</w:t>
        </w:r>
        <w:r w:rsidR="00CF6DDB">
          <w:rPr>
            <w:rFonts w:ascii="宋体" w:hAnsi="宋体" w:hint="eastAsia"/>
            <w:sz w:val="21"/>
            <w:szCs w:val="21"/>
          </w:rPr>
          <w:tab/>
        </w:r>
      </w:hyperlink>
      <w:r w:rsidR="00CF6DDB">
        <w:rPr>
          <w:rStyle w:val="a9"/>
          <w:rFonts w:ascii="宋体" w:hAnsi="宋体"/>
          <w:sz w:val="21"/>
          <w:szCs w:val="21"/>
        </w:rPr>
        <w:t>1</w:t>
      </w:r>
    </w:p>
    <w:p w:rsidR="007626B6" w:rsidRDefault="001308E4">
      <w:pPr>
        <w:pStyle w:val="11"/>
        <w:tabs>
          <w:tab w:val="right" w:leader="dot" w:pos="8296"/>
        </w:tabs>
        <w:snapToGrid w:val="0"/>
        <w:spacing w:line="640" w:lineRule="exact"/>
        <w:rPr>
          <w:rFonts w:ascii="宋体" w:hAnsi="宋体"/>
          <w:b/>
          <w:bCs/>
          <w:caps/>
          <w:sz w:val="21"/>
          <w:szCs w:val="21"/>
        </w:rPr>
      </w:pPr>
      <w:hyperlink w:anchor="_Toc375303396" w:history="1">
        <w:r w:rsidR="00CF6DDB">
          <w:rPr>
            <w:rStyle w:val="a9"/>
            <w:rFonts w:ascii="宋体" w:hAnsi="宋体" w:hint="eastAsia"/>
            <w:sz w:val="21"/>
            <w:szCs w:val="21"/>
          </w:rPr>
          <w:t>1 XXXXXXXXXXXX（一级标题）</w:t>
        </w:r>
        <w:r w:rsidR="00CF6DDB">
          <w:rPr>
            <w:rFonts w:ascii="宋体" w:hAnsi="宋体" w:hint="eastAsia"/>
            <w:sz w:val="21"/>
            <w:szCs w:val="21"/>
          </w:rPr>
          <w:tab/>
        </w:r>
      </w:hyperlink>
      <w:r w:rsidR="00CF6DDB">
        <w:rPr>
          <w:rStyle w:val="a9"/>
          <w:rFonts w:ascii="宋体" w:hAnsi="宋体"/>
          <w:sz w:val="21"/>
          <w:szCs w:val="21"/>
        </w:rPr>
        <w:t>2</w:t>
      </w:r>
    </w:p>
    <w:p w:rsidR="007626B6" w:rsidRDefault="001308E4">
      <w:pPr>
        <w:pStyle w:val="21"/>
        <w:tabs>
          <w:tab w:val="right" w:leader="dot" w:pos="8296"/>
        </w:tabs>
        <w:snapToGrid w:val="0"/>
        <w:spacing w:line="640" w:lineRule="exact"/>
        <w:rPr>
          <w:rFonts w:ascii="宋体" w:hAnsi="宋体"/>
          <w:smallCaps/>
          <w:sz w:val="21"/>
          <w:szCs w:val="21"/>
        </w:rPr>
      </w:pPr>
      <w:hyperlink w:anchor="_Toc375303397" w:history="1">
        <w:r w:rsidR="00CF6DDB">
          <w:rPr>
            <w:rStyle w:val="a9"/>
            <w:rFonts w:ascii="宋体" w:hAnsi="宋体" w:hint="eastAsia"/>
            <w:sz w:val="21"/>
            <w:szCs w:val="21"/>
          </w:rPr>
          <w:t>1.1 XXXXXXXXXX（二级标题）</w:t>
        </w:r>
        <w:r w:rsidR="00CF6DDB">
          <w:rPr>
            <w:rFonts w:ascii="宋体" w:hAnsi="宋体" w:hint="eastAsia"/>
            <w:sz w:val="21"/>
            <w:szCs w:val="21"/>
          </w:rPr>
          <w:tab/>
        </w:r>
      </w:hyperlink>
      <w:r w:rsidR="00CF6DDB">
        <w:rPr>
          <w:rStyle w:val="a9"/>
          <w:rFonts w:ascii="宋体" w:hAnsi="宋体"/>
          <w:sz w:val="21"/>
          <w:szCs w:val="21"/>
        </w:rPr>
        <w:t>3</w:t>
      </w:r>
    </w:p>
    <w:p w:rsidR="007626B6" w:rsidRDefault="001308E4">
      <w:pPr>
        <w:pStyle w:val="21"/>
        <w:tabs>
          <w:tab w:val="right" w:leader="dot" w:pos="8296"/>
        </w:tabs>
        <w:snapToGrid w:val="0"/>
        <w:spacing w:line="640" w:lineRule="exact"/>
        <w:rPr>
          <w:rFonts w:ascii="宋体" w:hAnsi="宋体"/>
          <w:smallCaps/>
          <w:sz w:val="21"/>
          <w:szCs w:val="21"/>
        </w:rPr>
      </w:pPr>
      <w:hyperlink w:anchor="_Toc375303398" w:history="1">
        <w:r w:rsidR="00CF6DDB">
          <w:rPr>
            <w:rStyle w:val="a9"/>
            <w:rFonts w:ascii="宋体" w:hAnsi="宋体" w:hint="eastAsia"/>
            <w:sz w:val="21"/>
            <w:szCs w:val="21"/>
          </w:rPr>
          <w:t>1.2 XXXXXXXXXXXXXXXXXXXX（二级标题）</w:t>
        </w:r>
        <w:r w:rsidR="00CF6DDB">
          <w:rPr>
            <w:rFonts w:ascii="宋体" w:hAnsi="宋体" w:hint="eastAsia"/>
            <w:sz w:val="21"/>
            <w:szCs w:val="21"/>
          </w:rPr>
          <w:tab/>
        </w:r>
      </w:hyperlink>
      <w:r w:rsidR="00CF6DDB">
        <w:rPr>
          <w:rStyle w:val="a9"/>
          <w:rFonts w:ascii="宋体" w:hAnsi="宋体"/>
          <w:sz w:val="21"/>
          <w:szCs w:val="21"/>
        </w:rPr>
        <w:t>4</w:t>
      </w:r>
    </w:p>
    <w:p w:rsidR="007626B6" w:rsidRDefault="001308E4">
      <w:pPr>
        <w:pStyle w:val="3"/>
        <w:snapToGrid w:val="0"/>
        <w:spacing w:line="640" w:lineRule="exact"/>
        <w:ind w:left="840"/>
        <w:rPr>
          <w:iCs/>
        </w:rPr>
      </w:pPr>
      <w:hyperlink w:anchor="_Toc375303402" w:history="1">
        <w:r w:rsidR="00CF6DDB">
          <w:rPr>
            <w:rStyle w:val="a9"/>
            <w:rFonts w:hint="eastAsia"/>
          </w:rPr>
          <w:t>1.2.1 XXXXXXXXXXXXXXXXXX（三级标题）</w:t>
        </w:r>
        <w:r w:rsidR="00CF6DDB">
          <w:rPr>
            <w:rFonts w:hint="eastAsia"/>
          </w:rPr>
          <w:tab/>
        </w:r>
      </w:hyperlink>
      <w:r w:rsidR="00CF6DDB">
        <w:rPr>
          <w:rStyle w:val="a9"/>
        </w:rPr>
        <w:t>5</w:t>
      </w:r>
    </w:p>
    <w:p w:rsidR="007626B6" w:rsidRDefault="001308E4">
      <w:pPr>
        <w:pStyle w:val="11"/>
        <w:tabs>
          <w:tab w:val="right" w:leader="dot" w:pos="8296"/>
        </w:tabs>
        <w:snapToGrid w:val="0"/>
        <w:spacing w:line="640" w:lineRule="exact"/>
        <w:rPr>
          <w:rFonts w:ascii="宋体" w:hAnsi="宋体"/>
          <w:b/>
          <w:bCs/>
          <w:caps/>
          <w:sz w:val="21"/>
          <w:szCs w:val="21"/>
        </w:rPr>
      </w:pPr>
      <w:hyperlink w:anchor="_Toc375303406" w:history="1">
        <w:r w:rsidR="00CF6DDB">
          <w:rPr>
            <w:rStyle w:val="a9"/>
            <w:rFonts w:ascii="宋体" w:hAnsi="宋体" w:hint="eastAsia"/>
            <w:sz w:val="21"/>
            <w:szCs w:val="21"/>
          </w:rPr>
          <w:t>2 XXXXXXXXXXXXXXXXXXX</w:t>
        </w:r>
        <w:r w:rsidR="00CF6DDB">
          <w:rPr>
            <w:rFonts w:ascii="宋体" w:hAnsi="宋体" w:hint="eastAsia"/>
            <w:sz w:val="21"/>
            <w:szCs w:val="21"/>
          </w:rPr>
          <w:tab/>
        </w:r>
      </w:hyperlink>
      <w:r w:rsidR="00CF6DDB">
        <w:rPr>
          <w:rStyle w:val="a9"/>
          <w:rFonts w:ascii="宋体" w:hAnsi="宋体"/>
          <w:sz w:val="21"/>
          <w:szCs w:val="21"/>
        </w:rPr>
        <w:t>6</w:t>
      </w:r>
    </w:p>
    <w:p w:rsidR="007626B6" w:rsidRDefault="001308E4">
      <w:pPr>
        <w:pStyle w:val="21"/>
        <w:tabs>
          <w:tab w:val="right" w:leader="dot" w:pos="8296"/>
        </w:tabs>
        <w:snapToGrid w:val="0"/>
        <w:spacing w:line="640" w:lineRule="exact"/>
        <w:rPr>
          <w:rFonts w:ascii="宋体" w:hAnsi="宋体"/>
          <w:smallCaps/>
          <w:sz w:val="21"/>
          <w:szCs w:val="21"/>
        </w:rPr>
      </w:pPr>
      <w:hyperlink w:anchor="_Toc375303407" w:history="1">
        <w:r w:rsidR="00CF6DDB">
          <w:rPr>
            <w:rStyle w:val="a9"/>
            <w:rFonts w:ascii="宋体" w:hAnsi="宋体" w:hint="eastAsia"/>
            <w:sz w:val="21"/>
            <w:szCs w:val="21"/>
          </w:rPr>
          <w:t>2.1 XXXXXXXXXXXXXXXXXX</w:t>
        </w:r>
        <w:r w:rsidR="00CF6DDB">
          <w:rPr>
            <w:rFonts w:ascii="宋体" w:hAnsi="宋体" w:hint="eastAsia"/>
            <w:sz w:val="21"/>
            <w:szCs w:val="21"/>
          </w:rPr>
          <w:tab/>
        </w:r>
      </w:hyperlink>
      <w:r w:rsidR="00CF6DDB">
        <w:rPr>
          <w:rStyle w:val="a9"/>
          <w:rFonts w:ascii="宋体" w:hAnsi="宋体"/>
          <w:sz w:val="21"/>
          <w:szCs w:val="21"/>
        </w:rPr>
        <w:t>7</w:t>
      </w:r>
    </w:p>
    <w:p w:rsidR="007626B6" w:rsidRDefault="001308E4">
      <w:pPr>
        <w:pStyle w:val="3"/>
        <w:snapToGrid w:val="0"/>
        <w:spacing w:line="640" w:lineRule="exact"/>
        <w:ind w:left="840"/>
        <w:rPr>
          <w:iCs/>
        </w:rPr>
      </w:pPr>
      <w:hyperlink w:anchor="_Toc375303413" w:history="1">
        <w:r w:rsidR="00CF6DDB">
          <w:rPr>
            <w:rStyle w:val="a9"/>
            <w:rFonts w:hint="eastAsia"/>
          </w:rPr>
          <w:t>2.1.1XXXXXXXXXXXXXXXXXXXXXXXXX</w:t>
        </w:r>
        <w:r w:rsidR="00CF6DDB">
          <w:rPr>
            <w:rFonts w:hint="eastAsia"/>
          </w:rPr>
          <w:tab/>
        </w:r>
      </w:hyperlink>
      <w:r w:rsidR="00CF6DDB">
        <w:rPr>
          <w:rStyle w:val="a9"/>
        </w:rPr>
        <w:t>8</w:t>
      </w:r>
    </w:p>
    <w:p w:rsidR="007626B6" w:rsidRDefault="001308E4">
      <w:pPr>
        <w:pStyle w:val="3"/>
        <w:snapToGrid w:val="0"/>
        <w:spacing w:line="640" w:lineRule="exact"/>
        <w:ind w:left="840"/>
        <w:rPr>
          <w:iCs/>
        </w:rPr>
      </w:pPr>
      <w:hyperlink w:anchor="_Toc375303414" w:history="1">
        <w:r w:rsidR="00CF6DDB">
          <w:rPr>
            <w:rStyle w:val="a9"/>
            <w:rFonts w:hint="eastAsia"/>
          </w:rPr>
          <w:t>2.1.2 XXXXXXXXXXXXXXXXXXXXXXXXXXXXXXXX</w:t>
        </w:r>
        <w:r w:rsidR="00CF6DDB">
          <w:rPr>
            <w:rFonts w:hint="eastAsia"/>
          </w:rPr>
          <w:tab/>
        </w:r>
      </w:hyperlink>
      <w:r w:rsidR="00CF6DDB">
        <w:rPr>
          <w:rStyle w:val="a9"/>
        </w:rPr>
        <w:t>9</w:t>
      </w:r>
    </w:p>
    <w:p w:rsidR="007626B6" w:rsidRDefault="001308E4">
      <w:pPr>
        <w:pStyle w:val="11"/>
        <w:tabs>
          <w:tab w:val="right" w:leader="dot" w:pos="8296"/>
        </w:tabs>
        <w:snapToGrid w:val="0"/>
        <w:spacing w:line="640" w:lineRule="exact"/>
        <w:rPr>
          <w:rFonts w:ascii="宋体" w:hAnsi="宋体"/>
          <w:b/>
          <w:bCs/>
          <w:caps/>
          <w:sz w:val="21"/>
          <w:szCs w:val="21"/>
        </w:rPr>
      </w:pPr>
      <w:hyperlink w:anchor="_Toc375303420" w:history="1">
        <w:r w:rsidR="00CF6DDB">
          <w:rPr>
            <w:rStyle w:val="a9"/>
            <w:rFonts w:ascii="宋体" w:hAnsi="宋体" w:hint="eastAsia"/>
            <w:sz w:val="21"/>
            <w:szCs w:val="21"/>
          </w:rPr>
          <w:t>3 XXXXXXXXXXXXXXXXXXX</w:t>
        </w:r>
        <w:r w:rsidR="00CF6DDB">
          <w:rPr>
            <w:rFonts w:ascii="宋体" w:hAnsi="宋体" w:hint="eastAsia"/>
            <w:sz w:val="21"/>
            <w:szCs w:val="21"/>
          </w:rPr>
          <w:tab/>
        </w:r>
      </w:hyperlink>
      <w:r w:rsidR="00CF6DDB">
        <w:rPr>
          <w:rStyle w:val="a9"/>
          <w:rFonts w:ascii="宋体" w:hAnsi="宋体"/>
          <w:sz w:val="21"/>
          <w:szCs w:val="21"/>
        </w:rPr>
        <w:t>10</w:t>
      </w:r>
    </w:p>
    <w:p w:rsidR="007626B6" w:rsidRDefault="001308E4">
      <w:pPr>
        <w:pStyle w:val="21"/>
        <w:tabs>
          <w:tab w:val="right" w:leader="dot" w:pos="8296"/>
        </w:tabs>
        <w:snapToGrid w:val="0"/>
        <w:spacing w:line="640" w:lineRule="exact"/>
        <w:rPr>
          <w:rFonts w:ascii="宋体" w:hAnsi="宋体"/>
          <w:smallCaps/>
          <w:sz w:val="21"/>
          <w:szCs w:val="21"/>
        </w:rPr>
      </w:pPr>
      <w:hyperlink w:anchor="_Toc375303421" w:history="1">
        <w:r w:rsidR="00CF6DDB">
          <w:rPr>
            <w:rStyle w:val="a9"/>
            <w:rFonts w:ascii="宋体" w:hAnsi="宋体" w:hint="eastAsia"/>
            <w:sz w:val="21"/>
            <w:szCs w:val="21"/>
          </w:rPr>
          <w:t>3.1 XXXXXXXXXXXXXXXXXX</w:t>
        </w:r>
        <w:r w:rsidR="00CF6DDB">
          <w:rPr>
            <w:rFonts w:ascii="宋体" w:hAnsi="宋体" w:hint="eastAsia"/>
            <w:sz w:val="21"/>
            <w:szCs w:val="21"/>
          </w:rPr>
          <w:tab/>
        </w:r>
      </w:hyperlink>
      <w:r w:rsidR="00CF6DDB">
        <w:rPr>
          <w:rStyle w:val="a9"/>
          <w:rFonts w:ascii="宋体" w:hAnsi="宋体"/>
          <w:sz w:val="21"/>
          <w:szCs w:val="21"/>
        </w:rPr>
        <w:t>11</w:t>
      </w:r>
    </w:p>
    <w:p w:rsidR="007626B6" w:rsidRDefault="001308E4">
      <w:pPr>
        <w:pStyle w:val="21"/>
        <w:tabs>
          <w:tab w:val="right" w:leader="dot" w:pos="8296"/>
        </w:tabs>
        <w:snapToGrid w:val="0"/>
        <w:spacing w:line="640" w:lineRule="exact"/>
        <w:rPr>
          <w:rFonts w:ascii="宋体" w:hAnsi="宋体"/>
          <w:smallCaps/>
          <w:sz w:val="21"/>
          <w:szCs w:val="21"/>
        </w:rPr>
      </w:pPr>
      <w:hyperlink w:anchor="_Toc375303422" w:history="1">
        <w:r w:rsidR="00CF6DDB">
          <w:rPr>
            <w:rStyle w:val="a9"/>
            <w:rFonts w:ascii="宋体" w:hAnsi="宋体" w:hint="eastAsia"/>
            <w:sz w:val="21"/>
            <w:szCs w:val="21"/>
          </w:rPr>
          <w:t>3.2 XXXXXXXXXXXXXXXXXXXXXXXXXXXXX</w:t>
        </w:r>
        <w:r w:rsidR="00CF6DDB">
          <w:rPr>
            <w:rFonts w:ascii="宋体" w:hAnsi="宋体" w:hint="eastAsia"/>
            <w:sz w:val="21"/>
            <w:szCs w:val="21"/>
          </w:rPr>
          <w:tab/>
        </w:r>
      </w:hyperlink>
      <w:r w:rsidR="00CF6DDB">
        <w:rPr>
          <w:rStyle w:val="a9"/>
          <w:rFonts w:ascii="宋体" w:hAnsi="宋体"/>
          <w:sz w:val="21"/>
          <w:szCs w:val="21"/>
        </w:rPr>
        <w:t>12</w:t>
      </w:r>
    </w:p>
    <w:p w:rsidR="007626B6" w:rsidRDefault="00CF6DDB">
      <w:pPr>
        <w:pStyle w:val="21"/>
        <w:tabs>
          <w:tab w:val="right" w:leader="dot" w:pos="8296"/>
        </w:tabs>
        <w:snapToGrid w:val="0"/>
        <w:spacing w:line="640" w:lineRule="exact"/>
        <w:ind w:leftChars="0" w:left="0"/>
        <w:rPr>
          <w:rFonts w:ascii="宋体" w:hAnsi="宋体"/>
          <w:smallCaps/>
          <w:sz w:val="21"/>
          <w:szCs w:val="21"/>
        </w:rPr>
      </w:pPr>
      <w:r>
        <w:rPr>
          <w:rFonts w:ascii="宋体" w:hAnsi="宋体" w:cs="宋体" w:hint="eastAsia"/>
          <w:sz w:val="21"/>
          <w:szCs w:val="21"/>
        </w:rPr>
        <w:t>4 结论</w:t>
      </w:r>
      <w:r w:rsidR="001308E4">
        <w:fldChar w:fldCharType="begin"/>
      </w:r>
      <w:r w:rsidR="001308E4">
        <w:instrText xml:space="preserve"> HYPERLINK \l "_Toc375303422" </w:instrText>
      </w:r>
      <w:r w:rsidR="001308E4">
        <w:fldChar w:fldCharType="separate"/>
      </w:r>
      <w:r>
        <w:rPr>
          <w:rFonts w:ascii="宋体" w:hAnsi="宋体" w:hint="eastAsia"/>
          <w:sz w:val="21"/>
          <w:szCs w:val="21"/>
        </w:rPr>
        <w:tab/>
      </w:r>
      <w:r w:rsidR="001308E4">
        <w:rPr>
          <w:rFonts w:ascii="宋体" w:hAnsi="宋体"/>
          <w:sz w:val="21"/>
          <w:szCs w:val="21"/>
        </w:rPr>
        <w:fldChar w:fldCharType="end"/>
      </w:r>
      <w:r>
        <w:rPr>
          <w:rStyle w:val="a9"/>
          <w:rFonts w:ascii="宋体" w:hAnsi="宋体"/>
          <w:sz w:val="21"/>
          <w:szCs w:val="21"/>
        </w:rPr>
        <w:t>12</w:t>
      </w:r>
    </w:p>
    <w:p w:rsidR="007626B6" w:rsidRDefault="00CF6DDB">
      <w:pPr>
        <w:pStyle w:val="21"/>
        <w:tabs>
          <w:tab w:val="right" w:leader="dot" w:pos="8296"/>
        </w:tabs>
        <w:snapToGrid w:val="0"/>
        <w:spacing w:line="640" w:lineRule="exact"/>
        <w:ind w:leftChars="0" w:left="0"/>
        <w:rPr>
          <w:rFonts w:ascii="宋体" w:hAnsi="宋体"/>
          <w:smallCaps/>
          <w:sz w:val="21"/>
          <w:szCs w:val="21"/>
        </w:rPr>
      </w:pPr>
      <w:r>
        <w:rPr>
          <w:rFonts w:ascii="宋体" w:hAnsi="宋体" w:cs="宋体" w:hint="eastAsia"/>
          <w:sz w:val="21"/>
          <w:szCs w:val="21"/>
        </w:rPr>
        <w:t>参考文献</w:t>
      </w:r>
      <w:r w:rsidR="001308E4">
        <w:fldChar w:fldCharType="begin"/>
      </w:r>
      <w:r w:rsidR="001308E4">
        <w:instrText xml:space="preserve"> HYPERLINK \l "_Toc375303422" </w:instrText>
      </w:r>
      <w:r w:rsidR="001308E4">
        <w:fldChar w:fldCharType="separate"/>
      </w:r>
      <w:r>
        <w:rPr>
          <w:rFonts w:ascii="宋体" w:hAnsi="宋体" w:hint="eastAsia"/>
          <w:sz w:val="21"/>
          <w:szCs w:val="21"/>
        </w:rPr>
        <w:tab/>
      </w:r>
      <w:r w:rsidR="001308E4">
        <w:rPr>
          <w:rFonts w:ascii="宋体" w:hAnsi="宋体"/>
          <w:sz w:val="21"/>
          <w:szCs w:val="21"/>
        </w:rPr>
        <w:fldChar w:fldCharType="end"/>
      </w:r>
      <w:r>
        <w:rPr>
          <w:rStyle w:val="a9"/>
          <w:rFonts w:ascii="宋体" w:hAnsi="宋体"/>
          <w:sz w:val="21"/>
          <w:szCs w:val="21"/>
        </w:rPr>
        <w:t>12</w:t>
      </w:r>
    </w:p>
    <w:p w:rsidR="007626B6" w:rsidRDefault="00CF6DDB">
      <w:pPr>
        <w:pStyle w:val="21"/>
        <w:tabs>
          <w:tab w:val="right" w:leader="dot" w:pos="8296"/>
        </w:tabs>
        <w:snapToGrid w:val="0"/>
        <w:spacing w:line="640" w:lineRule="exact"/>
        <w:ind w:leftChars="0" w:left="0"/>
        <w:rPr>
          <w:rFonts w:ascii="宋体" w:hAnsi="宋体"/>
          <w:smallCaps/>
          <w:sz w:val="21"/>
          <w:szCs w:val="21"/>
        </w:rPr>
      </w:pPr>
      <w:r>
        <w:rPr>
          <w:rFonts w:ascii="宋体" w:hAnsi="宋体" w:cs="宋体" w:hint="eastAsia"/>
          <w:sz w:val="21"/>
          <w:szCs w:val="21"/>
        </w:rPr>
        <w:t>附录</w:t>
      </w:r>
      <w:r>
        <w:rPr>
          <w:rFonts w:ascii="宋体" w:hAnsi="宋体" w:cs="宋体"/>
          <w:sz w:val="21"/>
          <w:szCs w:val="21"/>
        </w:rPr>
        <w:t xml:space="preserve">A </w:t>
      </w:r>
      <w:r>
        <w:rPr>
          <w:rFonts w:ascii="宋体" w:hAnsi="宋体" w:cs="宋体" w:hint="eastAsia"/>
          <w:sz w:val="21"/>
          <w:szCs w:val="21"/>
        </w:rPr>
        <w:t>知识</w:t>
      </w:r>
      <w:r>
        <w:rPr>
          <w:rFonts w:ascii="宋体" w:hAnsi="宋体" w:cs="宋体"/>
          <w:sz w:val="21"/>
          <w:szCs w:val="21"/>
        </w:rPr>
        <w:t>产权情况</w:t>
      </w:r>
      <w:hyperlink w:anchor="_Toc375303422" w:history="1">
        <w:r>
          <w:rPr>
            <w:rFonts w:ascii="宋体" w:hAnsi="宋体" w:hint="eastAsia"/>
            <w:sz w:val="21"/>
            <w:szCs w:val="21"/>
          </w:rPr>
          <w:tab/>
        </w:r>
      </w:hyperlink>
      <w:r>
        <w:rPr>
          <w:rStyle w:val="a9"/>
          <w:rFonts w:ascii="宋体" w:hAnsi="宋体"/>
          <w:sz w:val="21"/>
          <w:szCs w:val="21"/>
        </w:rPr>
        <w:t>12</w:t>
      </w:r>
    </w:p>
    <w:p w:rsidR="007626B6" w:rsidRDefault="00CF6DDB">
      <w:pPr>
        <w:jc w:val="center"/>
        <w:rPr>
          <w:rFonts w:ascii="方正小标宋_GBK" w:eastAsia="方正小标宋_GBK"/>
          <w:color w:val="FF0000"/>
          <w:sz w:val="28"/>
          <w:szCs w:val="28"/>
        </w:rPr>
      </w:pPr>
      <w:r>
        <w:rPr>
          <w:rFonts w:ascii="宋体" w:hAnsi="宋体" w:cs="宋体" w:hint="eastAsia"/>
          <w:szCs w:val="21"/>
        </w:rPr>
        <w:br w:type="page"/>
      </w:r>
      <w:bookmarkStart w:id="0" w:name="_Toc347485078"/>
      <w:bookmarkStart w:id="1" w:name="_Toc364163660"/>
      <w:bookmarkStart w:id="2" w:name="_Toc364165718"/>
      <w:bookmarkStart w:id="3" w:name="_Toc364166007"/>
      <w:bookmarkStart w:id="4" w:name="_Toc364172321"/>
      <w:bookmarkStart w:id="5" w:name="_Toc364172440"/>
      <w:bookmarkStart w:id="6" w:name="_Toc369075675"/>
      <w:r>
        <w:rPr>
          <w:rFonts w:ascii="黑体" w:eastAsia="黑体" w:hAnsi="黑体" w:hint="eastAsia"/>
          <w:sz w:val="32"/>
          <w:szCs w:val="32"/>
        </w:rPr>
        <w:lastRenderedPageBreak/>
        <w:t>插图清单</w:t>
      </w:r>
      <w:bookmarkEnd w:id="0"/>
      <w:bookmarkEnd w:id="1"/>
      <w:bookmarkEnd w:id="2"/>
      <w:bookmarkEnd w:id="3"/>
      <w:bookmarkEnd w:id="4"/>
      <w:bookmarkEnd w:id="5"/>
      <w:bookmarkEnd w:id="6"/>
      <w:r>
        <w:rPr>
          <w:rFonts w:ascii="方正小标宋_GBK" w:eastAsia="方正小标宋_GBK" w:hint="eastAsia"/>
          <w:color w:val="FF0000"/>
          <w:sz w:val="28"/>
          <w:szCs w:val="28"/>
        </w:rPr>
        <w:t>（字体</w:t>
      </w:r>
      <w:r>
        <w:rPr>
          <w:rFonts w:ascii="方正小标宋_GBK" w:eastAsia="方正小标宋_GBK"/>
          <w:color w:val="FF0000"/>
          <w:sz w:val="28"/>
          <w:szCs w:val="28"/>
        </w:rPr>
        <w:t>：三号黑体）</w:t>
      </w:r>
    </w:p>
    <w:p w:rsidR="007626B6" w:rsidRDefault="007626B6">
      <w:pPr>
        <w:rPr>
          <w:rFonts w:ascii="黑体" w:eastAsia="黑体"/>
          <w:sz w:val="32"/>
          <w:szCs w:val="32"/>
        </w:rPr>
      </w:pPr>
    </w:p>
    <w:p w:rsidR="007626B6" w:rsidRDefault="00CF6DDB">
      <w:pPr>
        <w:pStyle w:val="a3"/>
        <w:autoSpaceDE/>
        <w:autoSpaceDN/>
        <w:snapToGrid w:val="0"/>
        <w:spacing w:line="360" w:lineRule="auto"/>
        <w:ind w:left="2723" w:hangingChars="850" w:hanging="2723"/>
        <w:jc w:val="center"/>
        <w:rPr>
          <w:rFonts w:ascii="仿宋_GB2312" w:eastAsia="仿宋_GB2312" w:hAnsi="宋体"/>
          <w:b/>
          <w:color w:val="FF0000"/>
          <w:sz w:val="28"/>
          <w:szCs w:val="28"/>
        </w:rPr>
      </w:pPr>
      <w:r>
        <w:rPr>
          <w:rFonts w:ascii="华文细黑" w:eastAsia="华文细黑" w:hAnsi="华文细黑" w:hint="eastAsia"/>
          <w:b/>
          <w:color w:val="FF0000"/>
          <w:sz w:val="32"/>
          <w:szCs w:val="32"/>
        </w:rPr>
        <w:t>(注意：</w:t>
      </w:r>
      <w:r>
        <w:rPr>
          <w:rFonts w:ascii="华文细黑" w:eastAsia="华文细黑" w:hAnsi="华文细黑" w:cs="宋体" w:hint="eastAsia"/>
          <w:b/>
          <w:color w:val="FF0000"/>
          <w:sz w:val="32"/>
          <w:szCs w:val="32"/>
        </w:rPr>
        <w:t>插图清单应自动生成)</w:t>
      </w:r>
    </w:p>
    <w:p w:rsidR="007626B6" w:rsidRDefault="00CF6DDB">
      <w:pPr>
        <w:pStyle w:val="af3"/>
        <w:tabs>
          <w:tab w:val="right" w:leader="dot" w:pos="8296"/>
        </w:tabs>
        <w:ind w:leftChars="0" w:left="199" w:hangingChars="62" w:hanging="199"/>
        <w:rPr>
          <w:rStyle w:val="a9"/>
          <w:rFonts w:ascii="仿宋_GB2312" w:eastAsia="仿宋_GB2312" w:hAnsi="宋体"/>
          <w:b/>
          <w:color w:val="auto"/>
          <w:sz w:val="32"/>
          <w:szCs w:val="32"/>
        </w:rPr>
      </w:pPr>
      <w:r>
        <w:rPr>
          <w:rStyle w:val="a9"/>
          <w:rFonts w:ascii="仿宋_GB2312" w:eastAsia="仿宋_GB2312" w:hAnsi="宋体" w:hint="eastAsia"/>
          <w:b/>
          <w:color w:val="auto"/>
          <w:sz w:val="32"/>
          <w:szCs w:val="32"/>
        </w:rPr>
        <w:t>示例：</w:t>
      </w:r>
    </w:p>
    <w:p w:rsidR="007626B6" w:rsidRDefault="00CF6DDB">
      <w:pPr>
        <w:pStyle w:val="af3"/>
        <w:tabs>
          <w:tab w:val="right" w:leader="dot" w:pos="8296"/>
        </w:tabs>
        <w:ind w:leftChars="-1" w:left="422" w:hangingChars="202" w:hanging="424"/>
        <w:rPr>
          <w:rFonts w:ascii="宋体" w:hAnsi="宋体"/>
          <w:sz w:val="21"/>
          <w:szCs w:val="21"/>
        </w:rPr>
      </w:pPr>
      <w:r>
        <w:rPr>
          <w:rStyle w:val="a9"/>
          <w:rFonts w:ascii="宋体" w:hAnsi="宋体" w:hint="eastAsia"/>
          <w:sz w:val="21"/>
          <w:szCs w:val="21"/>
        </w:rPr>
        <w:t>图 1</w:t>
      </w:r>
      <w:r>
        <w:rPr>
          <w:rStyle w:val="a9"/>
          <w:rFonts w:ascii="宋体" w:hAnsi="宋体" w:hint="eastAsia"/>
          <w:bCs/>
          <w:sz w:val="21"/>
          <w:szCs w:val="21"/>
        </w:rPr>
        <w:t xml:space="preserve"> XXXXXXXXXXXXXXXXXXXXXXX</w:t>
      </w:r>
      <w:r>
        <w:rPr>
          <w:rFonts w:ascii="宋体" w:hAnsi="宋体" w:hint="eastAsia"/>
          <w:sz w:val="21"/>
          <w:szCs w:val="21"/>
        </w:rPr>
        <w:tab/>
        <w:t>3</w:t>
      </w:r>
    </w:p>
    <w:p w:rsidR="007626B6" w:rsidRDefault="00CF6DDB">
      <w:pPr>
        <w:pStyle w:val="af3"/>
        <w:tabs>
          <w:tab w:val="right" w:leader="dot" w:pos="8296"/>
        </w:tabs>
        <w:ind w:leftChars="-1" w:left="422" w:hangingChars="202" w:hanging="424"/>
        <w:rPr>
          <w:rFonts w:ascii="宋体" w:hAnsi="宋体"/>
          <w:sz w:val="21"/>
          <w:szCs w:val="21"/>
        </w:rPr>
      </w:pPr>
      <w:r>
        <w:rPr>
          <w:rStyle w:val="a9"/>
          <w:rFonts w:ascii="宋体" w:hAnsi="宋体" w:hint="eastAsia"/>
          <w:sz w:val="21"/>
          <w:szCs w:val="21"/>
        </w:rPr>
        <w:t>图 2</w:t>
      </w:r>
      <w:r>
        <w:rPr>
          <w:rStyle w:val="a9"/>
          <w:rFonts w:ascii="宋体" w:hAnsi="宋体" w:hint="eastAsia"/>
          <w:bCs/>
          <w:sz w:val="21"/>
          <w:szCs w:val="21"/>
        </w:rPr>
        <w:t xml:space="preserve"> XXXXXXXXXXXXXXXXXXXXXXXXXXXXXXXXXX</w:t>
      </w:r>
      <w:r>
        <w:rPr>
          <w:rFonts w:ascii="宋体" w:hAnsi="宋体" w:hint="eastAsia"/>
          <w:sz w:val="21"/>
          <w:szCs w:val="21"/>
        </w:rPr>
        <w:tab/>
        <w:t>6</w:t>
      </w:r>
    </w:p>
    <w:p w:rsidR="007626B6" w:rsidRDefault="00CF6DDB">
      <w:r>
        <w:t>……..</w:t>
      </w:r>
    </w:p>
    <w:p w:rsidR="007626B6" w:rsidRDefault="007626B6">
      <w:pPr>
        <w:jc w:val="center"/>
        <w:rPr>
          <w:rFonts w:ascii="黑体" w:eastAsia="黑体"/>
          <w:sz w:val="32"/>
          <w:szCs w:val="32"/>
        </w:rPr>
      </w:pPr>
    </w:p>
    <w:p w:rsidR="007626B6" w:rsidRDefault="007626B6">
      <w:pPr>
        <w:ind w:firstLine="640"/>
        <w:jc w:val="center"/>
        <w:rPr>
          <w:rFonts w:ascii="黑体" w:eastAsia="黑体" w:hAnsi="宋体"/>
          <w:sz w:val="32"/>
          <w:szCs w:val="32"/>
        </w:rPr>
      </w:pPr>
    </w:p>
    <w:p w:rsidR="007626B6" w:rsidRDefault="007626B6">
      <w:pPr>
        <w:ind w:firstLine="640"/>
        <w:jc w:val="center"/>
        <w:rPr>
          <w:rFonts w:ascii="黑体" w:eastAsia="黑体" w:hAnsi="宋体"/>
          <w:sz w:val="32"/>
          <w:szCs w:val="32"/>
        </w:rPr>
      </w:pPr>
    </w:p>
    <w:p w:rsidR="007626B6" w:rsidRDefault="007626B6">
      <w:pPr>
        <w:ind w:firstLine="640"/>
        <w:jc w:val="center"/>
        <w:rPr>
          <w:rFonts w:ascii="黑体" w:eastAsia="黑体"/>
          <w:sz w:val="32"/>
          <w:szCs w:val="32"/>
        </w:rPr>
      </w:pPr>
    </w:p>
    <w:p w:rsidR="007626B6" w:rsidRDefault="00CF6DDB">
      <w:pPr>
        <w:jc w:val="center"/>
        <w:rPr>
          <w:rFonts w:ascii="方正小标宋_GBK" w:eastAsia="方正小标宋_GBK"/>
          <w:color w:val="FF0000"/>
          <w:sz w:val="28"/>
          <w:szCs w:val="28"/>
        </w:rPr>
      </w:pPr>
      <w:r>
        <w:rPr>
          <w:rFonts w:ascii="黑体" w:eastAsia="黑体"/>
          <w:sz w:val="32"/>
          <w:szCs w:val="32"/>
        </w:rPr>
        <w:br w:type="page"/>
      </w:r>
      <w:r>
        <w:rPr>
          <w:rFonts w:ascii="黑体" w:eastAsia="黑体" w:hAnsi="黑体" w:hint="eastAsia"/>
          <w:sz w:val="32"/>
          <w:szCs w:val="32"/>
        </w:rPr>
        <w:lastRenderedPageBreak/>
        <w:t xml:space="preserve">附表清单 </w:t>
      </w:r>
      <w:r>
        <w:rPr>
          <w:rFonts w:ascii="方正小标宋_GBK" w:eastAsia="方正小标宋_GBK" w:hint="eastAsia"/>
          <w:color w:val="FF0000"/>
          <w:sz w:val="28"/>
          <w:szCs w:val="28"/>
        </w:rPr>
        <w:t>（字体</w:t>
      </w:r>
      <w:r>
        <w:rPr>
          <w:rFonts w:ascii="方正小标宋_GBK" w:eastAsia="方正小标宋_GBK"/>
          <w:color w:val="FF0000"/>
          <w:sz w:val="28"/>
          <w:szCs w:val="28"/>
        </w:rPr>
        <w:t>：三号黑体）</w:t>
      </w:r>
    </w:p>
    <w:p w:rsidR="007626B6" w:rsidRDefault="007626B6">
      <w:pPr>
        <w:rPr>
          <w:rFonts w:ascii="黑体" w:eastAsia="黑体"/>
          <w:sz w:val="32"/>
          <w:szCs w:val="32"/>
        </w:rPr>
      </w:pPr>
    </w:p>
    <w:p w:rsidR="007626B6" w:rsidRDefault="00CF6DDB">
      <w:pPr>
        <w:pStyle w:val="af3"/>
        <w:tabs>
          <w:tab w:val="right" w:leader="dot" w:pos="8296"/>
        </w:tabs>
        <w:ind w:leftChars="-1" w:left="645" w:hangingChars="202" w:hanging="647"/>
        <w:jc w:val="center"/>
        <w:rPr>
          <w:rFonts w:ascii="华文细黑" w:eastAsia="华文细黑" w:hAnsi="华文细黑" w:cs="宋体"/>
          <w:b/>
          <w:color w:val="FF0000"/>
          <w:sz w:val="32"/>
          <w:szCs w:val="32"/>
        </w:rPr>
      </w:pPr>
      <w:r>
        <w:rPr>
          <w:rFonts w:ascii="华文细黑" w:eastAsia="华文细黑" w:hAnsi="华文细黑" w:hint="eastAsia"/>
          <w:b/>
          <w:color w:val="FF0000"/>
          <w:sz w:val="32"/>
          <w:szCs w:val="32"/>
        </w:rPr>
        <w:t>(注意：</w:t>
      </w:r>
      <w:r>
        <w:rPr>
          <w:rFonts w:ascii="华文细黑" w:eastAsia="华文细黑" w:hAnsi="华文细黑" w:cs="宋体" w:hint="eastAsia"/>
          <w:b/>
          <w:color w:val="FF0000"/>
          <w:sz w:val="32"/>
          <w:szCs w:val="32"/>
        </w:rPr>
        <w:t>附表清单应自动生成)</w:t>
      </w:r>
    </w:p>
    <w:p w:rsidR="007626B6" w:rsidRDefault="00CF6DDB">
      <w:pPr>
        <w:pStyle w:val="af3"/>
        <w:tabs>
          <w:tab w:val="right" w:leader="dot" w:pos="8296"/>
        </w:tabs>
        <w:ind w:leftChars="-1" w:left="647" w:hangingChars="202" w:hanging="649"/>
        <w:rPr>
          <w:rStyle w:val="a9"/>
          <w:rFonts w:ascii="仿宋_GB2312" w:eastAsia="仿宋_GB2312" w:hAnsi="宋体"/>
          <w:b/>
          <w:color w:val="auto"/>
          <w:sz w:val="32"/>
          <w:szCs w:val="32"/>
        </w:rPr>
      </w:pPr>
      <w:r>
        <w:rPr>
          <w:rStyle w:val="a9"/>
          <w:rFonts w:ascii="仿宋_GB2312" w:eastAsia="仿宋_GB2312" w:hAnsi="宋体" w:hint="eastAsia"/>
          <w:b/>
          <w:color w:val="auto"/>
          <w:sz w:val="32"/>
          <w:szCs w:val="32"/>
        </w:rPr>
        <w:t>示例：</w:t>
      </w:r>
    </w:p>
    <w:p w:rsidR="007626B6" w:rsidRDefault="00CF6DDB">
      <w:pPr>
        <w:pStyle w:val="af3"/>
        <w:tabs>
          <w:tab w:val="right" w:leader="dot" w:pos="8296"/>
        </w:tabs>
        <w:ind w:leftChars="-1" w:left="422" w:hangingChars="202" w:hanging="424"/>
        <w:rPr>
          <w:rFonts w:ascii="宋体" w:hAnsi="宋体"/>
          <w:sz w:val="21"/>
          <w:szCs w:val="21"/>
        </w:rPr>
      </w:pPr>
      <w:r>
        <w:rPr>
          <w:rStyle w:val="a9"/>
          <w:rFonts w:ascii="宋体" w:hAnsi="宋体" w:hint="eastAsia"/>
          <w:sz w:val="21"/>
          <w:szCs w:val="21"/>
        </w:rPr>
        <w:t>表 1</w:t>
      </w:r>
      <w:r>
        <w:rPr>
          <w:rStyle w:val="a9"/>
          <w:rFonts w:ascii="宋体" w:hAnsi="宋体" w:hint="eastAsia"/>
          <w:bCs/>
          <w:sz w:val="21"/>
          <w:szCs w:val="21"/>
        </w:rPr>
        <w:t xml:space="preserve"> XXXXXXXXXXXXXXXXXXXXXXX</w:t>
      </w:r>
      <w:r>
        <w:rPr>
          <w:rFonts w:ascii="宋体" w:hAnsi="宋体" w:hint="eastAsia"/>
          <w:sz w:val="21"/>
          <w:szCs w:val="21"/>
        </w:rPr>
        <w:tab/>
        <w:t>3</w:t>
      </w:r>
    </w:p>
    <w:p w:rsidR="007626B6" w:rsidRDefault="00CF6DDB">
      <w:pPr>
        <w:pStyle w:val="af3"/>
        <w:tabs>
          <w:tab w:val="right" w:leader="dot" w:pos="8296"/>
        </w:tabs>
        <w:ind w:leftChars="-1" w:left="422" w:hangingChars="202" w:hanging="424"/>
        <w:rPr>
          <w:rFonts w:ascii="宋体" w:hAnsi="宋体"/>
          <w:sz w:val="21"/>
          <w:szCs w:val="21"/>
        </w:rPr>
      </w:pPr>
      <w:r>
        <w:rPr>
          <w:rStyle w:val="a9"/>
          <w:rFonts w:ascii="宋体" w:hAnsi="宋体" w:hint="eastAsia"/>
          <w:sz w:val="21"/>
          <w:szCs w:val="21"/>
        </w:rPr>
        <w:t>表 2</w:t>
      </w:r>
      <w:r>
        <w:rPr>
          <w:rStyle w:val="a9"/>
          <w:rFonts w:ascii="宋体" w:hAnsi="宋体" w:hint="eastAsia"/>
          <w:bCs/>
          <w:sz w:val="21"/>
          <w:szCs w:val="21"/>
        </w:rPr>
        <w:t xml:space="preserve"> XXXXXXXXXXXXXXXXXXXXXXXXXXXXXXXXXX</w:t>
      </w:r>
      <w:r>
        <w:rPr>
          <w:rFonts w:ascii="宋体" w:hAnsi="宋体" w:hint="eastAsia"/>
          <w:sz w:val="21"/>
          <w:szCs w:val="21"/>
        </w:rPr>
        <w:tab/>
        <w:t>6</w:t>
      </w:r>
    </w:p>
    <w:p w:rsidR="007626B6" w:rsidRDefault="007626B6">
      <w:pPr>
        <w:rPr>
          <w:rFonts w:ascii="仿宋_GB2312" w:eastAsia="仿宋_GB2312"/>
          <w:sz w:val="32"/>
          <w:szCs w:val="32"/>
        </w:rPr>
      </w:pPr>
    </w:p>
    <w:p w:rsidR="007626B6" w:rsidRDefault="007626B6">
      <w:pPr>
        <w:jc w:val="center"/>
        <w:rPr>
          <w:rFonts w:ascii="黑体" w:eastAsia="黑体"/>
          <w:sz w:val="32"/>
          <w:szCs w:val="32"/>
        </w:rPr>
      </w:pPr>
    </w:p>
    <w:p w:rsidR="007626B6" w:rsidRDefault="007626B6">
      <w:pPr>
        <w:sectPr w:rsidR="007626B6">
          <w:headerReference w:type="even" r:id="rId8"/>
          <w:footerReference w:type="even" r:id="rId9"/>
          <w:footerReference w:type="default" r:id="rId10"/>
          <w:footerReference w:type="first" r:id="rId11"/>
          <w:pgSz w:w="11906" w:h="16838"/>
          <w:pgMar w:top="1440" w:right="1416" w:bottom="1440" w:left="1800" w:header="851" w:footer="992" w:gutter="0"/>
          <w:pgNumType w:start="1"/>
          <w:cols w:space="720"/>
          <w:docGrid w:type="lines" w:linePitch="312"/>
        </w:sectPr>
      </w:pPr>
    </w:p>
    <w:p w:rsidR="007626B6" w:rsidRDefault="00CF6DDB">
      <w:pPr>
        <w:rPr>
          <w:rFonts w:ascii="黑体" w:eastAsia="黑体" w:hAnsi="黑体"/>
          <w:szCs w:val="21"/>
        </w:rPr>
      </w:pPr>
      <w:r>
        <w:rPr>
          <w:rFonts w:ascii="黑体" w:eastAsia="黑体" w:hAnsi="黑体" w:hint="eastAsia"/>
          <w:szCs w:val="21"/>
        </w:rPr>
        <w:lastRenderedPageBreak/>
        <w:t>参考文献</w:t>
      </w:r>
    </w:p>
    <w:p w:rsidR="007626B6" w:rsidRDefault="00CF6DDB">
      <w:pPr>
        <w:ind w:firstLineChars="1350" w:firstLine="2835"/>
        <w:jc w:val="left"/>
        <w:rPr>
          <w:rFonts w:ascii="黑体" w:eastAsia="黑体" w:hAnsi="黑体"/>
          <w:color w:val="FF0000"/>
          <w:szCs w:val="21"/>
        </w:rPr>
      </w:pPr>
      <w:r>
        <w:rPr>
          <w:rStyle w:val="a9"/>
          <w:rFonts w:ascii="黑体" w:eastAsia="黑体" w:hAnsi="黑体" w:hint="eastAsia"/>
          <w:color w:val="FF0000"/>
          <w:szCs w:val="21"/>
        </w:rPr>
        <w:t>(应另</w:t>
      </w:r>
      <w:r>
        <w:rPr>
          <w:rStyle w:val="a9"/>
          <w:rFonts w:ascii="黑体" w:eastAsia="黑体" w:hAnsi="黑体"/>
          <w:color w:val="FF0000"/>
          <w:szCs w:val="21"/>
        </w:rPr>
        <w:t>起一页，</w:t>
      </w:r>
      <w:r>
        <w:rPr>
          <w:rStyle w:val="a9"/>
          <w:rFonts w:ascii="黑体" w:eastAsia="黑体" w:hAnsi="黑体" w:hint="eastAsia"/>
          <w:color w:val="FF0000"/>
          <w:szCs w:val="21"/>
        </w:rPr>
        <w:t>字体</w:t>
      </w:r>
      <w:r>
        <w:rPr>
          <w:rStyle w:val="a9"/>
          <w:rFonts w:ascii="黑体" w:eastAsia="黑体" w:hAnsi="黑体"/>
          <w:color w:val="FF0000"/>
          <w:szCs w:val="21"/>
        </w:rPr>
        <w:t>：</w:t>
      </w:r>
      <w:r>
        <w:rPr>
          <w:rStyle w:val="a9"/>
          <w:rFonts w:ascii="黑体" w:eastAsia="黑体" w:hAnsi="黑体" w:hint="eastAsia"/>
          <w:color w:val="FF0000"/>
          <w:szCs w:val="21"/>
        </w:rPr>
        <w:t>五</w:t>
      </w:r>
      <w:r>
        <w:rPr>
          <w:rStyle w:val="a9"/>
          <w:rFonts w:ascii="黑体" w:eastAsia="黑体" w:hAnsi="黑体"/>
          <w:color w:val="FF0000"/>
          <w:szCs w:val="21"/>
        </w:rPr>
        <w:t>号黑体</w:t>
      </w:r>
      <w:r>
        <w:rPr>
          <w:rStyle w:val="a9"/>
          <w:rFonts w:ascii="黑体" w:eastAsia="黑体" w:hAnsi="黑体" w:hint="eastAsia"/>
          <w:color w:val="FF0000"/>
          <w:szCs w:val="21"/>
        </w:rPr>
        <w:t>不</w:t>
      </w:r>
      <w:r>
        <w:rPr>
          <w:rStyle w:val="a9"/>
          <w:rFonts w:ascii="黑体" w:eastAsia="黑体" w:hAnsi="黑体"/>
          <w:color w:val="FF0000"/>
          <w:szCs w:val="21"/>
        </w:rPr>
        <w:t>加粗</w:t>
      </w:r>
      <w:r>
        <w:rPr>
          <w:rStyle w:val="a9"/>
          <w:rFonts w:ascii="黑体" w:eastAsia="黑体" w:hAnsi="黑体" w:hint="eastAsia"/>
          <w:color w:val="FF0000"/>
          <w:szCs w:val="21"/>
        </w:rPr>
        <w:t>)</w:t>
      </w:r>
    </w:p>
    <w:p w:rsidR="007626B6" w:rsidRDefault="007626B6">
      <w:pPr>
        <w:rPr>
          <w:rFonts w:ascii="宋体" w:hAnsi="宋体"/>
          <w:szCs w:val="21"/>
        </w:rPr>
      </w:pPr>
    </w:p>
    <w:p w:rsidR="007626B6" w:rsidRDefault="00CF6DDB">
      <w:pPr>
        <w:spacing w:line="360" w:lineRule="auto"/>
        <w:rPr>
          <w:rFonts w:ascii="宋体" w:hAnsi="宋体"/>
          <w:szCs w:val="21"/>
        </w:rPr>
      </w:pPr>
      <w:r>
        <w:rPr>
          <w:rFonts w:ascii="宋体" w:hAnsi="宋体" w:hint="eastAsia"/>
          <w:szCs w:val="21"/>
        </w:rPr>
        <w:t>[1]</w:t>
      </w:r>
      <w:r>
        <w:rPr>
          <w:rFonts w:ascii="宋体" w:hAnsi="宋体" w:hint="eastAsia"/>
          <w:szCs w:val="21"/>
        </w:rPr>
        <w:tab/>
        <w:t>朱奕豪,王真,陈婉姬.银翘散加</w:t>
      </w:r>
      <w:proofErr w:type="gramStart"/>
      <w:r>
        <w:rPr>
          <w:rFonts w:ascii="宋体" w:hAnsi="宋体" w:hint="eastAsia"/>
          <w:szCs w:val="21"/>
        </w:rPr>
        <w:t>藿</w:t>
      </w:r>
      <w:proofErr w:type="gramEnd"/>
      <w:r>
        <w:rPr>
          <w:rFonts w:ascii="宋体" w:hAnsi="宋体" w:hint="eastAsia"/>
          <w:szCs w:val="21"/>
        </w:rPr>
        <w:t>朴夏苓汤治疗小儿手足口病的随机临床对照研究[J]. 浙江中医药大学学报 2008;32(4):448-9.</w:t>
      </w:r>
    </w:p>
    <w:p w:rsidR="007626B6" w:rsidRDefault="00CF6DDB">
      <w:pPr>
        <w:spacing w:line="360" w:lineRule="auto"/>
        <w:rPr>
          <w:rFonts w:ascii="宋体" w:hAnsi="宋体"/>
          <w:szCs w:val="21"/>
        </w:rPr>
      </w:pPr>
      <w:r>
        <w:rPr>
          <w:rFonts w:ascii="宋体" w:hAnsi="宋体"/>
          <w:szCs w:val="21"/>
        </w:rPr>
        <w:t>[</w:t>
      </w:r>
      <w:r>
        <w:rPr>
          <w:rFonts w:ascii="宋体" w:hAnsi="宋体" w:hint="eastAsia"/>
          <w:szCs w:val="21"/>
        </w:rPr>
        <w:t>2</w:t>
      </w:r>
      <w:r>
        <w:rPr>
          <w:rFonts w:ascii="宋体" w:hAnsi="宋体"/>
          <w:szCs w:val="21"/>
        </w:rPr>
        <w:t xml:space="preserve">] </w:t>
      </w:r>
      <w:proofErr w:type="gramStart"/>
      <w:r>
        <w:rPr>
          <w:rFonts w:ascii="宋体" w:hAnsi="宋体"/>
          <w:szCs w:val="21"/>
        </w:rPr>
        <w:t>房俊卓</w:t>
      </w:r>
      <w:proofErr w:type="gramEnd"/>
      <w:r>
        <w:rPr>
          <w:rFonts w:ascii="宋体" w:hAnsi="宋体"/>
          <w:szCs w:val="21"/>
        </w:rPr>
        <w:t xml:space="preserve">. </w:t>
      </w:r>
      <w:proofErr w:type="gramStart"/>
      <w:r>
        <w:rPr>
          <w:rFonts w:ascii="宋体" w:hAnsi="宋体"/>
          <w:szCs w:val="21"/>
        </w:rPr>
        <w:t>有机有机</w:t>
      </w:r>
      <w:proofErr w:type="gramEnd"/>
      <w:r>
        <w:rPr>
          <w:rFonts w:ascii="宋体" w:hAnsi="宋体"/>
          <w:szCs w:val="21"/>
        </w:rPr>
        <w:t>硅改性丙烯酸乳胶友</w:t>
      </w:r>
      <w:proofErr w:type="gramStart"/>
      <w:r>
        <w:rPr>
          <w:rFonts w:ascii="宋体" w:hAnsi="宋体"/>
          <w:szCs w:val="21"/>
        </w:rPr>
        <w:t>漆研究</w:t>
      </w:r>
      <w:proofErr w:type="gramEnd"/>
      <w:r>
        <w:rPr>
          <w:rFonts w:ascii="宋体" w:hAnsi="宋体"/>
          <w:szCs w:val="21"/>
        </w:rPr>
        <w:t>. 宁夏: 宁夏大学, 2005</w:t>
      </w:r>
      <w:r>
        <w:rPr>
          <w:rFonts w:ascii="宋体" w:hAnsi="宋体" w:hint="eastAsia"/>
          <w:szCs w:val="21"/>
        </w:rPr>
        <w:t>.</w:t>
      </w:r>
      <w:r>
        <w:rPr>
          <w:rFonts w:ascii="宋体" w:hAnsi="宋体"/>
          <w:szCs w:val="21"/>
        </w:rPr>
        <w:t>1.8-11</w:t>
      </w:r>
      <w:r>
        <w:rPr>
          <w:rFonts w:ascii="宋体" w:hAnsi="宋体" w:hint="eastAsia"/>
          <w:szCs w:val="21"/>
        </w:rPr>
        <w:t>。</w:t>
      </w:r>
    </w:p>
    <w:p w:rsidR="007626B6" w:rsidRDefault="00CF6DDB">
      <w:pPr>
        <w:spacing w:line="360" w:lineRule="auto"/>
        <w:ind w:leftChars="12" w:left="25"/>
        <w:rPr>
          <w:rStyle w:val="a9"/>
          <w:rFonts w:ascii="宋体" w:hAnsi="宋体"/>
          <w:color w:val="auto"/>
          <w:kern w:val="0"/>
          <w:szCs w:val="21"/>
        </w:rPr>
      </w:pP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kern w:val="0"/>
          <w:szCs w:val="21"/>
        </w:rPr>
        <w:t>白小慧，沈一丁，</w:t>
      </w:r>
      <w:proofErr w:type="gramStart"/>
      <w:r>
        <w:rPr>
          <w:rFonts w:ascii="宋体" w:hAnsi="宋体"/>
          <w:kern w:val="0"/>
          <w:szCs w:val="21"/>
        </w:rPr>
        <w:t>李培枝</w:t>
      </w:r>
      <w:proofErr w:type="gramEnd"/>
      <w:r>
        <w:rPr>
          <w:rFonts w:ascii="宋体" w:hAnsi="宋体"/>
          <w:kern w:val="0"/>
          <w:szCs w:val="21"/>
        </w:rPr>
        <w:t>.有机硅改性丙烯酸酯有机/无机杂化无皂乳液制备及性能表征[J].功能材料.</w:t>
      </w:r>
      <w:r>
        <w:rPr>
          <w:rFonts w:ascii="宋体" w:hAnsi="宋体"/>
          <w:szCs w:val="21"/>
        </w:rPr>
        <w:t xml:space="preserve"> 2001</w:t>
      </w:r>
      <w:r>
        <w:rPr>
          <w:rFonts w:ascii="宋体" w:hAnsi="宋体"/>
          <w:kern w:val="0"/>
          <w:szCs w:val="21"/>
        </w:rPr>
        <w:t>:11(42).</w:t>
      </w:r>
      <w:r>
        <w:rPr>
          <w:rFonts w:ascii="宋体" w:hAnsi="宋体" w:hint="eastAsia"/>
          <w:kern w:val="0"/>
          <w:szCs w:val="21"/>
        </w:rPr>
        <w:t xml:space="preserve">12-15. </w:t>
      </w:r>
      <w:r>
        <w:rPr>
          <w:rStyle w:val="a9"/>
          <w:rFonts w:ascii="宋体" w:hAnsi="宋体" w:hint="eastAsia"/>
          <w:szCs w:val="21"/>
        </w:rPr>
        <w:t>（</w:t>
      </w:r>
      <w:r>
        <w:rPr>
          <w:rStyle w:val="a9"/>
          <w:rFonts w:ascii="宋体" w:hAnsi="宋体" w:hint="eastAsia"/>
          <w:color w:val="FF0000"/>
          <w:szCs w:val="21"/>
        </w:rPr>
        <w:t>内容为五</w:t>
      </w:r>
      <w:r>
        <w:rPr>
          <w:rStyle w:val="a9"/>
          <w:rFonts w:ascii="宋体" w:hAnsi="宋体"/>
          <w:color w:val="FF0000"/>
          <w:szCs w:val="21"/>
        </w:rPr>
        <w:t>号宋体</w:t>
      </w:r>
      <w:r>
        <w:rPr>
          <w:rStyle w:val="a9"/>
          <w:rFonts w:ascii="宋体" w:hAnsi="宋体" w:hint="eastAsia"/>
          <w:szCs w:val="21"/>
        </w:rPr>
        <w:t>）</w:t>
      </w:r>
    </w:p>
    <w:p w:rsidR="007626B6" w:rsidRDefault="007626B6">
      <w:pPr>
        <w:pStyle w:val="a3"/>
        <w:autoSpaceDE/>
        <w:autoSpaceDN/>
        <w:snapToGrid w:val="0"/>
        <w:spacing w:line="360" w:lineRule="auto"/>
        <w:ind w:firstLineChars="0" w:firstLine="0"/>
        <w:jc w:val="left"/>
        <w:rPr>
          <w:rStyle w:val="a9"/>
          <w:rFonts w:hAnsi="宋体"/>
          <w:sz w:val="24"/>
          <w:szCs w:val="24"/>
        </w:rPr>
      </w:pPr>
    </w:p>
    <w:p w:rsidR="007626B6" w:rsidRDefault="00CF6DDB">
      <w:pPr>
        <w:rPr>
          <w:rFonts w:ascii="黑体" w:eastAsia="黑体" w:hAnsi="黑体"/>
          <w:color w:val="FF0000"/>
          <w:szCs w:val="21"/>
        </w:rPr>
      </w:pPr>
      <w:r>
        <w:rPr>
          <w:rFonts w:ascii="黑体" w:eastAsia="黑体" w:hAnsi="黑体"/>
          <w:szCs w:val="21"/>
        </w:rPr>
        <w:br w:type="page"/>
      </w:r>
      <w:r>
        <w:rPr>
          <w:rFonts w:ascii="黑体" w:eastAsia="黑体" w:hAnsi="黑体" w:hint="eastAsia"/>
          <w:szCs w:val="21"/>
        </w:rPr>
        <w:lastRenderedPageBreak/>
        <w:t>附录A知识</w:t>
      </w:r>
      <w:r>
        <w:rPr>
          <w:rFonts w:ascii="黑体" w:eastAsia="黑体" w:hAnsi="黑体"/>
          <w:szCs w:val="21"/>
        </w:rPr>
        <w:t>产权情况</w:t>
      </w:r>
    </w:p>
    <w:p w:rsidR="007626B6" w:rsidRDefault="00CF6DDB">
      <w:pPr>
        <w:ind w:firstLineChars="1100" w:firstLine="2310"/>
        <w:jc w:val="left"/>
        <w:rPr>
          <w:rStyle w:val="a9"/>
          <w:rFonts w:ascii="黑体" w:eastAsia="黑体" w:hAnsi="黑体"/>
          <w:b/>
          <w:color w:val="FF0000"/>
          <w:szCs w:val="21"/>
        </w:rPr>
      </w:pPr>
      <w:r>
        <w:rPr>
          <w:rStyle w:val="a9"/>
          <w:rFonts w:ascii="黑体" w:eastAsia="黑体" w:hAnsi="黑体" w:hint="eastAsia"/>
          <w:color w:val="FF0000"/>
          <w:szCs w:val="21"/>
        </w:rPr>
        <w:t>(应另</w:t>
      </w:r>
      <w:r>
        <w:rPr>
          <w:rStyle w:val="a9"/>
          <w:rFonts w:ascii="黑体" w:eastAsia="黑体" w:hAnsi="黑体"/>
          <w:color w:val="FF0000"/>
          <w:szCs w:val="21"/>
        </w:rPr>
        <w:t>起一页</w:t>
      </w:r>
      <w:r>
        <w:rPr>
          <w:rStyle w:val="a9"/>
          <w:rFonts w:ascii="黑体" w:eastAsia="黑体" w:hAnsi="黑体" w:hint="eastAsia"/>
          <w:color w:val="FF0000"/>
          <w:szCs w:val="21"/>
        </w:rPr>
        <w:t>，字体</w:t>
      </w:r>
      <w:r>
        <w:rPr>
          <w:rStyle w:val="a9"/>
          <w:rFonts w:ascii="黑体" w:eastAsia="黑体" w:hAnsi="黑体"/>
          <w:color w:val="FF0000"/>
          <w:szCs w:val="21"/>
        </w:rPr>
        <w:t>：</w:t>
      </w:r>
      <w:r>
        <w:rPr>
          <w:rStyle w:val="a9"/>
          <w:rFonts w:ascii="黑体" w:eastAsia="黑体" w:hAnsi="黑体" w:hint="eastAsia"/>
          <w:color w:val="FF0000"/>
          <w:szCs w:val="21"/>
        </w:rPr>
        <w:t>五</w:t>
      </w:r>
      <w:r>
        <w:rPr>
          <w:rStyle w:val="a9"/>
          <w:rFonts w:ascii="黑体" w:eastAsia="黑体" w:hAnsi="黑体"/>
          <w:color w:val="FF0000"/>
          <w:szCs w:val="21"/>
        </w:rPr>
        <w:t>号黑体</w:t>
      </w:r>
      <w:r>
        <w:rPr>
          <w:rStyle w:val="a9"/>
          <w:rFonts w:ascii="黑体" w:eastAsia="黑体" w:hAnsi="黑体" w:hint="eastAsia"/>
          <w:color w:val="FF0000"/>
          <w:szCs w:val="21"/>
        </w:rPr>
        <w:t>不</w:t>
      </w:r>
      <w:r>
        <w:rPr>
          <w:rStyle w:val="a9"/>
          <w:rFonts w:ascii="黑体" w:eastAsia="黑体" w:hAnsi="黑体"/>
          <w:color w:val="FF0000"/>
          <w:szCs w:val="21"/>
        </w:rPr>
        <w:t>加粗</w:t>
      </w:r>
      <w:r>
        <w:rPr>
          <w:rStyle w:val="a9"/>
          <w:rFonts w:ascii="黑体" w:eastAsia="黑体" w:hAnsi="黑体" w:hint="eastAsia"/>
          <w:color w:val="FF0000"/>
          <w:szCs w:val="21"/>
        </w:rPr>
        <w:t>)</w:t>
      </w:r>
    </w:p>
    <w:p w:rsidR="007626B6" w:rsidRDefault="007626B6">
      <w:pPr>
        <w:pStyle w:val="a3"/>
        <w:autoSpaceDE/>
        <w:autoSpaceDN/>
        <w:snapToGrid w:val="0"/>
        <w:spacing w:line="360" w:lineRule="auto"/>
        <w:ind w:firstLineChars="0" w:firstLine="0"/>
        <w:jc w:val="left"/>
        <w:rPr>
          <w:rFonts w:hAnsi="宋体"/>
          <w:sz w:val="21"/>
        </w:rPr>
      </w:pPr>
    </w:p>
    <w:p w:rsidR="007626B6" w:rsidRDefault="00CF6DDB">
      <w:pPr>
        <w:pStyle w:val="a3"/>
        <w:autoSpaceDE/>
        <w:autoSpaceDN/>
        <w:snapToGrid w:val="0"/>
        <w:spacing w:line="360" w:lineRule="auto"/>
        <w:ind w:firstLineChars="0" w:firstLine="0"/>
        <w:jc w:val="left"/>
        <w:rPr>
          <w:rFonts w:hAnsi="宋体"/>
          <w:sz w:val="21"/>
        </w:rPr>
      </w:pPr>
      <w:r>
        <w:rPr>
          <w:rFonts w:hAnsi="宋体" w:hint="eastAsia"/>
          <w:sz w:val="21"/>
        </w:rPr>
        <w:t>1、发表</w:t>
      </w:r>
      <w:r>
        <w:rPr>
          <w:rFonts w:hAnsi="宋体"/>
          <w:sz w:val="21"/>
        </w:rPr>
        <w:t>专利</w:t>
      </w:r>
    </w:p>
    <w:p w:rsidR="007626B6" w:rsidRDefault="00CF6DDB">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szCs w:val="21"/>
        </w:rPr>
        <w:t>中国专利，</w:t>
      </w:r>
      <w:r>
        <w:rPr>
          <w:rFonts w:ascii="宋体" w:hAnsi="宋体" w:cs="宋体" w:hint="eastAsia"/>
          <w:bCs/>
          <w:szCs w:val="21"/>
        </w:rPr>
        <w:t>黄力宇，张权，陈煜，黄美萍，李军.借助3D打印实现先心病手术方案术前评估的装置和方法，专利申请号：201610987650.9</w:t>
      </w:r>
    </w:p>
    <w:p w:rsidR="007626B6" w:rsidRDefault="00CF6DDB">
      <w:pPr>
        <w:spacing w:line="360" w:lineRule="auto"/>
        <w:rPr>
          <w:rFonts w:ascii="宋体" w:hAnsi="宋体" w:cs="宋体"/>
          <w:bCs/>
          <w:szCs w:val="21"/>
        </w:rPr>
      </w:pPr>
      <w:r>
        <w:rPr>
          <w:rFonts w:ascii="宋体" w:hAnsi="宋体" w:cs="宋体" w:hint="eastAsia"/>
          <w:bCs/>
          <w:szCs w:val="21"/>
        </w:rPr>
        <w:t>[2]</w:t>
      </w:r>
      <w:r>
        <w:rPr>
          <w:rFonts w:ascii="宋体" w:hAnsi="宋体" w:cs="宋体" w:hint="eastAsia"/>
          <w:szCs w:val="21"/>
        </w:rPr>
        <w:t>中国专利，</w:t>
      </w:r>
      <w:r>
        <w:rPr>
          <w:rFonts w:ascii="宋体" w:hAnsi="宋体" w:cs="宋体" w:hint="eastAsia"/>
          <w:bCs/>
          <w:szCs w:val="21"/>
        </w:rPr>
        <w:t>黄力宇，王芮东，陈煜，黄美萍，李军.血管造影中介下术中血管辨识的装置及方法，专利申请号：201610846082.0</w:t>
      </w:r>
    </w:p>
    <w:p w:rsidR="007626B6" w:rsidRDefault="00CF6DDB">
      <w:pPr>
        <w:spacing w:line="360" w:lineRule="auto"/>
        <w:rPr>
          <w:rFonts w:ascii="宋体" w:hAnsi="宋体"/>
          <w:szCs w:val="21"/>
        </w:rPr>
      </w:pPr>
      <w:r>
        <w:rPr>
          <w:rFonts w:ascii="宋体" w:hAnsi="宋体" w:hint="eastAsia"/>
          <w:szCs w:val="21"/>
        </w:rPr>
        <w:t>2、</w:t>
      </w:r>
      <w:r>
        <w:rPr>
          <w:rFonts w:ascii="宋体" w:hAnsi="宋体"/>
          <w:szCs w:val="21"/>
        </w:rPr>
        <w:t>发表论文</w:t>
      </w:r>
    </w:p>
    <w:p w:rsidR="007626B6" w:rsidRDefault="00CF6DDB">
      <w:pPr>
        <w:spacing w:line="360" w:lineRule="auto"/>
        <w:rPr>
          <w:rFonts w:ascii="宋体" w:hAnsi="宋体" w:cs="宋体"/>
          <w:szCs w:val="21"/>
        </w:rPr>
      </w:pPr>
      <w:r>
        <w:rPr>
          <w:rFonts w:ascii="宋体" w:hAnsi="宋体" w:cs="宋体" w:hint="eastAsia"/>
          <w:szCs w:val="21"/>
        </w:rPr>
        <w:t>[1]李晓峰,罗丹东,朱卫中,熊卫萍,庄建.延迟</w:t>
      </w:r>
      <w:proofErr w:type="gramStart"/>
      <w:r>
        <w:rPr>
          <w:rFonts w:ascii="宋体" w:hAnsi="宋体" w:cs="宋体" w:hint="eastAsia"/>
          <w:szCs w:val="21"/>
        </w:rPr>
        <w:t>关胸在</w:t>
      </w:r>
      <w:proofErr w:type="gramEnd"/>
      <w:r>
        <w:rPr>
          <w:rFonts w:ascii="宋体" w:hAnsi="宋体" w:cs="宋体" w:hint="eastAsia"/>
          <w:szCs w:val="21"/>
        </w:rPr>
        <w:t xml:space="preserve">新生儿先天性心脏病术后的应用.中华心胸外科杂志 2016;32(5):257-260. </w:t>
      </w:r>
    </w:p>
    <w:p w:rsidR="007626B6" w:rsidRDefault="00CF6DDB">
      <w:pPr>
        <w:spacing w:line="360" w:lineRule="auto"/>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]罗海营,钟小梅,黄美萍,丁以群,庄建,刘辉,李景雷.完全性大动脉转位患者冠状动脉解剖分型的多层螺旋CT研究.中华放射学杂志 2016;50(7):504-508.</w:t>
      </w:r>
    </w:p>
    <w:p w:rsidR="007626B6" w:rsidRDefault="00CF6DDB">
      <w:pPr>
        <w:spacing w:line="360" w:lineRule="auto"/>
        <w:rPr>
          <w:rFonts w:ascii="宋体" w:hAnsi="宋体" w:cs="宋体"/>
          <w:szCs w:val="21"/>
        </w:rPr>
        <w:sectPr w:rsidR="007626B6">
          <w:headerReference w:type="default" r:id="rId12"/>
          <w:footerReference w:type="default" r:id="rId13"/>
          <w:pgSz w:w="11906" w:h="16838"/>
          <w:pgMar w:top="1440" w:right="1800" w:bottom="1440" w:left="1800" w:header="851" w:footer="992" w:gutter="0"/>
          <w:cols w:space="720"/>
          <w:docGrid w:type="lines" w:linePitch="312"/>
        </w:sectPr>
      </w:pPr>
      <w:r>
        <w:rPr>
          <w:rFonts w:ascii="宋体" w:hAnsi="宋体" w:cs="宋体" w:hint="eastAsia"/>
          <w:szCs w:val="21"/>
        </w:rPr>
        <w:t xml:space="preserve">[3]崔燕海,张红丹,李景雷,刘辉,黄美萍,梁长虹.交叉肺动脉患儿临床及CT特点(附17例报道).中国医学影像技术杂志 2016;32(8):1205-1208. </w:t>
      </w:r>
      <w:r>
        <w:rPr>
          <w:rStyle w:val="a9"/>
          <w:rFonts w:ascii="宋体" w:hAnsi="宋体" w:hint="eastAsia"/>
          <w:szCs w:val="21"/>
        </w:rPr>
        <w:t>（</w:t>
      </w:r>
      <w:r>
        <w:rPr>
          <w:rStyle w:val="a9"/>
          <w:rFonts w:ascii="宋体" w:hAnsi="宋体" w:hint="eastAsia"/>
          <w:color w:val="FF0000"/>
          <w:szCs w:val="21"/>
        </w:rPr>
        <w:t>内容为五</w:t>
      </w:r>
      <w:r>
        <w:rPr>
          <w:rStyle w:val="a9"/>
          <w:rFonts w:ascii="宋体" w:hAnsi="宋体"/>
          <w:color w:val="FF0000"/>
          <w:szCs w:val="21"/>
        </w:rPr>
        <w:t>号宋体</w:t>
      </w:r>
      <w:r>
        <w:rPr>
          <w:rStyle w:val="a9"/>
          <w:rFonts w:ascii="宋体" w:hAnsi="宋体" w:hint="eastAsia"/>
          <w:szCs w:val="21"/>
        </w:rPr>
        <w:t>）</w:t>
      </w:r>
    </w:p>
    <w:p w:rsidR="007626B6" w:rsidRDefault="00CF6DDB">
      <w:pPr>
        <w:pStyle w:val="af1"/>
        <w:numPr>
          <w:ilvl w:val="0"/>
          <w:numId w:val="1"/>
        </w:numPr>
        <w:spacing w:before="0" w:after="0" w:line="560" w:lineRule="exact"/>
        <w:ind w:firstLineChars="131" w:firstLine="419"/>
        <w:jc w:val="left"/>
        <w:rPr>
          <w:rFonts w:ascii="黑体" w:eastAsia="黑体" w:hAnsi="黑体" w:cs="黑体"/>
          <w:b w:val="0"/>
          <w:bCs w:val="0"/>
        </w:rPr>
      </w:pPr>
      <w:r>
        <w:rPr>
          <w:rFonts w:ascii="黑体" w:eastAsia="黑体" w:hAnsi="黑体" w:cs="黑体" w:hint="eastAsia"/>
          <w:b w:val="0"/>
          <w:bCs w:val="0"/>
        </w:rPr>
        <w:lastRenderedPageBreak/>
        <w:t>正文内容撰写的要求</w:t>
      </w:r>
    </w:p>
    <w:p w:rsidR="007626B6" w:rsidRDefault="007626B6"/>
    <w:p w:rsidR="007626B6" w:rsidRDefault="00CF6DDB">
      <w:pPr>
        <w:pStyle w:val="a3"/>
        <w:widowControl w:val="0"/>
        <w:autoSpaceDE/>
        <w:autoSpaceDN/>
        <w:snapToGrid w:val="0"/>
        <w:spacing w:line="360" w:lineRule="auto"/>
        <w:ind w:firstLineChars="0" w:firstLine="0"/>
        <w:jc w:val="left"/>
        <w:rPr>
          <w:rFonts w:hAnsi="宋体"/>
          <w:sz w:val="30"/>
          <w:szCs w:val="30"/>
        </w:rPr>
      </w:pPr>
      <w:r>
        <w:rPr>
          <w:rFonts w:hAnsi="宋体" w:hint="eastAsia"/>
          <w:b/>
          <w:color w:val="FF0000"/>
          <w:sz w:val="30"/>
          <w:szCs w:val="30"/>
        </w:rPr>
        <w:t>注意：</w:t>
      </w:r>
      <w:r>
        <w:rPr>
          <w:rFonts w:hAnsi="宋体" w:hint="eastAsia"/>
          <w:sz w:val="30"/>
          <w:szCs w:val="30"/>
        </w:rPr>
        <w:t>报告正文必须按</w:t>
      </w:r>
      <w:r>
        <w:rPr>
          <w:rFonts w:hAnsi="宋体" w:hint="eastAsia"/>
          <w:b/>
          <w:sz w:val="30"/>
          <w:szCs w:val="30"/>
        </w:rPr>
        <w:t>引言、主体和结论</w:t>
      </w:r>
      <w:r>
        <w:rPr>
          <w:rFonts w:hAnsi="宋体" w:hint="eastAsia"/>
          <w:sz w:val="30"/>
          <w:szCs w:val="30"/>
        </w:rPr>
        <w:t>三部份分章节撰写。</w:t>
      </w:r>
    </w:p>
    <w:p w:rsidR="007626B6" w:rsidRDefault="00CF6DDB">
      <w:pPr>
        <w:pStyle w:val="a3"/>
        <w:widowControl w:val="0"/>
        <w:autoSpaceDE/>
        <w:autoSpaceDN/>
        <w:snapToGrid w:val="0"/>
        <w:spacing w:line="360" w:lineRule="auto"/>
        <w:ind w:firstLineChars="0" w:firstLine="0"/>
        <w:jc w:val="left"/>
        <w:rPr>
          <w:rFonts w:hAnsi="宋体"/>
          <w:sz w:val="30"/>
          <w:szCs w:val="30"/>
        </w:rPr>
      </w:pPr>
      <w:r>
        <w:rPr>
          <w:rFonts w:hAnsi="宋体" w:hint="eastAsia"/>
          <w:b/>
          <w:color w:val="FF0000"/>
          <w:sz w:val="30"/>
          <w:szCs w:val="30"/>
        </w:rPr>
        <w:t>注意：</w:t>
      </w:r>
      <w:r>
        <w:rPr>
          <w:rFonts w:hAnsi="宋体" w:hint="eastAsia"/>
          <w:sz w:val="30"/>
          <w:szCs w:val="30"/>
        </w:rPr>
        <w:t>全文不能包含项目（课题）财务经费信息，组织管理，人才培养，国际合作，论文、专著、专利等方面内容；</w:t>
      </w:r>
    </w:p>
    <w:p w:rsidR="007626B6" w:rsidRDefault="00CF6DDB">
      <w:pPr>
        <w:pStyle w:val="a3"/>
        <w:widowControl w:val="0"/>
        <w:autoSpaceDE/>
        <w:autoSpaceDN/>
        <w:snapToGrid w:val="0"/>
        <w:spacing w:line="360" w:lineRule="auto"/>
        <w:ind w:firstLineChars="0" w:firstLine="0"/>
        <w:jc w:val="left"/>
        <w:rPr>
          <w:rFonts w:hAnsi="宋体"/>
          <w:sz w:val="30"/>
          <w:szCs w:val="30"/>
        </w:rPr>
      </w:pPr>
      <w:r>
        <w:rPr>
          <w:rFonts w:hAnsi="宋体" w:hint="eastAsia"/>
          <w:b/>
          <w:color w:val="FF0000"/>
          <w:sz w:val="30"/>
          <w:szCs w:val="30"/>
        </w:rPr>
        <w:t>注意：</w:t>
      </w:r>
      <w:r>
        <w:rPr>
          <w:rFonts w:hAnsi="宋体" w:hint="eastAsia"/>
          <w:sz w:val="30"/>
          <w:szCs w:val="30"/>
        </w:rPr>
        <w:t>不使用“本项目”“本课题”“项目（课题）组”等字眼，改用“本研究”或“本报告”等措辞。</w:t>
      </w:r>
    </w:p>
    <w:p w:rsidR="007626B6" w:rsidRDefault="00CF6DDB">
      <w:pPr>
        <w:pStyle w:val="a3"/>
        <w:widowControl w:val="0"/>
        <w:autoSpaceDE/>
        <w:autoSpaceDN/>
        <w:snapToGrid w:val="0"/>
        <w:spacing w:line="360" w:lineRule="auto"/>
        <w:ind w:firstLineChars="0" w:firstLine="0"/>
        <w:jc w:val="left"/>
        <w:rPr>
          <w:rFonts w:hAnsi="宋体"/>
          <w:b/>
          <w:sz w:val="30"/>
          <w:szCs w:val="30"/>
        </w:rPr>
      </w:pPr>
      <w:r>
        <w:rPr>
          <w:rFonts w:hAnsi="宋体" w:hint="eastAsia"/>
          <w:b/>
          <w:sz w:val="30"/>
          <w:szCs w:val="30"/>
        </w:rPr>
        <w:t>1、引言部分</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引言部分应简要说明研究背景、意义、范围、对象、目的、相关领域的前人工作情况、理论基础、研究设想、研究范围、目标方法和预期结果等。但不应重述或解释摘要，不对理论、方法、结果进行详细描述，不涉及发现、结论和建议。</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 xml:space="preserve">短篇报告也可用一段文字作为引言。 </w:t>
      </w:r>
    </w:p>
    <w:p w:rsidR="007626B6" w:rsidRDefault="00CF6DDB">
      <w:pPr>
        <w:pStyle w:val="a3"/>
        <w:widowControl w:val="0"/>
        <w:autoSpaceDE/>
        <w:autoSpaceDN/>
        <w:snapToGrid w:val="0"/>
        <w:spacing w:line="360" w:lineRule="auto"/>
        <w:ind w:firstLineChars="0" w:firstLine="0"/>
        <w:jc w:val="left"/>
        <w:rPr>
          <w:rFonts w:hAnsi="宋体"/>
          <w:b/>
          <w:sz w:val="30"/>
          <w:szCs w:val="30"/>
        </w:rPr>
      </w:pPr>
      <w:r>
        <w:rPr>
          <w:rFonts w:hAnsi="宋体" w:hint="eastAsia"/>
          <w:b/>
          <w:sz w:val="30"/>
          <w:szCs w:val="30"/>
        </w:rPr>
        <w:t>2、主体部分</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主体部分是报告的核心部分，应完整描述相关工作的基本理论、研究假设、研究方法、试（实）验方法、研究过程等，应对使用到的关键装置、仪表仪器、材料原料等进行描述和说明。本领域的专业读者依据这些描述应能重复调查研究过程、评议研究结果。</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主体部分应陈述相关工作的结果，对结果的准确性、意义等进行讨论，并应提供必要的图、表、实验及观察数据等信息。</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主体部分可分为若干层级进行论述，涉及的历史回顾、文献综述、理论分析、研究方法、结果和讨论等内容</w:t>
      </w:r>
      <w:proofErr w:type="gramStart"/>
      <w:r>
        <w:rPr>
          <w:rFonts w:hAnsi="宋体" w:hint="eastAsia"/>
          <w:sz w:val="30"/>
          <w:szCs w:val="30"/>
        </w:rPr>
        <w:t>宜独立</w:t>
      </w:r>
      <w:proofErr w:type="gramEnd"/>
      <w:r>
        <w:rPr>
          <w:rFonts w:hAnsi="宋体" w:hint="eastAsia"/>
          <w:sz w:val="30"/>
          <w:szCs w:val="30"/>
        </w:rPr>
        <w:t>成</w:t>
      </w:r>
      <w:r>
        <w:rPr>
          <w:rFonts w:hAnsi="宋体" w:hint="eastAsia"/>
          <w:sz w:val="30"/>
          <w:szCs w:val="30"/>
        </w:rPr>
        <w:lastRenderedPageBreak/>
        <w:t>章。</w:t>
      </w:r>
    </w:p>
    <w:p w:rsidR="007626B6" w:rsidRDefault="00CF6DDB">
      <w:pPr>
        <w:snapToGrid w:val="0"/>
        <w:spacing w:line="360" w:lineRule="auto"/>
        <w:ind w:firstLineChars="200" w:firstLine="600"/>
        <w:rPr>
          <w:rFonts w:ascii="宋体" w:hAnsi="宋体"/>
          <w:sz w:val="30"/>
          <w:szCs w:val="30"/>
        </w:rPr>
      </w:pPr>
      <w:r>
        <w:rPr>
          <w:rFonts w:ascii="宋体" w:hAnsi="宋体" w:hint="eastAsia"/>
          <w:sz w:val="30"/>
          <w:szCs w:val="30"/>
        </w:rPr>
        <w:t>各章节标题，需参照合同书中的主要研究内容、研究任务，针对各个研究流程或技术点来凝练、拟定。“主体”、“正文”字样不能直接作为一级标题内容。</w:t>
      </w:r>
    </w:p>
    <w:p w:rsidR="007626B6" w:rsidRDefault="00CF6DDB">
      <w:pPr>
        <w:pStyle w:val="a3"/>
        <w:widowControl w:val="0"/>
        <w:autoSpaceDE/>
        <w:autoSpaceDN/>
        <w:snapToGrid w:val="0"/>
        <w:spacing w:line="360" w:lineRule="auto"/>
        <w:ind w:firstLineChars="62" w:firstLine="187"/>
        <w:jc w:val="left"/>
        <w:rPr>
          <w:rFonts w:hAnsi="宋体"/>
          <w:b/>
          <w:sz w:val="30"/>
          <w:szCs w:val="30"/>
        </w:rPr>
      </w:pPr>
      <w:r>
        <w:rPr>
          <w:rFonts w:hAnsi="宋体" w:hint="eastAsia"/>
          <w:b/>
          <w:sz w:val="30"/>
          <w:szCs w:val="30"/>
        </w:rPr>
        <w:t>3、结论及建议部分</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报告应有最终的、总体的结论，结论不是正文中各段的小结的简单重复。结论部分可以描述正文中的研究发现，评价或描述研究发现的作用、影响、应用等，可以包括同类研究的结论概述、基于当前研究结果或者调查研究的结论或总体结论等，可对下一步的工作设想、未来的研究活动、存在的问题及解决办法等提出一系列的行动建议。也可在结论部分提出未来的行动建议。</w:t>
      </w:r>
    </w:p>
    <w:p w:rsidR="007626B6"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 xml:space="preserve">结论应客观、准确、精炼。如果不能得出结论，应进行必要的讨论。 </w:t>
      </w:r>
    </w:p>
    <w:p w:rsidR="007626B6" w:rsidRDefault="007626B6">
      <w:pPr>
        <w:pStyle w:val="a3"/>
        <w:widowControl w:val="0"/>
        <w:autoSpaceDE/>
        <w:autoSpaceDN/>
        <w:snapToGrid w:val="0"/>
        <w:spacing w:line="360" w:lineRule="auto"/>
        <w:ind w:firstLine="600"/>
        <w:jc w:val="left"/>
        <w:rPr>
          <w:rFonts w:hAnsi="宋体"/>
          <w:sz w:val="30"/>
          <w:szCs w:val="30"/>
        </w:rPr>
      </w:pPr>
    </w:p>
    <w:p w:rsidR="007626B6" w:rsidRDefault="007626B6">
      <w:pPr>
        <w:spacing w:line="360" w:lineRule="auto"/>
        <w:jc w:val="left"/>
        <w:rPr>
          <w:rStyle w:val="a9"/>
          <w:rFonts w:ascii="楷体" w:eastAsia="楷体" w:hAnsi="楷体"/>
          <w:b/>
          <w:szCs w:val="21"/>
        </w:rPr>
      </w:pPr>
    </w:p>
    <w:p w:rsidR="007626B6" w:rsidRDefault="00CF6DDB">
      <w:pPr>
        <w:pStyle w:val="af1"/>
        <w:numPr>
          <w:ilvl w:val="0"/>
          <w:numId w:val="1"/>
        </w:numPr>
        <w:spacing w:before="0" w:after="0" w:line="560" w:lineRule="exact"/>
        <w:jc w:val="left"/>
        <w:rPr>
          <w:rFonts w:ascii="黑体" w:eastAsia="黑体" w:hAnsi="黑体" w:cs="黑体"/>
          <w:b w:val="0"/>
          <w:bCs w:val="0"/>
        </w:rPr>
      </w:pPr>
      <w:r>
        <w:rPr>
          <w:rStyle w:val="a9"/>
          <w:rFonts w:ascii="宋体" w:hAnsi="宋体"/>
          <w:b w:val="0"/>
          <w:szCs w:val="21"/>
        </w:rPr>
        <w:br w:type="page"/>
      </w:r>
      <w:r>
        <w:rPr>
          <w:rFonts w:ascii="黑体" w:eastAsia="黑体" w:hAnsi="黑体" w:cs="黑体" w:hint="eastAsia"/>
          <w:b w:val="0"/>
          <w:bCs w:val="0"/>
        </w:rPr>
        <w:lastRenderedPageBreak/>
        <w:t>合格报告的样例1</w:t>
      </w:r>
    </w:p>
    <w:p w:rsidR="007626B6" w:rsidRDefault="00CF6DDB">
      <w:pPr>
        <w:spacing w:line="360" w:lineRule="auto"/>
        <w:jc w:val="center"/>
        <w:rPr>
          <w:rFonts w:ascii="黑体" w:eastAsia="黑体" w:hAnsi="黑体" w:cs="黑体"/>
          <w:bCs/>
          <w:sz w:val="32"/>
          <w:szCs w:val="32"/>
        </w:rPr>
      </w:pPr>
      <w:r>
        <w:rPr>
          <w:rFonts w:ascii="黑体" w:eastAsia="黑体" w:hAnsi="黑体" w:cs="黑体" w:hint="eastAsia"/>
          <w:bCs/>
          <w:sz w:val="32"/>
          <w:szCs w:val="32"/>
        </w:rPr>
        <w:t>目录</w:t>
      </w:r>
    </w:p>
    <w:p w:rsidR="007626B6" w:rsidRDefault="007626B6">
      <w:pPr>
        <w:spacing w:line="360" w:lineRule="auto"/>
        <w:jc w:val="center"/>
        <w:outlineLvl w:val="0"/>
        <w:rPr>
          <w:rFonts w:ascii="黑体" w:eastAsia="黑体" w:hAnsi="黑体" w:cs="黑体"/>
          <w:bCs/>
          <w:szCs w:val="21"/>
        </w:rPr>
      </w:pPr>
    </w:p>
    <w:p w:rsidR="007626B6" w:rsidRDefault="00946E47">
      <w:pPr>
        <w:tabs>
          <w:tab w:val="right" w:leader="dot" w:pos="8306"/>
        </w:tabs>
        <w:spacing w:line="360" w:lineRule="auto"/>
        <w:rPr>
          <w:rFonts w:ascii="Calibri" w:hAnsi="Calibri" w:cs="宋体"/>
          <w:szCs w:val="24"/>
        </w:rPr>
      </w:pPr>
      <w:r>
        <w:rPr>
          <w:rFonts w:ascii="宋体" w:hAnsi="宋体" w:cs="宋体" w:hint="eastAsia"/>
          <w:szCs w:val="21"/>
        </w:rPr>
        <w:fldChar w:fldCharType="begin"/>
      </w:r>
      <w:r w:rsidR="00CF6DDB">
        <w:rPr>
          <w:rFonts w:ascii="宋体" w:hAnsi="宋体" w:cs="宋体" w:hint="eastAsia"/>
          <w:szCs w:val="21"/>
        </w:rPr>
        <w:instrText xml:space="preserve">TOC \o "1-3" \h \u </w:instrText>
      </w:r>
      <w:r>
        <w:rPr>
          <w:rFonts w:ascii="宋体" w:hAnsi="宋体" w:cs="宋体" w:hint="eastAsia"/>
          <w:szCs w:val="21"/>
        </w:rPr>
        <w:fldChar w:fldCharType="separate"/>
      </w:r>
      <w:hyperlink w:anchor="_Toc31205" w:history="1">
        <w:r w:rsidR="00CF6DDB">
          <w:rPr>
            <w:rFonts w:ascii="黑体" w:hAnsi="黑体" w:cs="宋体" w:hint="eastAsia"/>
            <w:szCs w:val="21"/>
          </w:rPr>
          <w:t>引言</w:t>
        </w:r>
        <w:r w:rsidR="00CF6DDB">
          <w:rPr>
            <w:rFonts w:ascii="Calibri" w:hAnsi="Calibri" w:cs="宋体"/>
            <w:szCs w:val="24"/>
          </w:rPr>
          <w:tab/>
        </w:r>
        <w:r>
          <w:rPr>
            <w:rFonts w:ascii="Calibri" w:hAnsi="Calibri" w:cs="宋体"/>
            <w:szCs w:val="24"/>
          </w:rPr>
          <w:fldChar w:fldCharType="begin"/>
        </w:r>
        <w:r w:rsidR="00CF6DDB">
          <w:rPr>
            <w:rFonts w:ascii="Calibri" w:hAnsi="Calibri" w:cs="宋体"/>
            <w:szCs w:val="24"/>
          </w:rPr>
          <w:instrText xml:space="preserve"> PAGEREF _Toc31205 </w:instrText>
        </w:r>
        <w:r>
          <w:rPr>
            <w:rFonts w:ascii="Calibri" w:hAnsi="Calibri" w:cs="宋体"/>
            <w:szCs w:val="24"/>
          </w:rPr>
          <w:fldChar w:fldCharType="separate"/>
        </w:r>
        <w:r w:rsidR="00CF6DDB">
          <w:rPr>
            <w:rFonts w:ascii="Calibri" w:hAnsi="Calibri" w:cs="宋体"/>
            <w:szCs w:val="24"/>
          </w:rPr>
          <w:t>1</w:t>
        </w:r>
        <w:r>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10421" w:history="1">
        <w:r w:rsidR="00CF6DDB">
          <w:rPr>
            <w:rFonts w:ascii="黑体" w:hAnsi="黑体" w:cs="宋体" w:hint="eastAsia"/>
            <w:szCs w:val="21"/>
          </w:rPr>
          <w:t xml:space="preserve">1 </w:t>
        </w:r>
        <w:r w:rsidR="00CF6DDB">
          <w:rPr>
            <w:rFonts w:ascii="黑体" w:hAnsi="黑体" w:cs="宋体" w:hint="eastAsia"/>
            <w:szCs w:val="21"/>
          </w:rPr>
          <w:t>全球价值链分工地位的研究进展及评述</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_Toc10421 </w:instrText>
        </w:r>
        <w:r w:rsidR="00946E47">
          <w:rPr>
            <w:rFonts w:ascii="Calibri" w:hAnsi="Calibri" w:cs="宋体"/>
            <w:szCs w:val="24"/>
          </w:rPr>
          <w:fldChar w:fldCharType="separate"/>
        </w:r>
        <w:r w:rsidR="00CF6DDB">
          <w:rPr>
            <w:rFonts w:ascii="Calibri" w:hAnsi="Calibri" w:cs="宋体"/>
            <w:szCs w:val="24"/>
          </w:rPr>
          <w:t>3</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8270" w:history="1">
        <w:r w:rsidR="00CF6DDB">
          <w:rPr>
            <w:rFonts w:ascii="黑体" w:hAnsi="黑体" w:cs="宋体" w:hint="eastAsia"/>
            <w:szCs w:val="21"/>
          </w:rPr>
          <w:t>1.1 GVC</w:t>
        </w:r>
        <w:r w:rsidR="00CF6DDB">
          <w:rPr>
            <w:rFonts w:ascii="黑体" w:hAnsi="黑体" w:cs="宋体" w:hint="eastAsia"/>
            <w:szCs w:val="21"/>
          </w:rPr>
          <w:t>分工地位的测算方法</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_Toc8270 </w:instrText>
        </w:r>
        <w:r w:rsidR="00946E47">
          <w:rPr>
            <w:rFonts w:ascii="Calibri" w:hAnsi="Calibri" w:cs="宋体"/>
            <w:szCs w:val="24"/>
          </w:rPr>
          <w:fldChar w:fldCharType="separate"/>
        </w:r>
        <w:r w:rsidR="00CF6DDB">
          <w:rPr>
            <w:rFonts w:ascii="Calibri" w:hAnsi="Calibri" w:cs="宋体"/>
            <w:szCs w:val="24"/>
          </w:rPr>
          <w:t>3</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12264" w:history="1">
        <w:r w:rsidR="00CF6DDB">
          <w:rPr>
            <w:rFonts w:ascii="黑体" w:hAnsi="黑体" w:cs="宋体" w:hint="eastAsia"/>
            <w:szCs w:val="21"/>
          </w:rPr>
          <w:t>1.2 GVC</w:t>
        </w:r>
        <w:r w:rsidR="00CF6DDB">
          <w:rPr>
            <w:rFonts w:ascii="黑体" w:hAnsi="黑体" w:cs="宋体" w:hint="eastAsia"/>
            <w:szCs w:val="21"/>
          </w:rPr>
          <w:t>分工地位升级的驱动因素</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_Toc12264 </w:instrText>
        </w:r>
        <w:r w:rsidR="00946E47">
          <w:rPr>
            <w:rFonts w:ascii="Calibri" w:hAnsi="Calibri" w:cs="宋体"/>
            <w:szCs w:val="24"/>
          </w:rPr>
          <w:fldChar w:fldCharType="separate"/>
        </w:r>
        <w:r w:rsidR="00CF6DDB">
          <w:rPr>
            <w:rFonts w:ascii="Calibri" w:hAnsi="Calibri" w:cs="宋体"/>
            <w:szCs w:val="24"/>
          </w:rPr>
          <w:t>8</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14345" w:history="1">
        <w:r w:rsidR="00CF6DDB">
          <w:rPr>
            <w:rFonts w:ascii="黑体" w:hAnsi="黑体" w:cs="宋体" w:hint="eastAsia"/>
            <w:szCs w:val="21"/>
          </w:rPr>
          <w:t xml:space="preserve">1.3 </w:t>
        </w:r>
        <w:r w:rsidR="00CF6DDB">
          <w:rPr>
            <w:rFonts w:ascii="黑体" w:hAnsi="黑体" w:cs="宋体" w:hint="eastAsia"/>
            <w:szCs w:val="21"/>
          </w:rPr>
          <w:t>发展中国家</w:t>
        </w:r>
        <w:r w:rsidR="00CF6DDB">
          <w:rPr>
            <w:rFonts w:ascii="黑体" w:hAnsi="黑体" w:cs="宋体" w:hint="eastAsia"/>
            <w:szCs w:val="21"/>
          </w:rPr>
          <w:t>GVC</w:t>
        </w:r>
        <w:r w:rsidR="00CF6DDB">
          <w:rPr>
            <w:rFonts w:ascii="黑体" w:hAnsi="黑体" w:cs="宋体" w:hint="eastAsia"/>
            <w:szCs w:val="21"/>
          </w:rPr>
          <w:t>分工地位升级的路径选择</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_Toc14345 </w:instrText>
        </w:r>
        <w:r w:rsidR="00946E47">
          <w:rPr>
            <w:rFonts w:ascii="Calibri" w:hAnsi="Calibri" w:cs="宋体"/>
            <w:szCs w:val="24"/>
          </w:rPr>
          <w:fldChar w:fldCharType="separate"/>
        </w:r>
        <w:r w:rsidR="00CF6DDB">
          <w:rPr>
            <w:rFonts w:ascii="Calibri" w:hAnsi="Calibri" w:cs="宋体"/>
            <w:szCs w:val="24"/>
          </w:rPr>
          <w:t>13</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27390" w:history="1">
        <w:r w:rsidR="00CF6DDB">
          <w:rPr>
            <w:rFonts w:ascii="黑体" w:hAnsi="黑体" w:cs="宋体" w:hint="eastAsia"/>
            <w:szCs w:val="21"/>
          </w:rPr>
          <w:t xml:space="preserve">1.4 </w:t>
        </w:r>
        <w:r w:rsidR="00CF6DDB">
          <w:rPr>
            <w:rFonts w:ascii="黑体" w:hAnsi="黑体" w:cs="宋体" w:hint="eastAsia"/>
            <w:szCs w:val="21"/>
          </w:rPr>
          <w:t>主要结论与研究展望</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_Toc27390 </w:instrText>
        </w:r>
        <w:r w:rsidR="00946E47">
          <w:rPr>
            <w:rFonts w:ascii="Calibri" w:hAnsi="Calibri" w:cs="宋体"/>
            <w:szCs w:val="24"/>
          </w:rPr>
          <w:fldChar w:fldCharType="separate"/>
        </w:r>
        <w:r w:rsidR="00CF6DDB">
          <w:rPr>
            <w:rFonts w:ascii="Calibri" w:hAnsi="Calibri" w:cs="宋体"/>
            <w:szCs w:val="24"/>
          </w:rPr>
          <w:t>16</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9349" w:history="1">
        <w:r w:rsidR="00CF6DDB">
          <w:rPr>
            <w:rFonts w:ascii="黑体" w:hAnsi="黑体" w:cs="宋体" w:hint="eastAsia"/>
            <w:szCs w:val="21"/>
          </w:rPr>
          <w:t xml:space="preserve">2 </w:t>
        </w:r>
        <w:r w:rsidR="00CF6DDB">
          <w:rPr>
            <w:rFonts w:ascii="黑体" w:hAnsi="黑体" w:cs="宋体" w:hint="eastAsia"/>
            <w:szCs w:val="21"/>
          </w:rPr>
          <w:t>中国在高技术产品全球价值链上的分工地位研究</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_Toc9349 </w:instrText>
        </w:r>
        <w:r w:rsidR="00946E47">
          <w:rPr>
            <w:rFonts w:ascii="Calibri" w:hAnsi="Calibri" w:cs="宋体"/>
            <w:szCs w:val="24"/>
          </w:rPr>
          <w:fldChar w:fldCharType="separate"/>
        </w:r>
        <w:r w:rsidR="00CF6DDB">
          <w:rPr>
            <w:rFonts w:ascii="Calibri" w:hAnsi="Calibri" w:cs="宋体"/>
            <w:szCs w:val="24"/>
          </w:rPr>
          <w:t>18</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21051" w:history="1">
        <w:r w:rsidR="00CF6DDB">
          <w:rPr>
            <w:rFonts w:ascii="黑体" w:hAnsi="黑体" w:cs="宋体" w:hint="eastAsia"/>
            <w:szCs w:val="21"/>
          </w:rPr>
          <w:t>——基于“价值链高度指数”的分析</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_Toc21051 </w:instrText>
        </w:r>
        <w:r w:rsidR="00946E47">
          <w:rPr>
            <w:rFonts w:ascii="Calibri" w:hAnsi="Calibri" w:cs="宋体"/>
            <w:szCs w:val="24"/>
          </w:rPr>
          <w:fldChar w:fldCharType="separate"/>
        </w:r>
        <w:r w:rsidR="00CF6DDB">
          <w:rPr>
            <w:rFonts w:ascii="Calibri" w:hAnsi="Calibri" w:cs="宋体"/>
            <w:szCs w:val="24"/>
          </w:rPr>
          <w:t>18</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19625" w:history="1">
        <w:r w:rsidR="00CF6DDB">
          <w:rPr>
            <w:rFonts w:ascii="黑体" w:hAnsi="黑体" w:cs="宋体" w:hint="eastAsia"/>
            <w:szCs w:val="21"/>
          </w:rPr>
          <w:t>2.1</w:t>
        </w:r>
        <w:r w:rsidR="00CF6DDB">
          <w:rPr>
            <w:rFonts w:ascii="黑体" w:hAnsi="黑体" w:cs="宋体" w:hint="eastAsia"/>
            <w:szCs w:val="21"/>
          </w:rPr>
          <w:t>研究方法</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_Toc19625 </w:instrText>
        </w:r>
        <w:r w:rsidR="00946E47">
          <w:rPr>
            <w:rFonts w:ascii="Calibri" w:hAnsi="Calibri" w:cs="宋体"/>
            <w:szCs w:val="24"/>
          </w:rPr>
          <w:fldChar w:fldCharType="separate"/>
        </w:r>
        <w:r w:rsidR="00CF6DDB">
          <w:rPr>
            <w:rFonts w:ascii="Calibri" w:hAnsi="Calibri" w:cs="宋体"/>
            <w:szCs w:val="24"/>
          </w:rPr>
          <w:t>18</w:t>
        </w:r>
        <w:r w:rsidR="00946E47">
          <w:rPr>
            <w:rFonts w:ascii="Calibri" w:hAnsi="Calibri" w:cs="宋体"/>
            <w:szCs w:val="24"/>
          </w:rPr>
          <w:fldChar w:fldCharType="end"/>
        </w:r>
      </w:hyperlink>
    </w:p>
    <w:p w:rsidR="007626B6" w:rsidRDefault="001308E4">
      <w:pPr>
        <w:tabs>
          <w:tab w:val="right" w:leader="dot" w:pos="8306"/>
        </w:tabs>
        <w:spacing w:line="360" w:lineRule="auto"/>
        <w:ind w:leftChars="400" w:left="840"/>
        <w:rPr>
          <w:rFonts w:ascii="Calibri" w:hAnsi="Calibri" w:cs="宋体"/>
          <w:szCs w:val="24"/>
        </w:rPr>
      </w:pPr>
      <w:hyperlink w:anchor="_Toc28191" w:history="1">
        <w:r w:rsidR="00CF6DDB">
          <w:rPr>
            <w:rFonts w:ascii="黑体" w:hAnsi="黑体" w:cs="宋体" w:hint="eastAsia"/>
            <w:szCs w:val="21"/>
          </w:rPr>
          <w:t>2.1.1 GVC</w:t>
        </w:r>
        <w:r w:rsidR="00CF6DDB">
          <w:rPr>
            <w:rFonts w:ascii="黑体" w:hAnsi="黑体" w:cs="宋体" w:hint="eastAsia"/>
            <w:szCs w:val="21"/>
          </w:rPr>
          <w:t>收入的推算方法</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_Toc28191 </w:instrText>
        </w:r>
        <w:r w:rsidR="00946E47">
          <w:rPr>
            <w:rFonts w:ascii="Calibri" w:hAnsi="Calibri" w:cs="宋体"/>
            <w:szCs w:val="24"/>
          </w:rPr>
          <w:fldChar w:fldCharType="separate"/>
        </w:r>
        <w:r w:rsidR="00CF6DDB">
          <w:rPr>
            <w:rFonts w:ascii="Calibri" w:hAnsi="Calibri" w:cs="宋体"/>
            <w:szCs w:val="24"/>
          </w:rPr>
          <w:t>18</w:t>
        </w:r>
        <w:r w:rsidR="00946E47">
          <w:rPr>
            <w:rFonts w:ascii="Calibri" w:hAnsi="Calibri" w:cs="宋体"/>
            <w:szCs w:val="24"/>
          </w:rPr>
          <w:fldChar w:fldCharType="end"/>
        </w:r>
      </w:hyperlink>
    </w:p>
    <w:p w:rsidR="007626B6" w:rsidRDefault="001308E4">
      <w:pPr>
        <w:tabs>
          <w:tab w:val="right" w:leader="dot" w:pos="8306"/>
        </w:tabs>
        <w:spacing w:line="360" w:lineRule="auto"/>
        <w:ind w:leftChars="400" w:left="840"/>
        <w:rPr>
          <w:rFonts w:ascii="Calibri" w:hAnsi="Calibri" w:cs="宋体"/>
          <w:szCs w:val="24"/>
        </w:rPr>
      </w:pPr>
      <w:hyperlink w:anchor="_Toc17710" w:history="1">
        <w:r w:rsidR="00CF6DDB">
          <w:rPr>
            <w:rFonts w:ascii="黑体" w:hAnsi="黑体" w:cs="宋体" w:hint="eastAsia"/>
            <w:szCs w:val="21"/>
          </w:rPr>
          <w:t xml:space="preserve">2.1.2 </w:t>
        </w:r>
        <w:r w:rsidR="00CF6DDB">
          <w:rPr>
            <w:rFonts w:ascii="黑体" w:hAnsi="黑体" w:cs="宋体" w:hint="eastAsia"/>
            <w:szCs w:val="21"/>
          </w:rPr>
          <w:t>“价值链高度指数”的构建</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_Toc17710 </w:instrText>
        </w:r>
        <w:r w:rsidR="00946E47">
          <w:rPr>
            <w:rFonts w:ascii="Calibri" w:hAnsi="Calibri" w:cs="宋体"/>
            <w:szCs w:val="24"/>
          </w:rPr>
          <w:fldChar w:fldCharType="separate"/>
        </w:r>
        <w:r w:rsidR="00CF6DDB">
          <w:rPr>
            <w:rFonts w:ascii="Calibri" w:hAnsi="Calibri" w:cs="宋体"/>
            <w:szCs w:val="24"/>
          </w:rPr>
          <w:t>19</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1181" w:history="1">
        <w:r w:rsidR="00CF6DDB">
          <w:rPr>
            <w:rFonts w:ascii="黑体" w:hAnsi="黑体" w:cs="宋体" w:hint="eastAsia"/>
            <w:szCs w:val="21"/>
          </w:rPr>
          <w:t xml:space="preserve">2.2 </w:t>
        </w:r>
        <w:r w:rsidR="00CF6DDB">
          <w:rPr>
            <w:rFonts w:ascii="黑体" w:hAnsi="黑体" w:cs="宋体" w:hint="eastAsia"/>
            <w:szCs w:val="21"/>
          </w:rPr>
          <w:t>中国高技术产品</w:t>
        </w:r>
        <w:r w:rsidR="00CF6DDB">
          <w:rPr>
            <w:rFonts w:ascii="黑体" w:hAnsi="黑体" w:cs="宋体" w:hint="eastAsia"/>
            <w:szCs w:val="21"/>
          </w:rPr>
          <w:t>GVC</w:t>
        </w:r>
        <w:r w:rsidR="00CF6DDB">
          <w:rPr>
            <w:rFonts w:ascii="黑体" w:hAnsi="黑体" w:cs="宋体" w:hint="eastAsia"/>
            <w:szCs w:val="21"/>
          </w:rPr>
          <w:t>收入中知识密集型制造业和知识密集型服务业的比重</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_Toc1181 </w:instrText>
        </w:r>
        <w:r w:rsidR="00946E47">
          <w:rPr>
            <w:rFonts w:ascii="Calibri" w:hAnsi="Calibri" w:cs="宋体"/>
            <w:szCs w:val="24"/>
          </w:rPr>
          <w:fldChar w:fldCharType="separate"/>
        </w:r>
        <w:r w:rsidR="00CF6DDB">
          <w:rPr>
            <w:rFonts w:ascii="Calibri" w:hAnsi="Calibri" w:cs="宋体"/>
            <w:szCs w:val="24"/>
          </w:rPr>
          <w:t>20</w:t>
        </w:r>
        <w:r w:rsidR="00946E47">
          <w:rPr>
            <w:rFonts w:ascii="Calibri" w:hAnsi="Calibri" w:cs="宋体"/>
            <w:szCs w:val="24"/>
          </w:rPr>
          <w:fldChar w:fldCharType="end"/>
        </w:r>
      </w:hyperlink>
    </w:p>
    <w:p w:rsidR="007626B6" w:rsidRDefault="001308E4">
      <w:pPr>
        <w:tabs>
          <w:tab w:val="right" w:leader="dot" w:pos="8306"/>
        </w:tabs>
        <w:spacing w:line="360" w:lineRule="auto"/>
        <w:ind w:leftChars="400" w:left="840"/>
        <w:rPr>
          <w:rFonts w:ascii="Calibri" w:hAnsi="Calibri" w:cs="宋体"/>
          <w:szCs w:val="24"/>
        </w:rPr>
      </w:pPr>
      <w:hyperlink w:anchor="_Toc21418" w:history="1">
        <w:r w:rsidR="00CF6DDB">
          <w:rPr>
            <w:rFonts w:ascii="黑体" w:hAnsi="黑体" w:cs="宋体" w:hint="eastAsia"/>
            <w:szCs w:val="21"/>
          </w:rPr>
          <w:t xml:space="preserve">2.2.1 </w:t>
        </w:r>
        <w:r w:rsidR="00CF6DDB">
          <w:rPr>
            <w:rFonts w:ascii="黑体" w:hAnsi="黑体" w:cs="宋体" w:hint="eastAsia"/>
            <w:szCs w:val="21"/>
          </w:rPr>
          <w:t>中国高技术产品</w:t>
        </w:r>
        <w:r w:rsidR="00CF6DDB">
          <w:rPr>
            <w:rFonts w:ascii="黑体" w:hAnsi="黑体" w:cs="宋体" w:hint="eastAsia"/>
            <w:szCs w:val="21"/>
          </w:rPr>
          <w:t>GVC</w:t>
        </w:r>
        <w:r w:rsidR="00CF6DDB">
          <w:rPr>
            <w:rFonts w:ascii="黑体" w:hAnsi="黑体" w:cs="宋体" w:hint="eastAsia"/>
            <w:szCs w:val="21"/>
          </w:rPr>
          <w:t>收入中知识密集型制造业的比重</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_Toc21418 </w:instrText>
        </w:r>
        <w:r w:rsidR="00946E47">
          <w:rPr>
            <w:rFonts w:ascii="Calibri" w:hAnsi="Calibri" w:cs="宋体"/>
            <w:szCs w:val="24"/>
          </w:rPr>
          <w:fldChar w:fldCharType="separate"/>
        </w:r>
        <w:r w:rsidR="00CF6DDB">
          <w:rPr>
            <w:rFonts w:ascii="Calibri" w:hAnsi="Calibri" w:cs="宋体"/>
            <w:szCs w:val="24"/>
          </w:rPr>
          <w:t>20</w:t>
        </w:r>
        <w:r w:rsidR="00946E47">
          <w:rPr>
            <w:rFonts w:ascii="Calibri" w:hAnsi="Calibri" w:cs="宋体"/>
            <w:szCs w:val="24"/>
          </w:rPr>
          <w:fldChar w:fldCharType="end"/>
        </w:r>
      </w:hyperlink>
    </w:p>
    <w:p w:rsidR="007626B6" w:rsidRDefault="001308E4">
      <w:pPr>
        <w:tabs>
          <w:tab w:val="right" w:leader="dot" w:pos="8306"/>
        </w:tabs>
        <w:spacing w:line="360" w:lineRule="auto"/>
        <w:ind w:leftChars="400" w:left="840"/>
        <w:rPr>
          <w:rFonts w:ascii="Calibri" w:hAnsi="Calibri" w:cs="宋体"/>
          <w:szCs w:val="24"/>
        </w:rPr>
      </w:pPr>
      <w:hyperlink w:anchor="_Toc27879" w:history="1">
        <w:r w:rsidR="00CF6DDB">
          <w:rPr>
            <w:rFonts w:ascii="黑体" w:hAnsi="黑体" w:cs="宋体" w:hint="eastAsia"/>
            <w:szCs w:val="21"/>
          </w:rPr>
          <w:t xml:space="preserve">2.2.2 </w:t>
        </w:r>
        <w:r w:rsidR="00CF6DDB">
          <w:rPr>
            <w:rFonts w:ascii="黑体" w:hAnsi="黑体" w:cs="宋体" w:hint="eastAsia"/>
            <w:szCs w:val="21"/>
          </w:rPr>
          <w:t>中国高技术产品</w:t>
        </w:r>
        <w:r w:rsidR="00CF6DDB">
          <w:rPr>
            <w:rFonts w:ascii="黑体" w:hAnsi="黑体" w:cs="宋体" w:hint="eastAsia"/>
            <w:szCs w:val="21"/>
          </w:rPr>
          <w:t>GVC</w:t>
        </w:r>
        <w:r w:rsidR="00CF6DDB">
          <w:rPr>
            <w:rFonts w:ascii="黑体" w:hAnsi="黑体" w:cs="宋体" w:hint="eastAsia"/>
            <w:szCs w:val="21"/>
          </w:rPr>
          <w:t>收入中知识密集型服务业的比重</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_Toc27879 </w:instrText>
        </w:r>
        <w:r w:rsidR="00946E47">
          <w:rPr>
            <w:rFonts w:ascii="Calibri" w:hAnsi="Calibri" w:cs="宋体"/>
            <w:szCs w:val="24"/>
          </w:rPr>
          <w:fldChar w:fldCharType="separate"/>
        </w:r>
        <w:r w:rsidR="00CF6DDB">
          <w:rPr>
            <w:rFonts w:ascii="Calibri" w:hAnsi="Calibri" w:cs="宋体"/>
            <w:szCs w:val="24"/>
          </w:rPr>
          <w:t>22</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17073" w:history="1">
        <w:r w:rsidR="00CF6DDB">
          <w:rPr>
            <w:rFonts w:ascii="黑体" w:hAnsi="黑体" w:cs="宋体" w:hint="eastAsia"/>
            <w:szCs w:val="21"/>
          </w:rPr>
          <w:t xml:space="preserve">3 </w:t>
        </w:r>
        <w:r w:rsidR="00CF6DDB">
          <w:rPr>
            <w:rFonts w:ascii="黑体" w:hAnsi="黑体" w:cs="宋体" w:hint="eastAsia"/>
            <w:szCs w:val="21"/>
          </w:rPr>
          <w:t>各国在高技术产品全球价值链上分工地位的影响因素分析</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_Toc17073 </w:instrText>
        </w:r>
        <w:r w:rsidR="00946E47">
          <w:rPr>
            <w:rFonts w:ascii="Calibri" w:hAnsi="Calibri" w:cs="宋体"/>
            <w:szCs w:val="24"/>
          </w:rPr>
          <w:fldChar w:fldCharType="separate"/>
        </w:r>
        <w:r w:rsidR="00CF6DDB">
          <w:rPr>
            <w:rFonts w:ascii="Calibri" w:hAnsi="Calibri" w:cs="宋体"/>
            <w:szCs w:val="24"/>
          </w:rPr>
          <w:t>29</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32451" w:history="1">
        <w:r w:rsidR="00CF6DDB">
          <w:rPr>
            <w:rFonts w:ascii="黑体" w:hAnsi="黑体" w:cs="宋体" w:hint="eastAsia"/>
            <w:szCs w:val="21"/>
          </w:rPr>
          <w:t>3.1</w:t>
        </w:r>
        <w:r w:rsidR="00CF6DDB">
          <w:rPr>
            <w:rFonts w:ascii="黑体" w:hAnsi="黑体" w:cs="宋体" w:hint="eastAsia"/>
            <w:szCs w:val="21"/>
          </w:rPr>
          <w:t>研究方法</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_Toc32451 </w:instrText>
        </w:r>
        <w:r w:rsidR="00946E47">
          <w:rPr>
            <w:rFonts w:ascii="Calibri" w:hAnsi="Calibri" w:cs="宋体"/>
            <w:szCs w:val="24"/>
          </w:rPr>
          <w:fldChar w:fldCharType="separate"/>
        </w:r>
        <w:r w:rsidR="00CF6DDB">
          <w:rPr>
            <w:rFonts w:ascii="Calibri" w:hAnsi="Calibri" w:cs="宋体"/>
            <w:szCs w:val="24"/>
          </w:rPr>
          <w:t>29</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4425" w:history="1">
        <w:r w:rsidR="00CF6DDB">
          <w:rPr>
            <w:rFonts w:ascii="黑体" w:hAnsi="黑体" w:cs="宋体" w:hint="eastAsia"/>
            <w:szCs w:val="21"/>
          </w:rPr>
          <w:t>3.2</w:t>
        </w:r>
        <w:r w:rsidR="00CF6DDB">
          <w:rPr>
            <w:rFonts w:ascii="黑体" w:hAnsi="黑体" w:cs="宋体" w:hint="eastAsia"/>
            <w:szCs w:val="21"/>
          </w:rPr>
          <w:t>高技术产品价值链地位的影响因素分析</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_Toc4425 </w:instrText>
        </w:r>
        <w:r w:rsidR="00946E47">
          <w:rPr>
            <w:rFonts w:ascii="Calibri" w:hAnsi="Calibri" w:cs="宋体"/>
            <w:szCs w:val="24"/>
          </w:rPr>
          <w:fldChar w:fldCharType="separate"/>
        </w:r>
        <w:r w:rsidR="00CF6DDB">
          <w:rPr>
            <w:rFonts w:ascii="Calibri" w:hAnsi="Calibri" w:cs="宋体"/>
            <w:szCs w:val="24"/>
          </w:rPr>
          <w:t>31</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24028" w:history="1">
        <w:r w:rsidR="00CF6DDB">
          <w:rPr>
            <w:rFonts w:ascii="黑体" w:hAnsi="黑体" w:cs="宋体" w:hint="eastAsia"/>
            <w:szCs w:val="21"/>
          </w:rPr>
          <w:t xml:space="preserve">4 </w:t>
        </w:r>
        <w:r w:rsidR="00CF6DDB">
          <w:rPr>
            <w:rFonts w:ascii="黑体" w:hAnsi="黑体" w:cs="宋体" w:hint="eastAsia"/>
            <w:szCs w:val="21"/>
          </w:rPr>
          <w:t>中国在制造业产品</w:t>
        </w:r>
        <w:r w:rsidR="00CF6DDB">
          <w:rPr>
            <w:rFonts w:ascii="黑体" w:hAnsi="黑体" w:cs="宋体" w:hint="eastAsia"/>
            <w:szCs w:val="21"/>
          </w:rPr>
          <w:t>GVC</w:t>
        </w:r>
        <w:r w:rsidR="00CF6DDB">
          <w:rPr>
            <w:rFonts w:ascii="黑体" w:hAnsi="黑体" w:cs="宋体" w:hint="eastAsia"/>
            <w:szCs w:val="21"/>
          </w:rPr>
          <w:t>中分工地位影响因素的实证研究</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_Toc24028 </w:instrText>
        </w:r>
        <w:r w:rsidR="00946E47">
          <w:rPr>
            <w:rFonts w:ascii="Calibri" w:hAnsi="Calibri" w:cs="宋体"/>
            <w:szCs w:val="24"/>
          </w:rPr>
          <w:fldChar w:fldCharType="separate"/>
        </w:r>
        <w:r w:rsidR="00CF6DDB">
          <w:rPr>
            <w:rFonts w:ascii="Calibri" w:hAnsi="Calibri" w:cs="宋体"/>
            <w:szCs w:val="24"/>
          </w:rPr>
          <w:t>39</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11432" w:history="1">
        <w:r w:rsidR="00CF6DDB">
          <w:rPr>
            <w:rFonts w:ascii="黑体" w:hAnsi="黑体" w:cs="宋体" w:hint="eastAsia"/>
            <w:szCs w:val="21"/>
          </w:rPr>
          <w:t>4.1</w:t>
        </w:r>
        <w:r w:rsidR="00CF6DDB">
          <w:rPr>
            <w:rFonts w:ascii="黑体" w:hAnsi="黑体" w:cs="宋体" w:hint="eastAsia"/>
            <w:szCs w:val="21"/>
          </w:rPr>
          <w:t>主要国家或地区在电子信息产品全球价值链中的分工地位</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_Toc11432 </w:instrText>
        </w:r>
        <w:r w:rsidR="00946E47">
          <w:rPr>
            <w:rFonts w:ascii="Calibri" w:hAnsi="Calibri" w:cs="宋体"/>
            <w:szCs w:val="24"/>
          </w:rPr>
          <w:fldChar w:fldCharType="separate"/>
        </w:r>
        <w:r w:rsidR="00CF6DDB">
          <w:rPr>
            <w:rFonts w:ascii="Calibri" w:hAnsi="Calibri" w:cs="宋体"/>
            <w:szCs w:val="24"/>
          </w:rPr>
          <w:t>39</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29881" w:history="1">
        <w:r w:rsidR="00CF6DDB">
          <w:rPr>
            <w:rFonts w:ascii="黑体" w:hAnsi="黑体" w:cs="宋体" w:hint="eastAsia"/>
            <w:szCs w:val="21"/>
          </w:rPr>
          <w:t xml:space="preserve">4.2 </w:t>
        </w:r>
        <w:r w:rsidR="00CF6DDB">
          <w:rPr>
            <w:rFonts w:ascii="黑体" w:hAnsi="黑体" w:cs="宋体" w:hint="eastAsia"/>
            <w:szCs w:val="21"/>
          </w:rPr>
          <w:t>电子信息产品价值链地位影响因素的实证研究</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_Toc29881 </w:instrText>
        </w:r>
        <w:r w:rsidR="00946E47">
          <w:rPr>
            <w:rFonts w:ascii="Calibri" w:hAnsi="Calibri" w:cs="宋体"/>
            <w:szCs w:val="24"/>
          </w:rPr>
          <w:fldChar w:fldCharType="separate"/>
        </w:r>
        <w:r w:rsidR="00CF6DDB">
          <w:rPr>
            <w:rFonts w:ascii="Calibri" w:hAnsi="Calibri" w:cs="宋体"/>
            <w:szCs w:val="24"/>
          </w:rPr>
          <w:t>40</w:t>
        </w:r>
        <w:r w:rsidR="00946E47">
          <w:rPr>
            <w:rFonts w:ascii="Calibri" w:hAnsi="Calibri" w:cs="宋体"/>
            <w:szCs w:val="24"/>
          </w:rPr>
          <w:fldChar w:fldCharType="end"/>
        </w:r>
      </w:hyperlink>
    </w:p>
    <w:p w:rsidR="007626B6" w:rsidRDefault="001308E4">
      <w:pPr>
        <w:tabs>
          <w:tab w:val="right" w:leader="dot" w:pos="8306"/>
        </w:tabs>
        <w:spacing w:line="360" w:lineRule="auto"/>
        <w:ind w:leftChars="200" w:left="420"/>
        <w:rPr>
          <w:rFonts w:ascii="Calibri" w:hAnsi="Calibri" w:cs="宋体"/>
          <w:szCs w:val="24"/>
        </w:rPr>
      </w:pPr>
      <w:hyperlink w:anchor="_Toc23554" w:history="1">
        <w:r w:rsidR="00CF6DDB">
          <w:rPr>
            <w:rFonts w:ascii="黑体" w:hAnsi="黑体" w:cs="宋体" w:hint="eastAsia"/>
            <w:szCs w:val="21"/>
          </w:rPr>
          <w:t>4.3</w:t>
        </w:r>
        <w:r w:rsidR="00CF6DDB">
          <w:rPr>
            <w:rFonts w:ascii="黑体" w:hAnsi="黑体" w:cs="宋体" w:hint="eastAsia"/>
            <w:szCs w:val="21"/>
          </w:rPr>
          <w:t>主要结论</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_Toc23554 </w:instrText>
        </w:r>
        <w:r w:rsidR="00946E47">
          <w:rPr>
            <w:rFonts w:ascii="Calibri" w:hAnsi="Calibri" w:cs="宋体"/>
            <w:szCs w:val="24"/>
          </w:rPr>
          <w:fldChar w:fldCharType="separate"/>
        </w:r>
        <w:r w:rsidR="00CF6DDB">
          <w:rPr>
            <w:rFonts w:ascii="Calibri" w:hAnsi="Calibri" w:cs="宋体"/>
            <w:szCs w:val="24"/>
          </w:rPr>
          <w:t>45</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4803" w:history="1">
        <w:r w:rsidR="00CF6DDB">
          <w:rPr>
            <w:rFonts w:ascii="黑体" w:hAnsi="黑体" w:cs="宋体" w:hint="eastAsia"/>
            <w:szCs w:val="21"/>
          </w:rPr>
          <w:t xml:space="preserve">5 </w:t>
        </w:r>
        <w:r w:rsidR="00CF6DDB">
          <w:rPr>
            <w:rFonts w:ascii="黑体" w:hAnsi="黑体" w:cs="宋体" w:hint="eastAsia"/>
            <w:szCs w:val="21"/>
          </w:rPr>
          <w:t>结论</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_Toc4803 </w:instrText>
        </w:r>
        <w:r w:rsidR="00946E47">
          <w:rPr>
            <w:rFonts w:ascii="Calibri" w:hAnsi="Calibri" w:cs="宋体"/>
            <w:szCs w:val="24"/>
          </w:rPr>
          <w:fldChar w:fldCharType="separate"/>
        </w:r>
        <w:r w:rsidR="00CF6DDB">
          <w:rPr>
            <w:rFonts w:ascii="Calibri" w:hAnsi="Calibri" w:cs="宋体"/>
            <w:szCs w:val="24"/>
          </w:rPr>
          <w:t>45</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21668" w:history="1">
        <w:r w:rsidR="00CF6DDB">
          <w:rPr>
            <w:rFonts w:ascii="黑体" w:hAnsi="黑体" w:cs="宋体" w:hint="eastAsia"/>
            <w:szCs w:val="21"/>
          </w:rPr>
          <w:t>参考文献</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_Toc21668 </w:instrText>
        </w:r>
        <w:r w:rsidR="00946E47">
          <w:rPr>
            <w:rFonts w:ascii="Calibri" w:hAnsi="Calibri" w:cs="宋体"/>
            <w:szCs w:val="24"/>
          </w:rPr>
          <w:fldChar w:fldCharType="separate"/>
        </w:r>
        <w:r w:rsidR="00CF6DDB">
          <w:rPr>
            <w:rFonts w:ascii="Calibri" w:hAnsi="Calibri" w:cs="宋体"/>
            <w:szCs w:val="24"/>
          </w:rPr>
          <w:t>53</w:t>
        </w:r>
        <w:r w:rsidR="00946E47">
          <w:rPr>
            <w:rFonts w:ascii="Calibri" w:hAnsi="Calibri" w:cs="宋体"/>
            <w:szCs w:val="24"/>
          </w:rPr>
          <w:fldChar w:fldCharType="end"/>
        </w:r>
      </w:hyperlink>
    </w:p>
    <w:p w:rsidR="007626B6" w:rsidRDefault="001308E4">
      <w:pPr>
        <w:tabs>
          <w:tab w:val="right" w:leader="dot" w:pos="8306"/>
        </w:tabs>
        <w:spacing w:line="360" w:lineRule="auto"/>
        <w:rPr>
          <w:rFonts w:ascii="Calibri" w:hAnsi="Calibri" w:cs="宋体"/>
          <w:szCs w:val="24"/>
        </w:rPr>
      </w:pPr>
      <w:hyperlink w:anchor="_Toc31549" w:history="1">
        <w:r w:rsidR="00CF6DDB">
          <w:rPr>
            <w:rFonts w:ascii="黑体" w:hAnsi="黑体" w:cs="宋体" w:hint="eastAsia"/>
            <w:szCs w:val="21"/>
          </w:rPr>
          <w:t>附录</w:t>
        </w:r>
        <w:r w:rsidR="00CF6DDB">
          <w:rPr>
            <w:rFonts w:ascii="黑体" w:hAnsi="黑体" w:cs="宋体" w:hint="eastAsia"/>
            <w:szCs w:val="21"/>
          </w:rPr>
          <w:t>A</w:t>
        </w:r>
        <w:r w:rsidR="00CF6DDB">
          <w:rPr>
            <w:rFonts w:ascii="黑体" w:hAnsi="黑体" w:cs="宋体" w:hint="eastAsia"/>
            <w:szCs w:val="21"/>
          </w:rPr>
          <w:t>知识</w:t>
        </w:r>
        <w:r w:rsidR="00CF6DDB">
          <w:rPr>
            <w:rFonts w:ascii="黑体" w:hAnsi="黑体" w:cs="宋体"/>
            <w:szCs w:val="21"/>
          </w:rPr>
          <w:t>产权情况</w:t>
        </w:r>
        <w:r w:rsidR="00CF6DDB">
          <w:rPr>
            <w:rFonts w:ascii="Calibri" w:hAnsi="Calibri" w:cs="宋体"/>
            <w:szCs w:val="24"/>
          </w:rPr>
          <w:tab/>
        </w:r>
        <w:r w:rsidR="00946E47">
          <w:rPr>
            <w:rFonts w:ascii="Calibri" w:hAnsi="Calibri" w:cs="宋体"/>
            <w:szCs w:val="24"/>
          </w:rPr>
          <w:fldChar w:fldCharType="begin"/>
        </w:r>
        <w:r w:rsidR="00CF6DDB">
          <w:rPr>
            <w:rFonts w:ascii="Calibri" w:hAnsi="Calibri" w:cs="宋体"/>
            <w:szCs w:val="24"/>
          </w:rPr>
          <w:instrText xml:space="preserve"> PAGEREF _Toc31549 </w:instrText>
        </w:r>
        <w:r w:rsidR="00946E47">
          <w:rPr>
            <w:rFonts w:ascii="Calibri" w:hAnsi="Calibri" w:cs="宋体"/>
            <w:szCs w:val="24"/>
          </w:rPr>
          <w:fldChar w:fldCharType="separate"/>
        </w:r>
        <w:r w:rsidR="00CF6DDB">
          <w:rPr>
            <w:rFonts w:ascii="Calibri" w:hAnsi="Calibri" w:cs="宋体"/>
            <w:szCs w:val="24"/>
          </w:rPr>
          <w:t>67</w:t>
        </w:r>
        <w:r w:rsidR="00946E47">
          <w:rPr>
            <w:rFonts w:ascii="Calibri" w:hAnsi="Calibri" w:cs="宋体"/>
            <w:szCs w:val="24"/>
          </w:rPr>
          <w:fldChar w:fldCharType="end"/>
        </w:r>
      </w:hyperlink>
    </w:p>
    <w:p w:rsidR="007626B6" w:rsidRDefault="00946E47">
      <w:pPr>
        <w:spacing w:line="360" w:lineRule="auto"/>
        <w:outlineLvl w:val="0"/>
        <w:rPr>
          <w:rFonts w:ascii="宋体" w:hAnsi="宋体" w:cs="宋体"/>
          <w:szCs w:val="21"/>
        </w:rPr>
      </w:pPr>
      <w:r>
        <w:rPr>
          <w:rFonts w:ascii="宋体" w:hAnsi="宋体" w:cs="宋体" w:hint="eastAsia"/>
          <w:szCs w:val="21"/>
        </w:rPr>
        <w:fldChar w:fldCharType="end"/>
      </w:r>
    </w:p>
    <w:p w:rsidR="007626B6" w:rsidRDefault="00CF6DDB">
      <w:pPr>
        <w:spacing w:line="360" w:lineRule="auto"/>
        <w:jc w:val="center"/>
        <w:rPr>
          <w:rFonts w:ascii="黑体" w:eastAsia="黑体" w:hAnsi="黑体"/>
          <w:sz w:val="32"/>
          <w:szCs w:val="32"/>
        </w:rPr>
      </w:pPr>
      <w:r>
        <w:rPr>
          <w:rFonts w:ascii="黑体" w:eastAsia="黑体" w:hAnsi="黑体" w:hint="eastAsia"/>
          <w:sz w:val="32"/>
          <w:szCs w:val="32"/>
        </w:rPr>
        <w:lastRenderedPageBreak/>
        <w:t>插图清单</w:t>
      </w:r>
    </w:p>
    <w:p w:rsidR="007626B6" w:rsidRDefault="007626B6">
      <w:pPr>
        <w:spacing w:line="360" w:lineRule="auto"/>
        <w:jc w:val="center"/>
        <w:outlineLvl w:val="0"/>
        <w:rPr>
          <w:rFonts w:ascii="黑体" w:eastAsia="黑体" w:hAnsi="黑体"/>
          <w:sz w:val="32"/>
          <w:szCs w:val="32"/>
        </w:rPr>
      </w:pPr>
    </w:p>
    <w:p w:rsidR="007626B6" w:rsidRDefault="00946E47">
      <w:pPr>
        <w:pStyle w:val="af3"/>
        <w:tabs>
          <w:tab w:val="right" w:leader="dot" w:pos="8296"/>
        </w:tabs>
        <w:ind w:left="840" w:hanging="420"/>
        <w:rPr>
          <w:rFonts w:ascii="宋体" w:hAnsi="宋体"/>
          <w:smallCaps/>
          <w:sz w:val="21"/>
          <w:szCs w:val="21"/>
        </w:rPr>
      </w:pPr>
      <w:r>
        <w:rPr>
          <w:rFonts w:ascii="宋体" w:hAnsi="宋体" w:cs="宋体"/>
          <w:sz w:val="21"/>
          <w:szCs w:val="21"/>
        </w:rPr>
        <w:fldChar w:fldCharType="begin"/>
      </w:r>
      <w:r w:rsidR="00CF6DDB">
        <w:rPr>
          <w:rFonts w:ascii="宋体" w:hAnsi="宋体" w:cs="宋体" w:hint="eastAsia"/>
          <w:sz w:val="21"/>
          <w:szCs w:val="21"/>
        </w:rPr>
        <w:instrText>TOC \h \z \c "图"</w:instrText>
      </w:r>
      <w:r>
        <w:rPr>
          <w:rFonts w:ascii="宋体" w:hAnsi="宋体" w:cs="宋体"/>
          <w:sz w:val="21"/>
          <w:szCs w:val="21"/>
        </w:rPr>
        <w:fldChar w:fldCharType="separate"/>
      </w:r>
      <w:hyperlink w:anchor="_Toc487713468" w:history="1">
        <w:r w:rsidR="00CF6DDB">
          <w:rPr>
            <w:rStyle w:val="a9"/>
            <w:rFonts w:ascii="宋体" w:hAnsi="宋体" w:hint="eastAsia"/>
            <w:color w:val="auto"/>
            <w:sz w:val="21"/>
            <w:szCs w:val="21"/>
          </w:rPr>
          <w:t>图</w:t>
        </w:r>
        <w:r w:rsidR="00CF6DDB">
          <w:rPr>
            <w:rStyle w:val="a9"/>
            <w:rFonts w:ascii="宋体" w:hAnsi="宋体"/>
            <w:color w:val="auto"/>
            <w:sz w:val="21"/>
            <w:szCs w:val="21"/>
          </w:rPr>
          <w:t xml:space="preserve"> 1</w:t>
        </w:r>
        <w:r w:rsidR="00CF6DDB">
          <w:rPr>
            <w:rStyle w:val="a9"/>
            <w:rFonts w:ascii="宋体" w:hAnsi="宋体" w:hint="eastAsia"/>
            <w:color w:val="auto"/>
            <w:sz w:val="21"/>
            <w:szCs w:val="21"/>
          </w:rPr>
          <w:t>中国在各类制造业产品全球价值链中的分工地位</w:t>
        </w:r>
        <w:r w:rsidR="00CF6DDB">
          <w:rPr>
            <w:rFonts w:ascii="宋体" w:hAnsi="宋体"/>
            <w:sz w:val="21"/>
            <w:szCs w:val="21"/>
          </w:rPr>
          <w:tab/>
        </w:r>
        <w:r>
          <w:rPr>
            <w:rFonts w:ascii="宋体" w:hAnsi="宋体"/>
            <w:sz w:val="21"/>
            <w:szCs w:val="21"/>
          </w:rPr>
          <w:fldChar w:fldCharType="begin"/>
        </w:r>
        <w:r w:rsidR="00CF6DDB">
          <w:rPr>
            <w:rFonts w:ascii="宋体" w:hAnsi="宋体"/>
            <w:sz w:val="21"/>
            <w:szCs w:val="21"/>
          </w:rPr>
          <w:instrText xml:space="preserve"> PAGEREF _Toc487713468 \h </w:instrText>
        </w:r>
        <w:r>
          <w:rPr>
            <w:rFonts w:ascii="宋体" w:hAnsi="宋体"/>
            <w:sz w:val="21"/>
            <w:szCs w:val="21"/>
          </w:rPr>
        </w:r>
        <w:r>
          <w:rPr>
            <w:rFonts w:ascii="宋体" w:hAnsi="宋体"/>
            <w:sz w:val="21"/>
            <w:szCs w:val="21"/>
          </w:rPr>
          <w:fldChar w:fldCharType="separate"/>
        </w:r>
        <w:r w:rsidR="00CF6DDB">
          <w:rPr>
            <w:rFonts w:ascii="宋体" w:hAnsi="宋体"/>
            <w:sz w:val="21"/>
            <w:szCs w:val="21"/>
          </w:rPr>
          <w:t>4</w:t>
        </w:r>
        <w:r>
          <w:rPr>
            <w:rFonts w:ascii="宋体" w:hAnsi="宋体"/>
            <w:sz w:val="21"/>
            <w:szCs w:val="21"/>
          </w:rPr>
          <w:fldChar w:fldCharType="end"/>
        </w:r>
      </w:hyperlink>
    </w:p>
    <w:p w:rsidR="007626B6" w:rsidRDefault="001308E4">
      <w:pPr>
        <w:pStyle w:val="af3"/>
        <w:tabs>
          <w:tab w:val="right" w:leader="dot" w:pos="8296"/>
        </w:tabs>
        <w:ind w:left="900" w:hanging="480"/>
        <w:rPr>
          <w:rFonts w:ascii="宋体" w:hAnsi="宋体"/>
          <w:smallCaps/>
          <w:sz w:val="21"/>
          <w:szCs w:val="21"/>
        </w:rPr>
      </w:pPr>
      <w:hyperlink w:anchor="_Toc487713469" w:history="1">
        <w:r w:rsidR="00CF6DDB">
          <w:rPr>
            <w:rStyle w:val="a9"/>
            <w:rFonts w:ascii="宋体" w:hAnsi="宋体" w:hint="eastAsia"/>
            <w:color w:val="auto"/>
            <w:sz w:val="21"/>
            <w:szCs w:val="21"/>
          </w:rPr>
          <w:t>图</w:t>
        </w:r>
        <w:r w:rsidR="00CF6DDB">
          <w:rPr>
            <w:rStyle w:val="a9"/>
            <w:rFonts w:ascii="宋体" w:hAnsi="宋体"/>
            <w:color w:val="auto"/>
            <w:sz w:val="21"/>
            <w:szCs w:val="21"/>
          </w:rPr>
          <w:t xml:space="preserve"> 2</w:t>
        </w:r>
        <w:r w:rsidR="00CF6DDB">
          <w:rPr>
            <w:rStyle w:val="a9"/>
            <w:rFonts w:ascii="宋体" w:hAnsi="宋体" w:hint="eastAsia"/>
            <w:color w:val="auto"/>
            <w:sz w:val="21"/>
            <w:szCs w:val="21"/>
          </w:rPr>
          <w:t>机械设备全球价值链中各国的</w:t>
        </w:r>
        <w:r w:rsidR="00CF6DDB">
          <w:rPr>
            <w:rStyle w:val="a9"/>
            <w:rFonts w:ascii="宋体" w:hAnsi="宋体"/>
            <w:color w:val="auto"/>
            <w:sz w:val="21"/>
            <w:szCs w:val="21"/>
          </w:rPr>
          <w:t>GH</w:t>
        </w:r>
        <w:r w:rsidR="00CF6DDB">
          <w:rPr>
            <w:rStyle w:val="a9"/>
            <w:rFonts w:ascii="宋体" w:hAnsi="宋体" w:hint="eastAsia"/>
            <w:color w:val="auto"/>
            <w:sz w:val="21"/>
            <w:szCs w:val="21"/>
          </w:rPr>
          <w:t>指数</w:t>
        </w:r>
        <w:r w:rsidR="00CF6DDB">
          <w:rPr>
            <w:rFonts w:ascii="宋体" w:hAnsi="宋体"/>
            <w:sz w:val="21"/>
            <w:szCs w:val="21"/>
          </w:rPr>
          <w:tab/>
        </w:r>
      </w:hyperlink>
      <w:r w:rsidR="00CF6DDB">
        <w:rPr>
          <w:rStyle w:val="a9"/>
          <w:rFonts w:ascii="宋体" w:hAnsi="宋体"/>
          <w:color w:val="auto"/>
          <w:sz w:val="21"/>
          <w:szCs w:val="21"/>
        </w:rPr>
        <w:t>6</w:t>
      </w:r>
    </w:p>
    <w:p w:rsidR="007626B6" w:rsidRDefault="001308E4">
      <w:pPr>
        <w:pStyle w:val="af3"/>
        <w:tabs>
          <w:tab w:val="right" w:leader="dot" w:pos="8296"/>
        </w:tabs>
        <w:ind w:left="900" w:hanging="480"/>
        <w:rPr>
          <w:rFonts w:ascii="宋体" w:hAnsi="宋体"/>
          <w:smallCaps/>
          <w:sz w:val="21"/>
          <w:szCs w:val="21"/>
        </w:rPr>
      </w:pPr>
      <w:hyperlink w:anchor="_Toc487713470" w:history="1">
        <w:r w:rsidR="00CF6DDB">
          <w:rPr>
            <w:rStyle w:val="a9"/>
            <w:rFonts w:ascii="宋体" w:hAnsi="宋体" w:hint="eastAsia"/>
            <w:color w:val="auto"/>
            <w:sz w:val="21"/>
            <w:szCs w:val="21"/>
          </w:rPr>
          <w:t>图</w:t>
        </w:r>
        <w:r w:rsidR="00CF6DDB">
          <w:rPr>
            <w:rStyle w:val="a9"/>
            <w:rFonts w:ascii="宋体" w:hAnsi="宋体"/>
            <w:color w:val="auto"/>
            <w:sz w:val="21"/>
            <w:szCs w:val="21"/>
          </w:rPr>
          <w:t xml:space="preserve"> 3</w:t>
        </w:r>
        <w:r w:rsidR="00CF6DDB">
          <w:rPr>
            <w:rStyle w:val="a9"/>
            <w:rFonts w:ascii="宋体" w:hAnsi="宋体" w:hint="eastAsia"/>
            <w:color w:val="auto"/>
            <w:sz w:val="21"/>
            <w:szCs w:val="21"/>
          </w:rPr>
          <w:t>交通运输设备全球价值链中各国的</w:t>
        </w:r>
        <w:r w:rsidR="00CF6DDB">
          <w:rPr>
            <w:rStyle w:val="a9"/>
            <w:rFonts w:ascii="宋体" w:hAnsi="宋体"/>
            <w:color w:val="auto"/>
            <w:sz w:val="21"/>
            <w:szCs w:val="21"/>
          </w:rPr>
          <w:t>GH</w:t>
        </w:r>
        <w:r w:rsidR="00CF6DDB">
          <w:rPr>
            <w:rStyle w:val="a9"/>
            <w:rFonts w:ascii="宋体" w:hAnsi="宋体" w:hint="eastAsia"/>
            <w:color w:val="auto"/>
            <w:sz w:val="21"/>
            <w:szCs w:val="21"/>
          </w:rPr>
          <w:t>指数</w:t>
        </w:r>
        <w:r w:rsidR="00CF6DDB">
          <w:rPr>
            <w:rFonts w:ascii="宋体" w:hAnsi="宋体"/>
            <w:sz w:val="21"/>
            <w:szCs w:val="21"/>
          </w:rPr>
          <w:tab/>
        </w:r>
      </w:hyperlink>
      <w:r w:rsidR="00CF6DDB">
        <w:rPr>
          <w:rStyle w:val="a9"/>
          <w:rFonts w:ascii="宋体" w:hAnsi="宋体"/>
          <w:color w:val="auto"/>
          <w:sz w:val="21"/>
          <w:szCs w:val="21"/>
        </w:rPr>
        <w:t>10</w:t>
      </w:r>
    </w:p>
    <w:p w:rsidR="007626B6" w:rsidRDefault="001308E4">
      <w:pPr>
        <w:pStyle w:val="af3"/>
        <w:tabs>
          <w:tab w:val="right" w:leader="dot" w:pos="8296"/>
        </w:tabs>
        <w:ind w:left="900" w:hanging="480"/>
        <w:rPr>
          <w:rFonts w:ascii="宋体" w:hAnsi="宋体"/>
          <w:smallCaps/>
          <w:sz w:val="21"/>
          <w:szCs w:val="21"/>
        </w:rPr>
      </w:pPr>
      <w:hyperlink w:anchor="_Toc487713471" w:history="1">
        <w:r w:rsidR="00CF6DDB">
          <w:rPr>
            <w:rStyle w:val="a9"/>
            <w:rFonts w:ascii="宋体" w:hAnsi="宋体" w:hint="eastAsia"/>
            <w:color w:val="auto"/>
            <w:sz w:val="21"/>
            <w:szCs w:val="21"/>
          </w:rPr>
          <w:t>图</w:t>
        </w:r>
        <w:r w:rsidR="00CF6DDB">
          <w:rPr>
            <w:rStyle w:val="a9"/>
            <w:rFonts w:ascii="宋体" w:hAnsi="宋体"/>
            <w:color w:val="auto"/>
            <w:sz w:val="21"/>
            <w:szCs w:val="21"/>
          </w:rPr>
          <w:t xml:space="preserve"> 4</w:t>
        </w:r>
        <w:r w:rsidR="00CF6DDB">
          <w:rPr>
            <w:rStyle w:val="a9"/>
            <w:rFonts w:ascii="宋体" w:hAnsi="宋体" w:hint="eastAsia"/>
            <w:color w:val="auto"/>
            <w:sz w:val="21"/>
            <w:szCs w:val="21"/>
          </w:rPr>
          <w:t>电子、电器与光学设备全球价值链中各国的</w:t>
        </w:r>
        <w:r w:rsidR="00CF6DDB">
          <w:rPr>
            <w:rStyle w:val="a9"/>
            <w:rFonts w:ascii="宋体" w:hAnsi="宋体"/>
            <w:color w:val="auto"/>
            <w:sz w:val="21"/>
            <w:szCs w:val="21"/>
          </w:rPr>
          <w:t>GH</w:t>
        </w:r>
        <w:r w:rsidR="00CF6DDB">
          <w:rPr>
            <w:rStyle w:val="a9"/>
            <w:rFonts w:ascii="宋体" w:hAnsi="宋体" w:hint="eastAsia"/>
            <w:color w:val="auto"/>
            <w:sz w:val="21"/>
            <w:szCs w:val="21"/>
          </w:rPr>
          <w:t>指数</w:t>
        </w:r>
        <w:r w:rsidR="00CF6DDB">
          <w:rPr>
            <w:rFonts w:ascii="宋体" w:hAnsi="宋体"/>
            <w:sz w:val="21"/>
            <w:szCs w:val="21"/>
          </w:rPr>
          <w:tab/>
        </w:r>
      </w:hyperlink>
      <w:r w:rsidR="00CF6DDB">
        <w:rPr>
          <w:rStyle w:val="a9"/>
          <w:rFonts w:ascii="宋体" w:hAnsi="宋体"/>
          <w:color w:val="auto"/>
          <w:sz w:val="21"/>
          <w:szCs w:val="21"/>
        </w:rPr>
        <w:t>12</w:t>
      </w:r>
    </w:p>
    <w:p w:rsidR="007626B6" w:rsidRDefault="00946E47">
      <w:pPr>
        <w:spacing w:line="360" w:lineRule="auto"/>
        <w:jc w:val="left"/>
        <w:rPr>
          <w:rFonts w:ascii="宋体" w:hAnsi="宋体" w:cs="宋体"/>
          <w:szCs w:val="21"/>
        </w:rPr>
      </w:pPr>
      <w:r>
        <w:rPr>
          <w:rFonts w:ascii="宋体" w:hAnsi="宋体" w:cs="宋体"/>
          <w:szCs w:val="21"/>
        </w:rPr>
        <w:fldChar w:fldCharType="end"/>
      </w:r>
    </w:p>
    <w:p w:rsidR="007626B6" w:rsidRDefault="007626B6">
      <w:pPr>
        <w:spacing w:line="360" w:lineRule="auto"/>
        <w:jc w:val="left"/>
        <w:outlineLvl w:val="0"/>
        <w:rPr>
          <w:rFonts w:ascii="黑体" w:eastAsia="黑体" w:hAnsi="黑体" w:cs="黑体"/>
          <w:szCs w:val="21"/>
        </w:rPr>
      </w:pPr>
    </w:p>
    <w:p w:rsidR="007626B6" w:rsidRDefault="007626B6">
      <w:pPr>
        <w:spacing w:line="360" w:lineRule="auto"/>
        <w:jc w:val="left"/>
        <w:outlineLvl w:val="0"/>
        <w:rPr>
          <w:rFonts w:ascii="黑体" w:eastAsia="黑体" w:hAnsi="黑体" w:cs="黑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7626B6">
      <w:pPr>
        <w:spacing w:line="360" w:lineRule="auto"/>
        <w:jc w:val="left"/>
        <w:outlineLvl w:val="0"/>
        <w:rPr>
          <w:rFonts w:ascii="宋体" w:hAnsi="宋体" w:cs="宋体"/>
          <w:szCs w:val="21"/>
        </w:rPr>
      </w:pPr>
    </w:p>
    <w:p w:rsidR="007626B6" w:rsidRDefault="00CF6DDB">
      <w:pPr>
        <w:spacing w:line="360" w:lineRule="auto"/>
        <w:jc w:val="center"/>
        <w:rPr>
          <w:rFonts w:ascii="黑体" w:eastAsia="黑体" w:hAnsi="黑体"/>
          <w:sz w:val="32"/>
          <w:szCs w:val="32"/>
        </w:rPr>
      </w:pPr>
      <w:r>
        <w:rPr>
          <w:rFonts w:ascii="黑体" w:eastAsia="黑体" w:hAnsi="黑体" w:hint="eastAsia"/>
          <w:sz w:val="32"/>
          <w:szCs w:val="32"/>
        </w:rPr>
        <w:t>附表清单</w:t>
      </w:r>
    </w:p>
    <w:p w:rsidR="007626B6" w:rsidRDefault="00946E47">
      <w:pPr>
        <w:pStyle w:val="af3"/>
        <w:tabs>
          <w:tab w:val="right" w:leader="dot" w:pos="8296"/>
        </w:tabs>
        <w:ind w:left="840" w:hanging="420"/>
        <w:rPr>
          <w:rFonts w:ascii="宋体" w:hAnsi="宋体"/>
          <w:smallCaps/>
          <w:sz w:val="21"/>
          <w:szCs w:val="21"/>
        </w:rPr>
      </w:pPr>
      <w:r>
        <w:rPr>
          <w:rFonts w:ascii="宋体" w:hAnsi="宋体" w:cs="宋体"/>
          <w:sz w:val="21"/>
          <w:szCs w:val="21"/>
        </w:rPr>
        <w:fldChar w:fldCharType="begin"/>
      </w:r>
      <w:r w:rsidR="00CF6DDB">
        <w:rPr>
          <w:rFonts w:ascii="宋体" w:hAnsi="宋体" w:cs="宋体" w:hint="eastAsia"/>
          <w:sz w:val="21"/>
          <w:szCs w:val="21"/>
        </w:rPr>
        <w:instrText>TOC \h \z \c "表"</w:instrText>
      </w:r>
      <w:r>
        <w:rPr>
          <w:rFonts w:ascii="宋体" w:hAnsi="宋体" w:cs="宋体"/>
          <w:sz w:val="21"/>
          <w:szCs w:val="21"/>
        </w:rPr>
        <w:fldChar w:fldCharType="separate"/>
      </w:r>
      <w:hyperlink w:anchor="_Toc487713729"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1 2011</w:t>
        </w:r>
        <w:r w:rsidR="00CF6DDB">
          <w:rPr>
            <w:rStyle w:val="a9"/>
            <w:rFonts w:ascii="宋体" w:hAnsi="宋体" w:hint="eastAsia"/>
            <w:color w:val="auto"/>
            <w:sz w:val="21"/>
            <w:szCs w:val="21"/>
          </w:rPr>
          <w:t>年各国高技术产品</w:t>
        </w:r>
        <w:r w:rsidR="00CF6DDB">
          <w:rPr>
            <w:rStyle w:val="a9"/>
            <w:rFonts w:ascii="宋体" w:hAnsi="宋体"/>
            <w:color w:val="auto"/>
            <w:sz w:val="21"/>
            <w:szCs w:val="21"/>
          </w:rPr>
          <w:t>GVC</w:t>
        </w:r>
        <w:r w:rsidR="00CF6DDB">
          <w:rPr>
            <w:rStyle w:val="a9"/>
            <w:rFonts w:ascii="宋体" w:hAnsi="宋体" w:hint="eastAsia"/>
            <w:color w:val="auto"/>
            <w:sz w:val="21"/>
            <w:szCs w:val="21"/>
          </w:rPr>
          <w:t>收入中知识密集型制造业的比重</w:t>
        </w:r>
        <w:r w:rsidR="00CF6DDB">
          <w:rPr>
            <w:rFonts w:ascii="宋体" w:hAnsi="宋体"/>
            <w:sz w:val="21"/>
            <w:szCs w:val="21"/>
          </w:rPr>
          <w:tab/>
        </w:r>
        <w:r>
          <w:rPr>
            <w:rFonts w:ascii="宋体" w:hAnsi="宋体"/>
            <w:sz w:val="21"/>
            <w:szCs w:val="21"/>
          </w:rPr>
          <w:fldChar w:fldCharType="begin"/>
        </w:r>
        <w:r w:rsidR="00CF6DDB">
          <w:rPr>
            <w:rFonts w:ascii="宋体" w:hAnsi="宋体"/>
            <w:sz w:val="21"/>
            <w:szCs w:val="21"/>
          </w:rPr>
          <w:instrText xml:space="preserve"> PAGEREF _Toc487713729 \h </w:instrText>
        </w:r>
        <w:r>
          <w:rPr>
            <w:rFonts w:ascii="宋体" w:hAnsi="宋体"/>
            <w:sz w:val="21"/>
            <w:szCs w:val="21"/>
          </w:rPr>
        </w:r>
        <w:r>
          <w:rPr>
            <w:rFonts w:ascii="宋体" w:hAnsi="宋体"/>
            <w:sz w:val="21"/>
            <w:szCs w:val="21"/>
          </w:rPr>
          <w:fldChar w:fldCharType="separate"/>
        </w:r>
        <w:r w:rsidR="00CF6DDB">
          <w:rPr>
            <w:rFonts w:ascii="宋体" w:hAnsi="宋体"/>
            <w:sz w:val="21"/>
            <w:szCs w:val="21"/>
          </w:rPr>
          <w:t>4</w:t>
        </w:r>
        <w:r>
          <w:rPr>
            <w:rFonts w:ascii="宋体" w:hAnsi="宋体"/>
            <w:sz w:val="21"/>
            <w:szCs w:val="21"/>
          </w:rPr>
          <w:fldChar w:fldCharType="end"/>
        </w:r>
      </w:hyperlink>
    </w:p>
    <w:p w:rsidR="007626B6" w:rsidRDefault="001308E4">
      <w:pPr>
        <w:pStyle w:val="af3"/>
        <w:tabs>
          <w:tab w:val="right" w:leader="dot" w:pos="8296"/>
        </w:tabs>
        <w:ind w:left="900" w:hanging="480"/>
        <w:rPr>
          <w:rFonts w:ascii="宋体" w:hAnsi="宋体"/>
          <w:smallCaps/>
          <w:sz w:val="21"/>
          <w:szCs w:val="21"/>
        </w:rPr>
      </w:pPr>
      <w:hyperlink w:anchor="_Toc487713730"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2 1995-2011</w:t>
        </w:r>
        <w:r w:rsidR="00CF6DDB">
          <w:rPr>
            <w:rStyle w:val="a9"/>
            <w:rFonts w:ascii="宋体" w:hAnsi="宋体" w:hint="eastAsia"/>
            <w:color w:val="auto"/>
            <w:sz w:val="21"/>
            <w:szCs w:val="21"/>
          </w:rPr>
          <w:t>年各国高技术产品</w:t>
        </w:r>
        <w:r w:rsidR="00CF6DDB">
          <w:rPr>
            <w:rStyle w:val="a9"/>
            <w:rFonts w:ascii="宋体" w:hAnsi="宋体"/>
            <w:color w:val="auto"/>
            <w:sz w:val="21"/>
            <w:szCs w:val="21"/>
          </w:rPr>
          <w:t>GVC</w:t>
        </w:r>
        <w:r w:rsidR="00CF6DDB">
          <w:rPr>
            <w:rStyle w:val="a9"/>
            <w:rFonts w:ascii="宋体" w:hAnsi="宋体" w:hint="eastAsia"/>
            <w:color w:val="auto"/>
            <w:sz w:val="21"/>
            <w:szCs w:val="21"/>
          </w:rPr>
          <w:t>收入中知识技术密集型制造业比重变化情况</w:t>
        </w:r>
        <w:r w:rsidR="00CF6DDB">
          <w:rPr>
            <w:rFonts w:ascii="宋体" w:hAnsi="宋体"/>
            <w:sz w:val="21"/>
            <w:szCs w:val="21"/>
          </w:rPr>
          <w:tab/>
        </w:r>
      </w:hyperlink>
      <w:r w:rsidR="00CF6DDB">
        <w:rPr>
          <w:rStyle w:val="a9"/>
          <w:rFonts w:ascii="宋体" w:hAnsi="宋体"/>
          <w:color w:val="auto"/>
          <w:sz w:val="21"/>
          <w:szCs w:val="21"/>
        </w:rPr>
        <w:t>5</w:t>
      </w:r>
    </w:p>
    <w:p w:rsidR="007626B6" w:rsidRDefault="001308E4">
      <w:pPr>
        <w:pStyle w:val="af3"/>
        <w:tabs>
          <w:tab w:val="right" w:leader="dot" w:pos="8296"/>
        </w:tabs>
        <w:ind w:left="900" w:hanging="480"/>
        <w:rPr>
          <w:rFonts w:ascii="宋体" w:hAnsi="宋体"/>
          <w:smallCaps/>
          <w:sz w:val="21"/>
          <w:szCs w:val="21"/>
        </w:rPr>
      </w:pPr>
      <w:hyperlink w:anchor="_Toc487713731"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3 2011</w:t>
        </w:r>
        <w:r w:rsidR="00CF6DDB">
          <w:rPr>
            <w:rStyle w:val="a9"/>
            <w:rFonts w:ascii="宋体" w:hAnsi="宋体" w:hint="eastAsia"/>
            <w:color w:val="auto"/>
            <w:sz w:val="21"/>
            <w:szCs w:val="21"/>
          </w:rPr>
          <w:t>年各国制造业产品</w:t>
        </w:r>
        <w:r w:rsidR="00CF6DDB">
          <w:rPr>
            <w:rStyle w:val="a9"/>
            <w:rFonts w:ascii="宋体" w:hAnsi="宋体"/>
            <w:color w:val="auto"/>
            <w:sz w:val="21"/>
            <w:szCs w:val="21"/>
          </w:rPr>
          <w:t>GVC</w:t>
        </w:r>
        <w:r w:rsidR="00CF6DDB">
          <w:rPr>
            <w:rStyle w:val="a9"/>
            <w:rFonts w:ascii="宋体" w:hAnsi="宋体" w:hint="eastAsia"/>
            <w:color w:val="auto"/>
            <w:sz w:val="21"/>
            <w:szCs w:val="21"/>
          </w:rPr>
          <w:t>收入中知识密集型服务业的比重</w:t>
        </w:r>
        <w:r w:rsidR="00CF6DDB">
          <w:rPr>
            <w:rFonts w:ascii="宋体" w:hAnsi="宋体"/>
            <w:sz w:val="21"/>
            <w:szCs w:val="21"/>
          </w:rPr>
          <w:tab/>
        </w:r>
      </w:hyperlink>
      <w:r w:rsidR="00CF6DDB">
        <w:rPr>
          <w:rStyle w:val="a9"/>
          <w:rFonts w:ascii="宋体" w:hAnsi="宋体"/>
          <w:color w:val="auto"/>
          <w:sz w:val="21"/>
          <w:szCs w:val="21"/>
        </w:rPr>
        <w:t>6</w:t>
      </w:r>
    </w:p>
    <w:p w:rsidR="007626B6" w:rsidRDefault="001308E4">
      <w:pPr>
        <w:pStyle w:val="af3"/>
        <w:tabs>
          <w:tab w:val="right" w:leader="dot" w:pos="8296"/>
        </w:tabs>
        <w:ind w:left="900" w:hanging="480"/>
        <w:rPr>
          <w:rFonts w:ascii="宋体" w:hAnsi="宋体"/>
          <w:smallCaps/>
          <w:sz w:val="21"/>
          <w:szCs w:val="21"/>
        </w:rPr>
      </w:pPr>
      <w:hyperlink w:anchor="_Toc487713732"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4 1995-2011</w:t>
        </w:r>
        <w:r w:rsidR="00CF6DDB">
          <w:rPr>
            <w:rStyle w:val="a9"/>
            <w:rFonts w:ascii="宋体" w:hAnsi="宋体" w:hint="eastAsia"/>
            <w:color w:val="auto"/>
            <w:sz w:val="21"/>
            <w:szCs w:val="21"/>
          </w:rPr>
          <w:t>各国制造业产品</w:t>
        </w:r>
        <w:r w:rsidR="00CF6DDB">
          <w:rPr>
            <w:rStyle w:val="a9"/>
            <w:rFonts w:ascii="宋体" w:hAnsi="宋体"/>
            <w:color w:val="auto"/>
            <w:sz w:val="21"/>
            <w:szCs w:val="21"/>
          </w:rPr>
          <w:t>GVC</w:t>
        </w:r>
        <w:r w:rsidR="00CF6DDB">
          <w:rPr>
            <w:rStyle w:val="a9"/>
            <w:rFonts w:ascii="宋体" w:hAnsi="宋体" w:hint="eastAsia"/>
            <w:color w:val="auto"/>
            <w:sz w:val="21"/>
            <w:szCs w:val="21"/>
          </w:rPr>
          <w:t>收入中知识密集型服务业的比重变化</w:t>
        </w:r>
        <w:r w:rsidR="00CF6DDB">
          <w:rPr>
            <w:rFonts w:ascii="宋体" w:hAnsi="宋体"/>
            <w:sz w:val="21"/>
            <w:szCs w:val="21"/>
          </w:rPr>
          <w:tab/>
        </w:r>
      </w:hyperlink>
      <w:r w:rsidR="00CF6DDB">
        <w:rPr>
          <w:rStyle w:val="a9"/>
          <w:rFonts w:ascii="宋体" w:hAnsi="宋体"/>
          <w:color w:val="auto"/>
          <w:sz w:val="21"/>
          <w:szCs w:val="21"/>
        </w:rPr>
        <w:t>7</w:t>
      </w:r>
    </w:p>
    <w:p w:rsidR="007626B6" w:rsidRDefault="001308E4">
      <w:pPr>
        <w:pStyle w:val="af3"/>
        <w:tabs>
          <w:tab w:val="right" w:leader="dot" w:pos="8296"/>
        </w:tabs>
        <w:ind w:left="900" w:hanging="480"/>
        <w:rPr>
          <w:rFonts w:ascii="宋体" w:hAnsi="宋体"/>
          <w:smallCaps/>
          <w:sz w:val="21"/>
          <w:szCs w:val="21"/>
        </w:rPr>
      </w:pPr>
      <w:hyperlink w:anchor="_Toc487713733"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5</w:t>
        </w:r>
        <w:r w:rsidR="00CF6DDB">
          <w:rPr>
            <w:rStyle w:val="a9"/>
            <w:rFonts w:ascii="宋体" w:hAnsi="宋体" w:hint="eastAsia"/>
            <w:color w:val="auto"/>
            <w:sz w:val="21"/>
            <w:szCs w:val="21"/>
          </w:rPr>
          <w:t>各国在高技术产品全球价值链中的</w:t>
        </w:r>
        <w:r w:rsidR="00CF6DDB">
          <w:rPr>
            <w:rStyle w:val="a9"/>
            <w:rFonts w:ascii="宋体" w:hAnsi="宋体"/>
            <w:color w:val="auto"/>
            <w:sz w:val="21"/>
            <w:szCs w:val="21"/>
          </w:rPr>
          <w:t>GH</w:t>
        </w:r>
        <w:r w:rsidR="00CF6DDB">
          <w:rPr>
            <w:rStyle w:val="a9"/>
            <w:rFonts w:ascii="宋体" w:hAnsi="宋体" w:hint="eastAsia"/>
            <w:color w:val="auto"/>
            <w:sz w:val="21"/>
            <w:szCs w:val="21"/>
          </w:rPr>
          <w:t>指数及变化情况</w:t>
        </w:r>
        <w:r w:rsidR="00CF6DDB">
          <w:rPr>
            <w:rFonts w:ascii="宋体" w:hAnsi="宋体"/>
            <w:sz w:val="21"/>
            <w:szCs w:val="21"/>
          </w:rPr>
          <w:tab/>
        </w:r>
      </w:hyperlink>
      <w:r w:rsidR="00CF6DDB">
        <w:rPr>
          <w:rStyle w:val="a9"/>
          <w:rFonts w:ascii="宋体" w:hAnsi="宋体"/>
          <w:color w:val="auto"/>
          <w:sz w:val="21"/>
          <w:szCs w:val="21"/>
        </w:rPr>
        <w:t>9</w:t>
      </w:r>
    </w:p>
    <w:p w:rsidR="007626B6" w:rsidRDefault="001308E4">
      <w:pPr>
        <w:pStyle w:val="af3"/>
        <w:tabs>
          <w:tab w:val="right" w:leader="dot" w:pos="8296"/>
        </w:tabs>
        <w:ind w:left="900" w:hanging="480"/>
        <w:rPr>
          <w:rFonts w:ascii="宋体" w:hAnsi="宋体"/>
          <w:smallCaps/>
          <w:sz w:val="21"/>
          <w:szCs w:val="21"/>
        </w:rPr>
      </w:pPr>
      <w:hyperlink w:anchor="_Toc487713734"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6</w:t>
        </w:r>
        <w:r w:rsidR="00CF6DDB">
          <w:rPr>
            <w:rStyle w:val="a9"/>
            <w:rFonts w:ascii="宋体" w:hAnsi="宋体" w:hint="eastAsia"/>
            <w:color w:val="auto"/>
            <w:sz w:val="21"/>
            <w:szCs w:val="21"/>
          </w:rPr>
          <w:t>世界主要国家高技术产品“</w:t>
        </w:r>
        <w:r w:rsidR="00CF6DDB">
          <w:rPr>
            <w:rStyle w:val="a9"/>
            <w:rFonts w:ascii="宋体" w:hAnsi="宋体"/>
            <w:color w:val="auto"/>
            <w:sz w:val="21"/>
            <w:szCs w:val="21"/>
          </w:rPr>
          <w:t>GVC</w:t>
        </w:r>
        <w:r w:rsidR="00CF6DDB">
          <w:rPr>
            <w:rStyle w:val="a9"/>
            <w:rFonts w:ascii="宋体" w:hAnsi="宋体" w:hint="eastAsia"/>
            <w:color w:val="auto"/>
            <w:sz w:val="21"/>
            <w:szCs w:val="21"/>
          </w:rPr>
          <w:t>收入”中劳动力的比重</w:t>
        </w:r>
        <w:r w:rsidR="00CF6DDB">
          <w:rPr>
            <w:rFonts w:ascii="宋体" w:hAnsi="宋体"/>
            <w:sz w:val="21"/>
            <w:szCs w:val="21"/>
          </w:rPr>
          <w:tab/>
        </w:r>
      </w:hyperlink>
      <w:r w:rsidR="00CF6DDB">
        <w:rPr>
          <w:rStyle w:val="a9"/>
          <w:rFonts w:ascii="宋体" w:hAnsi="宋体"/>
          <w:color w:val="auto"/>
          <w:sz w:val="21"/>
          <w:szCs w:val="21"/>
        </w:rPr>
        <w:t>11</w:t>
      </w:r>
    </w:p>
    <w:p w:rsidR="007626B6" w:rsidRDefault="001308E4">
      <w:pPr>
        <w:pStyle w:val="af3"/>
        <w:tabs>
          <w:tab w:val="right" w:leader="dot" w:pos="8296"/>
        </w:tabs>
        <w:ind w:left="900" w:hanging="480"/>
        <w:rPr>
          <w:rFonts w:ascii="宋体" w:hAnsi="宋体"/>
          <w:smallCaps/>
          <w:sz w:val="21"/>
          <w:szCs w:val="21"/>
        </w:rPr>
      </w:pPr>
      <w:hyperlink w:anchor="_Toc487713735"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7</w:t>
        </w:r>
        <w:r w:rsidR="00CF6DDB">
          <w:rPr>
            <w:rStyle w:val="a9"/>
            <w:rFonts w:ascii="宋体" w:hAnsi="宋体" w:hint="eastAsia"/>
            <w:color w:val="auto"/>
            <w:sz w:val="21"/>
            <w:szCs w:val="21"/>
          </w:rPr>
          <w:t>表国外需求对中国具体产品“</w:t>
        </w:r>
        <w:r w:rsidR="00CF6DDB">
          <w:rPr>
            <w:rStyle w:val="a9"/>
            <w:rFonts w:ascii="宋体" w:hAnsi="宋体"/>
            <w:color w:val="auto"/>
            <w:sz w:val="21"/>
            <w:szCs w:val="21"/>
          </w:rPr>
          <w:t>GVC</w:t>
        </w:r>
        <w:r w:rsidR="00CF6DDB">
          <w:rPr>
            <w:rStyle w:val="a9"/>
            <w:rFonts w:ascii="宋体" w:hAnsi="宋体" w:hint="eastAsia"/>
            <w:color w:val="auto"/>
            <w:sz w:val="21"/>
            <w:szCs w:val="21"/>
          </w:rPr>
          <w:t>收入”的贡献率</w:t>
        </w:r>
        <w:r w:rsidR="00CF6DDB">
          <w:rPr>
            <w:rFonts w:ascii="宋体" w:hAnsi="宋体"/>
            <w:sz w:val="21"/>
            <w:szCs w:val="21"/>
          </w:rPr>
          <w:tab/>
        </w:r>
      </w:hyperlink>
      <w:r w:rsidR="00CF6DDB">
        <w:rPr>
          <w:rStyle w:val="a9"/>
          <w:rFonts w:ascii="宋体" w:hAnsi="宋体"/>
          <w:color w:val="auto"/>
          <w:sz w:val="21"/>
          <w:szCs w:val="21"/>
        </w:rPr>
        <w:t>11</w:t>
      </w:r>
    </w:p>
    <w:p w:rsidR="007626B6" w:rsidRDefault="001308E4">
      <w:pPr>
        <w:pStyle w:val="af3"/>
        <w:tabs>
          <w:tab w:val="right" w:leader="dot" w:pos="8296"/>
        </w:tabs>
        <w:ind w:left="900" w:hanging="480"/>
        <w:rPr>
          <w:rFonts w:ascii="宋体" w:hAnsi="宋体"/>
          <w:smallCaps/>
          <w:sz w:val="21"/>
          <w:szCs w:val="21"/>
        </w:rPr>
      </w:pPr>
      <w:hyperlink w:anchor="_Toc487713736"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8</w:t>
        </w:r>
        <w:r w:rsidR="00CF6DDB">
          <w:rPr>
            <w:rStyle w:val="a9"/>
            <w:rFonts w:ascii="宋体" w:hAnsi="宋体" w:hint="eastAsia"/>
            <w:color w:val="auto"/>
            <w:sz w:val="21"/>
            <w:szCs w:val="21"/>
          </w:rPr>
          <w:t>最终需求与生产结构变化对各国“制造业</w:t>
        </w:r>
        <w:r w:rsidR="00CF6DDB">
          <w:rPr>
            <w:rStyle w:val="a9"/>
            <w:rFonts w:ascii="宋体" w:hAnsi="宋体"/>
            <w:color w:val="auto"/>
            <w:sz w:val="21"/>
            <w:szCs w:val="21"/>
          </w:rPr>
          <w:t>GVC</w:t>
        </w:r>
        <w:r w:rsidR="00CF6DDB">
          <w:rPr>
            <w:rStyle w:val="a9"/>
            <w:rFonts w:ascii="宋体" w:hAnsi="宋体" w:hint="eastAsia"/>
            <w:color w:val="auto"/>
            <w:sz w:val="21"/>
            <w:szCs w:val="21"/>
          </w:rPr>
          <w:t>收入”的影响</w:t>
        </w:r>
        <w:r w:rsidR="00CF6DDB">
          <w:rPr>
            <w:rFonts w:ascii="宋体" w:hAnsi="宋体"/>
            <w:sz w:val="21"/>
            <w:szCs w:val="21"/>
          </w:rPr>
          <w:tab/>
        </w:r>
      </w:hyperlink>
      <w:r w:rsidR="00CF6DDB">
        <w:rPr>
          <w:rStyle w:val="a9"/>
          <w:rFonts w:ascii="宋体" w:hAnsi="宋体"/>
          <w:color w:val="auto"/>
          <w:sz w:val="21"/>
          <w:szCs w:val="21"/>
        </w:rPr>
        <w:t>12</w:t>
      </w:r>
    </w:p>
    <w:p w:rsidR="007626B6" w:rsidRDefault="001308E4">
      <w:pPr>
        <w:pStyle w:val="af3"/>
        <w:tabs>
          <w:tab w:val="right" w:leader="dot" w:pos="8296"/>
        </w:tabs>
        <w:ind w:left="900" w:hanging="480"/>
        <w:rPr>
          <w:rFonts w:ascii="宋体" w:hAnsi="宋体"/>
          <w:smallCaps/>
          <w:sz w:val="21"/>
          <w:szCs w:val="21"/>
        </w:rPr>
      </w:pPr>
      <w:hyperlink w:anchor="_Toc487713737"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9</w:t>
        </w:r>
        <w:r w:rsidR="00CF6DDB">
          <w:rPr>
            <w:rStyle w:val="a9"/>
            <w:rFonts w:ascii="宋体" w:hAnsi="宋体" w:hint="eastAsia"/>
            <w:color w:val="auto"/>
            <w:sz w:val="21"/>
            <w:szCs w:val="21"/>
          </w:rPr>
          <w:t>世界主要国家“制造业</w:t>
        </w:r>
        <w:r w:rsidR="00CF6DDB">
          <w:rPr>
            <w:rStyle w:val="a9"/>
            <w:rFonts w:ascii="宋体" w:hAnsi="宋体"/>
            <w:color w:val="auto"/>
            <w:sz w:val="21"/>
            <w:szCs w:val="21"/>
          </w:rPr>
          <w:t>GVC</w:t>
        </w:r>
        <w:r w:rsidR="00CF6DDB">
          <w:rPr>
            <w:rStyle w:val="a9"/>
            <w:rFonts w:ascii="宋体" w:hAnsi="宋体" w:hint="eastAsia"/>
            <w:color w:val="auto"/>
            <w:sz w:val="21"/>
            <w:szCs w:val="21"/>
          </w:rPr>
          <w:t>就业”的部门分布</w:t>
        </w:r>
        <w:r w:rsidR="00CF6DDB">
          <w:rPr>
            <w:rFonts w:ascii="宋体" w:hAnsi="宋体"/>
            <w:sz w:val="21"/>
            <w:szCs w:val="21"/>
          </w:rPr>
          <w:tab/>
        </w:r>
      </w:hyperlink>
      <w:r w:rsidR="00CF6DDB">
        <w:rPr>
          <w:rStyle w:val="a9"/>
          <w:rFonts w:ascii="宋体" w:hAnsi="宋体"/>
          <w:color w:val="auto"/>
          <w:sz w:val="21"/>
          <w:szCs w:val="21"/>
        </w:rPr>
        <w:t>15</w:t>
      </w:r>
    </w:p>
    <w:p w:rsidR="007626B6" w:rsidRDefault="001308E4">
      <w:pPr>
        <w:pStyle w:val="af3"/>
        <w:tabs>
          <w:tab w:val="right" w:leader="dot" w:pos="8296"/>
        </w:tabs>
        <w:ind w:left="900" w:hanging="480"/>
        <w:rPr>
          <w:rFonts w:ascii="宋体" w:hAnsi="宋体"/>
          <w:smallCaps/>
          <w:sz w:val="21"/>
          <w:szCs w:val="21"/>
        </w:rPr>
      </w:pPr>
      <w:hyperlink w:anchor="_Toc487713738"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10</w:t>
        </w:r>
        <w:r w:rsidR="00CF6DDB">
          <w:rPr>
            <w:rStyle w:val="a9"/>
            <w:rFonts w:ascii="宋体" w:hAnsi="宋体" w:hint="eastAsia"/>
            <w:color w:val="auto"/>
            <w:sz w:val="21"/>
            <w:szCs w:val="21"/>
          </w:rPr>
          <w:t>中国、德国、美国具体产品“</w:t>
        </w:r>
        <w:r w:rsidR="00CF6DDB">
          <w:rPr>
            <w:rStyle w:val="a9"/>
            <w:rFonts w:ascii="宋体" w:hAnsi="宋体"/>
            <w:color w:val="auto"/>
            <w:sz w:val="21"/>
            <w:szCs w:val="21"/>
          </w:rPr>
          <w:t>GVC</w:t>
        </w:r>
        <w:r w:rsidR="00CF6DDB">
          <w:rPr>
            <w:rStyle w:val="a9"/>
            <w:rFonts w:ascii="宋体" w:hAnsi="宋体" w:hint="eastAsia"/>
            <w:color w:val="auto"/>
            <w:sz w:val="21"/>
            <w:szCs w:val="21"/>
          </w:rPr>
          <w:t>就业”的部门分布与变化情况</w:t>
        </w:r>
        <w:r w:rsidR="00CF6DDB">
          <w:rPr>
            <w:rFonts w:ascii="宋体" w:hAnsi="宋体"/>
            <w:sz w:val="21"/>
            <w:szCs w:val="21"/>
          </w:rPr>
          <w:tab/>
        </w:r>
      </w:hyperlink>
      <w:r w:rsidR="00CF6DDB">
        <w:rPr>
          <w:rStyle w:val="a9"/>
          <w:rFonts w:ascii="宋体" w:hAnsi="宋体"/>
          <w:color w:val="auto"/>
          <w:sz w:val="21"/>
          <w:szCs w:val="21"/>
        </w:rPr>
        <w:t>16</w:t>
      </w:r>
    </w:p>
    <w:p w:rsidR="007626B6" w:rsidRDefault="001308E4">
      <w:pPr>
        <w:pStyle w:val="af3"/>
        <w:tabs>
          <w:tab w:val="right" w:leader="dot" w:pos="8296"/>
        </w:tabs>
        <w:ind w:left="900" w:hanging="480"/>
        <w:rPr>
          <w:rFonts w:ascii="宋体" w:hAnsi="宋体"/>
          <w:smallCaps/>
          <w:sz w:val="21"/>
          <w:szCs w:val="21"/>
        </w:rPr>
      </w:pPr>
      <w:hyperlink w:anchor="_Toc487713739"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11</w:t>
        </w:r>
        <w:r w:rsidR="00CF6DDB">
          <w:rPr>
            <w:rStyle w:val="a9"/>
            <w:rFonts w:ascii="宋体" w:hAnsi="宋体" w:hint="eastAsia"/>
            <w:color w:val="auto"/>
            <w:sz w:val="21"/>
            <w:szCs w:val="21"/>
          </w:rPr>
          <w:t>世界主要国家“制造业</w:t>
        </w:r>
        <w:r w:rsidR="00CF6DDB">
          <w:rPr>
            <w:rStyle w:val="a9"/>
            <w:rFonts w:ascii="宋体" w:hAnsi="宋体"/>
            <w:color w:val="auto"/>
            <w:sz w:val="21"/>
            <w:szCs w:val="21"/>
          </w:rPr>
          <w:t>GVC</w:t>
        </w:r>
        <w:r w:rsidR="00CF6DDB">
          <w:rPr>
            <w:rStyle w:val="a9"/>
            <w:rFonts w:ascii="宋体" w:hAnsi="宋体" w:hint="eastAsia"/>
            <w:color w:val="auto"/>
            <w:sz w:val="21"/>
            <w:szCs w:val="21"/>
          </w:rPr>
          <w:t>就业”的技能结构</w:t>
        </w:r>
        <w:r w:rsidR="00CF6DDB">
          <w:rPr>
            <w:rFonts w:ascii="宋体" w:hAnsi="宋体"/>
            <w:sz w:val="21"/>
            <w:szCs w:val="21"/>
          </w:rPr>
          <w:tab/>
        </w:r>
      </w:hyperlink>
      <w:r w:rsidR="00CF6DDB">
        <w:rPr>
          <w:rStyle w:val="a9"/>
          <w:rFonts w:ascii="宋体" w:hAnsi="宋体"/>
          <w:color w:val="auto"/>
          <w:sz w:val="21"/>
          <w:szCs w:val="21"/>
        </w:rPr>
        <w:t>16</w:t>
      </w:r>
    </w:p>
    <w:p w:rsidR="007626B6" w:rsidRDefault="001308E4">
      <w:pPr>
        <w:pStyle w:val="af3"/>
        <w:tabs>
          <w:tab w:val="right" w:leader="dot" w:pos="8296"/>
        </w:tabs>
        <w:ind w:left="900" w:hanging="480"/>
        <w:rPr>
          <w:rFonts w:ascii="宋体" w:hAnsi="宋体"/>
          <w:smallCaps/>
          <w:sz w:val="21"/>
          <w:szCs w:val="21"/>
        </w:rPr>
      </w:pPr>
      <w:hyperlink w:anchor="_Toc487713740"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12</w:t>
        </w:r>
        <w:r w:rsidR="00CF6DDB">
          <w:rPr>
            <w:rStyle w:val="a9"/>
            <w:rFonts w:ascii="宋体" w:hAnsi="宋体" w:hint="eastAsia"/>
            <w:bCs/>
            <w:color w:val="auto"/>
            <w:sz w:val="21"/>
            <w:szCs w:val="21"/>
          </w:rPr>
          <w:t>中国、德国、美国高技术产品“</w:t>
        </w:r>
        <w:r w:rsidR="00CF6DDB">
          <w:rPr>
            <w:rStyle w:val="a9"/>
            <w:rFonts w:ascii="宋体" w:hAnsi="宋体"/>
            <w:bCs/>
            <w:color w:val="auto"/>
            <w:sz w:val="21"/>
            <w:szCs w:val="21"/>
          </w:rPr>
          <w:t>GVC</w:t>
        </w:r>
        <w:r w:rsidR="00CF6DDB">
          <w:rPr>
            <w:rStyle w:val="a9"/>
            <w:rFonts w:ascii="宋体" w:hAnsi="宋体" w:hint="eastAsia"/>
            <w:bCs/>
            <w:color w:val="auto"/>
            <w:sz w:val="21"/>
            <w:szCs w:val="21"/>
          </w:rPr>
          <w:t>就业”的技能结构与增长率</w:t>
        </w:r>
        <w:r w:rsidR="00CF6DDB">
          <w:rPr>
            <w:rFonts w:ascii="宋体" w:hAnsi="宋体"/>
            <w:sz w:val="21"/>
            <w:szCs w:val="21"/>
          </w:rPr>
          <w:tab/>
        </w:r>
      </w:hyperlink>
      <w:r w:rsidR="00CF6DDB">
        <w:rPr>
          <w:rStyle w:val="a9"/>
          <w:rFonts w:ascii="宋体" w:hAnsi="宋体"/>
          <w:color w:val="auto"/>
          <w:sz w:val="21"/>
          <w:szCs w:val="21"/>
        </w:rPr>
        <w:t>17</w:t>
      </w:r>
    </w:p>
    <w:p w:rsidR="007626B6" w:rsidRDefault="001308E4">
      <w:pPr>
        <w:pStyle w:val="af3"/>
        <w:tabs>
          <w:tab w:val="right" w:leader="dot" w:pos="8296"/>
        </w:tabs>
        <w:ind w:left="900" w:hanging="480"/>
        <w:rPr>
          <w:rFonts w:ascii="宋体" w:hAnsi="宋体"/>
          <w:smallCaps/>
          <w:sz w:val="21"/>
          <w:szCs w:val="21"/>
        </w:rPr>
      </w:pPr>
      <w:hyperlink w:anchor="_Toc487713741"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13</w:t>
        </w:r>
        <w:r w:rsidR="00CF6DDB">
          <w:rPr>
            <w:rStyle w:val="a9"/>
            <w:rFonts w:ascii="宋体" w:hAnsi="宋体" w:hint="eastAsia"/>
            <w:color w:val="auto"/>
            <w:sz w:val="21"/>
            <w:szCs w:val="21"/>
          </w:rPr>
          <w:t>主要国家或地区在电子信息产品全球价值链中的</w:t>
        </w:r>
        <w:r w:rsidR="00CF6DDB">
          <w:rPr>
            <w:rStyle w:val="a9"/>
            <w:rFonts w:ascii="宋体" w:hAnsi="宋体"/>
            <w:color w:val="auto"/>
            <w:sz w:val="21"/>
            <w:szCs w:val="21"/>
          </w:rPr>
          <w:t>GH</w:t>
        </w:r>
        <w:r w:rsidR="00CF6DDB">
          <w:rPr>
            <w:rStyle w:val="a9"/>
            <w:rFonts w:ascii="宋体" w:hAnsi="宋体" w:hint="eastAsia"/>
            <w:color w:val="auto"/>
            <w:sz w:val="21"/>
            <w:szCs w:val="21"/>
          </w:rPr>
          <w:t>指数</w:t>
        </w:r>
        <w:r w:rsidR="00CF6DDB">
          <w:rPr>
            <w:rFonts w:ascii="宋体" w:hAnsi="宋体"/>
            <w:sz w:val="21"/>
            <w:szCs w:val="21"/>
          </w:rPr>
          <w:tab/>
        </w:r>
      </w:hyperlink>
      <w:r w:rsidR="00CF6DDB">
        <w:rPr>
          <w:rStyle w:val="a9"/>
          <w:rFonts w:ascii="宋体" w:hAnsi="宋体"/>
          <w:color w:val="auto"/>
          <w:sz w:val="21"/>
          <w:szCs w:val="21"/>
        </w:rPr>
        <w:t>17</w:t>
      </w:r>
    </w:p>
    <w:p w:rsidR="007626B6" w:rsidRDefault="001308E4">
      <w:pPr>
        <w:pStyle w:val="af3"/>
        <w:tabs>
          <w:tab w:val="right" w:leader="dot" w:pos="8296"/>
        </w:tabs>
        <w:ind w:left="900" w:hanging="480"/>
        <w:rPr>
          <w:rFonts w:ascii="宋体" w:hAnsi="宋体"/>
          <w:smallCaps/>
          <w:sz w:val="21"/>
          <w:szCs w:val="21"/>
        </w:rPr>
      </w:pPr>
      <w:hyperlink w:anchor="_Toc487713742"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14</w:t>
        </w:r>
        <w:r w:rsidR="00CF6DDB">
          <w:rPr>
            <w:rStyle w:val="a9"/>
            <w:rFonts w:ascii="宋体" w:hAnsi="宋体" w:hint="eastAsia"/>
            <w:color w:val="auto"/>
            <w:sz w:val="21"/>
            <w:szCs w:val="21"/>
          </w:rPr>
          <w:t>变量的描述性统计结果</w:t>
        </w:r>
        <w:r w:rsidR="00CF6DDB">
          <w:rPr>
            <w:rFonts w:ascii="宋体" w:hAnsi="宋体"/>
            <w:sz w:val="21"/>
            <w:szCs w:val="21"/>
          </w:rPr>
          <w:tab/>
        </w:r>
      </w:hyperlink>
      <w:r w:rsidR="00CF6DDB">
        <w:rPr>
          <w:rStyle w:val="a9"/>
          <w:rFonts w:ascii="宋体" w:hAnsi="宋体"/>
          <w:color w:val="auto"/>
          <w:sz w:val="21"/>
          <w:szCs w:val="21"/>
        </w:rPr>
        <w:t>19</w:t>
      </w:r>
    </w:p>
    <w:p w:rsidR="007626B6" w:rsidRDefault="001308E4">
      <w:pPr>
        <w:pStyle w:val="af3"/>
        <w:tabs>
          <w:tab w:val="right" w:leader="dot" w:pos="8296"/>
        </w:tabs>
        <w:ind w:left="900" w:hanging="480"/>
        <w:rPr>
          <w:rFonts w:ascii="宋体" w:hAnsi="宋体"/>
          <w:smallCaps/>
          <w:sz w:val="21"/>
          <w:szCs w:val="21"/>
        </w:rPr>
      </w:pPr>
      <w:hyperlink w:anchor="_Toc487713743" w:history="1">
        <w:r w:rsidR="00CF6DDB">
          <w:rPr>
            <w:rStyle w:val="a9"/>
            <w:rFonts w:ascii="宋体" w:hAnsi="宋体" w:hint="eastAsia"/>
            <w:color w:val="auto"/>
            <w:sz w:val="21"/>
            <w:szCs w:val="21"/>
          </w:rPr>
          <w:t>表</w:t>
        </w:r>
        <w:r w:rsidR="00CF6DDB">
          <w:rPr>
            <w:rStyle w:val="a9"/>
            <w:rFonts w:ascii="宋体" w:hAnsi="宋体"/>
            <w:color w:val="auto"/>
            <w:sz w:val="21"/>
            <w:szCs w:val="21"/>
          </w:rPr>
          <w:t xml:space="preserve"> 15</w:t>
        </w:r>
        <w:r w:rsidR="00CF6DDB">
          <w:rPr>
            <w:rStyle w:val="a9"/>
            <w:rFonts w:ascii="宋体" w:hAnsi="宋体" w:hint="eastAsia"/>
            <w:color w:val="auto"/>
            <w:sz w:val="21"/>
            <w:szCs w:val="21"/>
          </w:rPr>
          <w:t>面板数据的固定效应模型回归结果</w:t>
        </w:r>
        <w:r w:rsidR="00CF6DDB">
          <w:rPr>
            <w:rFonts w:ascii="宋体" w:hAnsi="宋体"/>
            <w:sz w:val="21"/>
            <w:szCs w:val="21"/>
          </w:rPr>
          <w:tab/>
        </w:r>
      </w:hyperlink>
      <w:r w:rsidR="00CF6DDB">
        <w:rPr>
          <w:rStyle w:val="a9"/>
          <w:rFonts w:ascii="宋体" w:hAnsi="宋体"/>
          <w:color w:val="auto"/>
          <w:sz w:val="21"/>
          <w:szCs w:val="21"/>
        </w:rPr>
        <w:t>20</w:t>
      </w:r>
    </w:p>
    <w:p w:rsidR="007626B6" w:rsidRDefault="00946E47">
      <w:pPr>
        <w:spacing w:line="360" w:lineRule="auto"/>
        <w:jc w:val="left"/>
        <w:outlineLvl w:val="0"/>
        <w:rPr>
          <w:rFonts w:ascii="宋体" w:hAnsi="宋体" w:cs="宋体"/>
          <w:szCs w:val="21"/>
        </w:rPr>
      </w:pPr>
      <w:r>
        <w:rPr>
          <w:rFonts w:ascii="宋体" w:hAnsi="宋体" w:cs="宋体"/>
          <w:szCs w:val="21"/>
        </w:rPr>
        <w:fldChar w:fldCharType="end"/>
      </w:r>
    </w:p>
    <w:p w:rsidR="007626B6" w:rsidRDefault="007626B6">
      <w:pPr>
        <w:spacing w:line="360" w:lineRule="auto"/>
        <w:jc w:val="center"/>
        <w:outlineLvl w:val="0"/>
        <w:rPr>
          <w:rFonts w:ascii="宋体" w:hAnsi="宋体" w:cs="宋体"/>
          <w:szCs w:val="21"/>
        </w:rPr>
      </w:pPr>
    </w:p>
    <w:p w:rsidR="007626B6" w:rsidRDefault="007626B6">
      <w:pPr>
        <w:spacing w:line="360" w:lineRule="auto"/>
        <w:jc w:val="center"/>
        <w:outlineLvl w:val="0"/>
        <w:rPr>
          <w:rFonts w:ascii="黑体" w:eastAsia="黑体" w:hAnsi="黑体"/>
          <w:sz w:val="32"/>
          <w:szCs w:val="32"/>
        </w:rPr>
      </w:pPr>
    </w:p>
    <w:p w:rsidR="007626B6" w:rsidRDefault="007626B6">
      <w:pPr>
        <w:spacing w:line="360" w:lineRule="auto"/>
        <w:jc w:val="center"/>
        <w:outlineLvl w:val="0"/>
        <w:rPr>
          <w:rFonts w:ascii="黑体" w:eastAsia="黑体" w:hAnsi="黑体"/>
          <w:sz w:val="32"/>
          <w:szCs w:val="32"/>
        </w:rPr>
      </w:pPr>
    </w:p>
    <w:p w:rsidR="007626B6" w:rsidRDefault="007626B6">
      <w:pPr>
        <w:spacing w:line="360" w:lineRule="auto"/>
        <w:jc w:val="center"/>
        <w:outlineLvl w:val="0"/>
        <w:rPr>
          <w:rFonts w:ascii="黑体" w:eastAsia="黑体" w:hAnsi="黑体"/>
          <w:sz w:val="32"/>
          <w:szCs w:val="32"/>
        </w:rPr>
      </w:pPr>
    </w:p>
    <w:p w:rsidR="007626B6" w:rsidRDefault="007626B6">
      <w:pPr>
        <w:spacing w:line="360" w:lineRule="auto"/>
        <w:jc w:val="center"/>
        <w:outlineLvl w:val="0"/>
        <w:rPr>
          <w:rFonts w:ascii="黑体" w:eastAsia="黑体" w:hAnsi="黑体"/>
          <w:sz w:val="32"/>
          <w:szCs w:val="32"/>
        </w:rPr>
      </w:pPr>
    </w:p>
    <w:p w:rsidR="007626B6" w:rsidRDefault="007626B6">
      <w:pPr>
        <w:spacing w:line="360" w:lineRule="auto"/>
        <w:outlineLvl w:val="0"/>
        <w:rPr>
          <w:rFonts w:ascii="黑体" w:eastAsia="黑体" w:hAnsi="黑体" w:cs="黑体"/>
          <w:bCs/>
          <w:szCs w:val="21"/>
        </w:rPr>
        <w:sectPr w:rsidR="007626B6">
          <w:headerReference w:type="even" r:id="rId14"/>
          <w:footerReference w:type="default" r:id="rId15"/>
          <w:pgSz w:w="11906" w:h="16838"/>
          <w:pgMar w:top="1440" w:right="1800" w:bottom="1440" w:left="1800" w:header="851" w:footer="992" w:gutter="0"/>
          <w:cols w:space="720"/>
          <w:docGrid w:type="lines" w:linePitch="312"/>
        </w:sectPr>
      </w:pPr>
    </w:p>
    <w:p w:rsidR="007626B6" w:rsidRDefault="00CF6DDB">
      <w:pPr>
        <w:spacing w:line="360" w:lineRule="auto"/>
        <w:outlineLvl w:val="0"/>
        <w:rPr>
          <w:rFonts w:ascii="Calibri" w:hAnsi="Calibri"/>
          <w:bCs/>
          <w:sz w:val="24"/>
          <w:szCs w:val="24"/>
        </w:rPr>
      </w:pPr>
      <w:r>
        <w:rPr>
          <w:rFonts w:ascii="黑体" w:eastAsia="黑体" w:hAnsi="黑体" w:cs="黑体" w:hint="eastAsia"/>
          <w:bCs/>
          <w:szCs w:val="21"/>
        </w:rPr>
        <w:lastRenderedPageBreak/>
        <w:t>引言</w:t>
      </w:r>
    </w:p>
    <w:p w:rsidR="007626B6" w:rsidRDefault="00CF6DDB">
      <w:pPr>
        <w:spacing w:line="360" w:lineRule="auto"/>
        <w:ind w:firstLine="420"/>
        <w:rPr>
          <w:rFonts w:ascii="宋体" w:hAnsi="宋体"/>
          <w:szCs w:val="21"/>
        </w:rPr>
      </w:pPr>
      <w:r>
        <w:rPr>
          <w:rFonts w:ascii="宋体" w:hAnsi="宋体"/>
          <w:szCs w:val="21"/>
        </w:rPr>
        <w:t>20世纪70年代以来，在</w:t>
      </w:r>
      <w:r>
        <w:rPr>
          <w:rFonts w:ascii="宋体" w:hAnsi="宋体" w:hint="eastAsia"/>
          <w:szCs w:val="21"/>
        </w:rPr>
        <w:t>全球价值链（Global Value Chain，</w:t>
      </w:r>
      <w:r>
        <w:rPr>
          <w:rFonts w:ascii="宋体" w:hAnsi="宋体"/>
          <w:szCs w:val="21"/>
        </w:rPr>
        <w:t>GVC</w:t>
      </w:r>
      <w:r>
        <w:rPr>
          <w:rFonts w:ascii="宋体" w:hAnsi="宋体" w:hint="eastAsia"/>
          <w:szCs w:val="21"/>
        </w:rPr>
        <w:t>）分工模式</w:t>
      </w:r>
      <w:r>
        <w:rPr>
          <w:rFonts w:ascii="宋体" w:hAnsi="宋体"/>
          <w:szCs w:val="21"/>
        </w:rPr>
        <w:t>下，</w:t>
      </w:r>
      <w:r>
        <w:rPr>
          <w:rFonts w:ascii="宋体" w:hAnsi="宋体" w:hint="eastAsia"/>
          <w:szCs w:val="21"/>
        </w:rPr>
        <w:t>广东高技术产业以出口导向的发展战略逐步嵌入到全球产业链体系中，并取得较大发展，目前，广东拥有全国三成的高技术产品产值和增加值。但是，我们也注意到广东高技术产业及产品存在着国际分工水平低、附加值低等问题，长此以往，广东高技术产业将面临着被锁定在低附加值环节和被边缘化的风险。因此，</w:t>
      </w:r>
      <w:r>
        <w:rPr>
          <w:rFonts w:ascii="宋体" w:hAnsi="宋体"/>
          <w:szCs w:val="21"/>
        </w:rPr>
        <w:t>如何在未来发展中突破由发达国家跨国公司主导的国际分工体系，</w:t>
      </w:r>
      <w:r>
        <w:rPr>
          <w:rFonts w:ascii="宋体" w:hAnsi="宋体" w:hint="eastAsia"/>
          <w:szCs w:val="21"/>
        </w:rPr>
        <w:t>提升国际分工地位，向全球价值链的更高层级攀升，</w:t>
      </w:r>
      <w:r>
        <w:rPr>
          <w:rFonts w:ascii="宋体" w:hAnsi="宋体"/>
          <w:szCs w:val="21"/>
        </w:rPr>
        <w:t>拓展新的经济发展空间，</w:t>
      </w:r>
      <w:r>
        <w:rPr>
          <w:rFonts w:ascii="宋体" w:hAnsi="宋体" w:hint="eastAsia"/>
          <w:szCs w:val="21"/>
        </w:rPr>
        <w:t>是实现广东高技术产业转型升级亟待解决的重要问题。</w:t>
      </w:r>
    </w:p>
    <w:p w:rsidR="007626B6" w:rsidRDefault="00CF6DDB">
      <w:pPr>
        <w:spacing w:line="360" w:lineRule="auto"/>
        <w:rPr>
          <w:rFonts w:ascii="宋体" w:hAnsi="宋体" w:cs="宋体"/>
          <w:szCs w:val="21"/>
        </w:rPr>
      </w:pPr>
      <w:r>
        <w:rPr>
          <w:rFonts w:ascii="宋体" w:hAnsi="宋体" w:cs="宋体" w:hint="eastAsia"/>
          <w:szCs w:val="21"/>
        </w:rPr>
        <w:t xml:space="preserve">    （</w:t>
      </w:r>
      <w:r>
        <w:rPr>
          <w:rFonts w:ascii="宋体" w:hAnsi="宋体" w:cs="宋体"/>
          <w:szCs w:val="21"/>
        </w:rPr>
        <w:t>1）</w:t>
      </w:r>
      <w:r>
        <w:rPr>
          <w:rFonts w:ascii="宋体" w:hAnsi="宋体" w:cs="宋体" w:hint="eastAsia"/>
          <w:szCs w:val="21"/>
        </w:rPr>
        <w:t>理论和现实意义</w:t>
      </w:r>
    </w:p>
    <w:p w:rsidR="007626B6" w:rsidRDefault="00CF6DDB">
      <w:pPr>
        <w:spacing w:line="360" w:lineRule="auto"/>
        <w:rPr>
          <w:rFonts w:ascii="宋体" w:hAnsi="宋体" w:cs="宋体"/>
          <w:szCs w:val="21"/>
        </w:rPr>
      </w:pPr>
      <w:r>
        <w:rPr>
          <w:rFonts w:ascii="宋体" w:hAnsi="宋体" w:cs="宋体" w:hint="eastAsia"/>
          <w:szCs w:val="21"/>
        </w:rPr>
        <w:t xml:space="preserve">    1）理论意义：能够尽快地跟踪国际学术前沿，结合空间分布因素、各种制度和非制度因素研究中国高技术产品全球价值链在世界范围内的分布特征，探索了研究国际分工地位的新路径，使全球价值</w:t>
      </w:r>
      <w:proofErr w:type="gramStart"/>
      <w:r>
        <w:rPr>
          <w:rFonts w:ascii="宋体" w:hAnsi="宋体" w:cs="宋体" w:hint="eastAsia"/>
          <w:szCs w:val="21"/>
        </w:rPr>
        <w:t>链理论</w:t>
      </w:r>
      <w:proofErr w:type="gramEnd"/>
      <w:r>
        <w:rPr>
          <w:rFonts w:ascii="宋体" w:hAnsi="宋体" w:cs="宋体" w:hint="eastAsia"/>
          <w:szCs w:val="21"/>
        </w:rPr>
        <w:t>与空间经济学、新制度经济学相结合，丰富其理论体系。</w:t>
      </w:r>
    </w:p>
    <w:p w:rsidR="007626B6" w:rsidRDefault="00CF6DDB">
      <w:pPr>
        <w:spacing w:line="360" w:lineRule="auto"/>
        <w:ind w:firstLineChars="200" w:firstLine="420"/>
        <w:rPr>
          <w:rFonts w:ascii="宋体" w:hAnsi="宋体" w:cs="宋体"/>
          <w:szCs w:val="21"/>
        </w:rPr>
      </w:pPr>
      <w:r>
        <w:rPr>
          <w:rFonts w:ascii="宋体" w:hAnsi="宋体" w:cs="宋体" w:hint="eastAsia"/>
          <w:szCs w:val="21"/>
        </w:rPr>
        <w:t>2）现实意义：第一，通过测算与分析我国高技术产品增加值的动态性分布特征，判断我国在高技术产品全球价值链中的分工地位和移动轨迹，为广东政府部门制定高科技产业、贸易和金融政策提供信息支持。第二，通过研究高科技产品全球价值链中</w:t>
      </w:r>
      <w:r>
        <w:rPr>
          <w:rFonts w:ascii="宋体" w:hAnsi="宋体" w:cs="宋体" w:hint="eastAsia"/>
          <w:color w:val="000000"/>
          <w:szCs w:val="21"/>
        </w:rPr>
        <w:t>影响国际分工地位</w:t>
      </w:r>
      <w:r>
        <w:rPr>
          <w:rFonts w:ascii="宋体" w:hAnsi="宋体" w:cs="宋体" w:hint="eastAsia"/>
          <w:szCs w:val="21"/>
        </w:rPr>
        <w:t>的主要因素，揭示其作用机理与影响程度，为广东提升在高科技产品全球价值链中的地位和实现产业升级提供切实可行的路径和解决方案。</w:t>
      </w:r>
    </w:p>
    <w:p w:rsidR="007626B6" w:rsidRDefault="00CF6DDB">
      <w:pPr>
        <w:spacing w:line="360" w:lineRule="auto"/>
        <w:ind w:left="420"/>
        <w:rPr>
          <w:rFonts w:ascii="宋体" w:hAns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研究目标</w:t>
      </w:r>
    </w:p>
    <w:p w:rsidR="007626B6" w:rsidRDefault="00CF6DDB">
      <w:pPr>
        <w:widowControl/>
        <w:spacing w:line="360" w:lineRule="auto"/>
        <w:rPr>
          <w:rFonts w:ascii="宋体" w:hAnsi="宋体" w:cs="宋体"/>
          <w:szCs w:val="21"/>
        </w:rPr>
      </w:pPr>
      <w:r>
        <w:rPr>
          <w:rFonts w:ascii="宋体" w:hAnsi="宋体" w:cs="宋体" w:hint="eastAsia"/>
          <w:szCs w:val="21"/>
        </w:rPr>
        <w:t xml:space="preserve"> 1）研究中国高技术产品增加值的全球价值链分布特征，准确度量我国在高技术产业全球价值链中的分工地位和移动轨迹。</w:t>
      </w:r>
    </w:p>
    <w:p w:rsidR="007626B6" w:rsidRDefault="00CF6DDB">
      <w:pPr>
        <w:widowControl/>
        <w:spacing w:line="360" w:lineRule="auto"/>
        <w:ind w:firstLine="420"/>
        <w:rPr>
          <w:rFonts w:ascii="宋体" w:hAnsi="宋体" w:cs="宋体"/>
          <w:szCs w:val="21"/>
        </w:rPr>
      </w:pPr>
      <w:r>
        <w:rPr>
          <w:rFonts w:ascii="宋体" w:hAnsi="宋体" w:cs="宋体" w:hint="eastAsia"/>
          <w:szCs w:val="21"/>
        </w:rPr>
        <w:t>2）研究高技术产业全球价值链中影响国际分工地位的主要因素，及对我国高技术产业国际分工地位升级的作用。</w:t>
      </w:r>
    </w:p>
    <w:p w:rsidR="007626B6" w:rsidRDefault="00CF6DDB">
      <w:pPr>
        <w:spacing w:line="360" w:lineRule="auto"/>
        <w:ind w:firstLineChars="200" w:firstLine="420"/>
        <w:rPr>
          <w:rFonts w:ascii="宋体" w:hAnsi="宋体" w:cs="宋体"/>
          <w:szCs w:val="21"/>
        </w:rPr>
      </w:pPr>
      <w:r>
        <w:rPr>
          <w:rFonts w:ascii="宋体" w:hAnsi="宋体" w:cs="宋体" w:hint="eastAsia"/>
          <w:szCs w:val="21"/>
        </w:rPr>
        <w:t>前人研究综述：</w:t>
      </w:r>
    </w:p>
    <w:p w:rsidR="007626B6" w:rsidRDefault="00CF6DDB">
      <w:pPr>
        <w:spacing w:line="360" w:lineRule="auto"/>
        <w:ind w:firstLineChars="200" w:firstLine="420"/>
        <w:rPr>
          <w:rFonts w:ascii="宋体" w:hAnsi="宋体" w:cs="宋体"/>
          <w:bCs/>
          <w:szCs w:val="21"/>
        </w:rPr>
      </w:pPr>
      <w:r>
        <w:rPr>
          <w:rFonts w:ascii="宋体" w:hAnsi="宋体" w:cs="宋体" w:hint="eastAsia"/>
          <w:szCs w:val="21"/>
        </w:rPr>
        <w:t>早期判断一国分工地位的方法</w:t>
      </w:r>
      <w:r>
        <w:rPr>
          <w:rFonts w:ascii="宋体" w:hAnsi="宋体" w:hint="eastAsia"/>
          <w:szCs w:val="21"/>
        </w:rPr>
        <w:t>，</w:t>
      </w:r>
      <w:proofErr w:type="gramStart"/>
      <w:r>
        <w:rPr>
          <w:rFonts w:ascii="宋体" w:hAnsi="宋体" w:hint="eastAsia"/>
          <w:szCs w:val="21"/>
        </w:rPr>
        <w:t>如净贸易</w:t>
      </w:r>
      <w:proofErr w:type="gramEnd"/>
      <w:r>
        <w:rPr>
          <w:rFonts w:ascii="宋体" w:hAnsi="宋体" w:hint="eastAsia"/>
          <w:szCs w:val="21"/>
        </w:rPr>
        <w:t>指数、出口行业结构以及被广泛运用的显示性比</w:t>
      </w:r>
      <w:proofErr w:type="gramStart"/>
      <w:r>
        <w:rPr>
          <w:rFonts w:ascii="宋体" w:hAnsi="宋体" w:hint="eastAsia"/>
          <w:szCs w:val="21"/>
        </w:rPr>
        <w:t>较优势</w:t>
      </w:r>
      <w:proofErr w:type="gramEnd"/>
      <w:r>
        <w:rPr>
          <w:rFonts w:ascii="宋体" w:hAnsi="宋体" w:hint="eastAsia"/>
          <w:szCs w:val="21"/>
        </w:rPr>
        <w:t>指数等，</w:t>
      </w:r>
      <w:r>
        <w:rPr>
          <w:rFonts w:ascii="宋体" w:hAnsi="宋体" w:cs="宋体" w:hint="eastAsia"/>
          <w:szCs w:val="21"/>
        </w:rPr>
        <w:t>都因为对出口中包含的进口中间品的重复计算而导致一国贸易额的虚高，即统计假象问题。为此，学者们提出了不同的方法来解决此问题。Dean等（2007）、盛斌等（2008）、文东伟、冼国明（2009）利用</w:t>
      </w:r>
      <w:proofErr w:type="spellStart"/>
      <w:r>
        <w:rPr>
          <w:rFonts w:ascii="宋体" w:hAnsi="宋体" w:cs="宋体" w:hint="eastAsia"/>
          <w:szCs w:val="21"/>
        </w:rPr>
        <w:t>Hummels</w:t>
      </w:r>
      <w:proofErr w:type="spellEnd"/>
      <w:r>
        <w:rPr>
          <w:rFonts w:ascii="宋体" w:hAnsi="宋体" w:cs="宋体" w:hint="eastAsia"/>
          <w:szCs w:val="21"/>
        </w:rPr>
        <w:t>（2001）的垂直专业化指数，考察了中国出口的国内增加值，评估其在国际分工中的地位。</w:t>
      </w:r>
      <w:r>
        <w:rPr>
          <w:rFonts w:ascii="宋体" w:hAnsi="宋体" w:cs="宋体"/>
          <w:szCs w:val="21"/>
        </w:rPr>
        <w:t>这些研究发现，中国制造业出口的垂直专业化程度不断提高，中国的出口贸易包含有较高的国外价值。</w:t>
      </w:r>
      <w:r>
        <w:rPr>
          <w:rFonts w:ascii="宋体" w:hAnsi="宋体" w:cs="宋体" w:hint="eastAsia"/>
          <w:szCs w:val="21"/>
        </w:rPr>
        <w:t>但</w:t>
      </w:r>
      <w:r>
        <w:rPr>
          <w:rFonts w:ascii="宋体" w:hAnsi="宋体" w:cs="宋体" w:hint="eastAsia"/>
          <w:bCs/>
          <w:szCs w:val="21"/>
        </w:rPr>
        <w:t>垂直专业化指数衡量的只是出口中的进口含量，即进口对国内生产的影响，用以反映一国参与垂直专业化国际分工的程度。</w:t>
      </w:r>
      <w:proofErr w:type="spellStart"/>
      <w:r>
        <w:rPr>
          <w:rFonts w:ascii="宋体" w:hAnsi="宋体" w:cs="宋体" w:hint="eastAsia"/>
          <w:szCs w:val="21"/>
        </w:rPr>
        <w:t>Koopman</w:t>
      </w:r>
      <w:proofErr w:type="spellEnd"/>
      <w:r>
        <w:rPr>
          <w:rFonts w:ascii="宋体" w:hAnsi="宋体" w:cs="宋体" w:hint="eastAsia"/>
          <w:szCs w:val="21"/>
        </w:rPr>
        <w:t>（2010）提出了测度增加</w:t>
      </w:r>
      <w:proofErr w:type="gramStart"/>
      <w:r>
        <w:rPr>
          <w:rFonts w:ascii="宋体" w:hAnsi="宋体" w:cs="宋体" w:hint="eastAsia"/>
          <w:szCs w:val="21"/>
        </w:rPr>
        <w:t>值贸易</w:t>
      </w:r>
      <w:proofErr w:type="gramEnd"/>
      <w:r>
        <w:rPr>
          <w:rFonts w:ascii="宋体" w:hAnsi="宋体" w:cs="宋体" w:hint="eastAsia"/>
          <w:szCs w:val="21"/>
        </w:rPr>
        <w:t>的KPWW方法，测算中国出口品中包含的国内增加值和国外增加值。黄先海、杨高举（2010）通过构建加权的“增加值——生产率”指数来</w:t>
      </w:r>
      <w:r>
        <w:rPr>
          <w:rFonts w:ascii="宋体" w:hAnsi="宋体" w:cs="宋体" w:hint="eastAsia"/>
          <w:szCs w:val="21"/>
        </w:rPr>
        <w:lastRenderedPageBreak/>
        <w:t>研究中国高技术产业的国际分工地位。研究表明，中国高技术产业的国际分工地位1995年以来快速提高,但与主要发达国家相比仍有较大差距。</w:t>
      </w:r>
      <w:r>
        <w:rPr>
          <w:rFonts w:ascii="宋体" w:hAnsi="宋体" w:cs="宋体" w:hint="eastAsia"/>
          <w:bCs/>
          <w:szCs w:val="21"/>
        </w:rPr>
        <w:t>但是，采用“增加值—生产率”加权等测算方法，无法判断一国是否处于高瑞分工环节。</w:t>
      </w:r>
      <w:r>
        <w:rPr>
          <w:rFonts w:ascii="宋体" w:hAnsi="宋体" w:cs="宋体" w:hint="eastAsia"/>
          <w:szCs w:val="21"/>
        </w:rPr>
        <w:t>周升起等（2014）、王岚（2014）采用</w:t>
      </w:r>
      <w:proofErr w:type="spellStart"/>
      <w:r>
        <w:rPr>
          <w:rFonts w:ascii="宋体" w:hAnsi="宋体" w:cs="宋体" w:hint="eastAsia"/>
          <w:szCs w:val="21"/>
        </w:rPr>
        <w:t>Koopman</w:t>
      </w:r>
      <w:proofErr w:type="spellEnd"/>
      <w:r>
        <w:rPr>
          <w:rFonts w:ascii="宋体" w:hAnsi="宋体" w:cs="宋体" w:hint="eastAsia"/>
          <w:szCs w:val="21"/>
        </w:rPr>
        <w:t>的GVC地位指数，分析了中国制造业在GVC中的分工地位及演变情况。结论是：</w:t>
      </w:r>
      <w:r>
        <w:rPr>
          <w:rFonts w:ascii="宋体" w:hAnsi="宋体"/>
          <w:szCs w:val="21"/>
        </w:rPr>
        <w:t>目前中国制造业在GVC中的国际分工地位仍处于较低水平</w:t>
      </w:r>
      <w:r>
        <w:rPr>
          <w:rFonts w:ascii="宋体" w:hAnsi="宋体" w:hint="eastAsia"/>
          <w:szCs w:val="21"/>
        </w:rPr>
        <w:t>，</w:t>
      </w:r>
      <w:r>
        <w:rPr>
          <w:rFonts w:ascii="宋体" w:hAnsi="宋体"/>
          <w:szCs w:val="21"/>
        </w:rPr>
        <w:t>劳动密集型制造业部门的国际分工地位明显高于资本、技术密集型和资源密集型制造业部门</w:t>
      </w:r>
      <w:r>
        <w:rPr>
          <w:rFonts w:ascii="宋体" w:hAnsi="宋体" w:hint="eastAsia"/>
          <w:szCs w:val="21"/>
        </w:rPr>
        <w:t>。然而，</w:t>
      </w:r>
      <w:proofErr w:type="spellStart"/>
      <w:r>
        <w:rPr>
          <w:rFonts w:ascii="宋体" w:hAnsi="宋体" w:hint="eastAsia"/>
          <w:szCs w:val="21"/>
        </w:rPr>
        <w:t>Koopman</w:t>
      </w:r>
      <w:proofErr w:type="spellEnd"/>
      <w:r>
        <w:rPr>
          <w:rFonts w:ascii="宋体" w:hAnsi="宋体" w:hint="eastAsia"/>
          <w:szCs w:val="21"/>
        </w:rPr>
        <w:t>的GVC地位指数的主要缺陷是</w:t>
      </w:r>
      <w:r>
        <w:rPr>
          <w:rFonts w:ascii="宋体" w:hAnsi="宋体" w:cs="宋体" w:hint="eastAsia"/>
          <w:bCs/>
          <w:szCs w:val="21"/>
        </w:rPr>
        <w:t>，没有把“下游”的“物流配送、市场营销以及售后服务”等环节的增加值纳入进来，这使得计算结果中自然资源丰富的发展中国家在制造业GVC分工中的地位高于所有发达国家。</w:t>
      </w:r>
      <w:proofErr w:type="gramStart"/>
      <w:r>
        <w:rPr>
          <w:rFonts w:ascii="宋体" w:hAnsi="宋体" w:cs="宋体" w:hint="eastAsia"/>
          <w:szCs w:val="21"/>
        </w:rPr>
        <w:t>胡昭玲等</w:t>
      </w:r>
      <w:proofErr w:type="gramEnd"/>
      <w:r>
        <w:rPr>
          <w:rFonts w:ascii="宋体" w:hAnsi="宋体" w:cs="宋体" w:hint="eastAsia"/>
          <w:szCs w:val="21"/>
        </w:rPr>
        <w:t>（2013）通过研究出口价格变化分析中国在国际分工中的地位，认为</w:t>
      </w:r>
      <w:r>
        <w:rPr>
          <w:rFonts w:ascii="FZSSK--GBK1-0" w:eastAsia="FZSSK--GBK1-0" w:hAnsi="Calibri" w:hint="eastAsia"/>
          <w:sz w:val="22"/>
        </w:rPr>
        <w:t>中国制造业的国际分工地位还偏低，低技术产品的分工地位高于中高技术产品。</w:t>
      </w:r>
      <w:r>
        <w:rPr>
          <w:rFonts w:ascii="宋体" w:hAnsi="宋体" w:cs="宋体" w:hint="eastAsia"/>
          <w:szCs w:val="21"/>
        </w:rPr>
        <w:t>邱斌等（2012）利用出口复杂度指数计算中国制造业在GVC中的分工地位，认为在资本技术密集型行业中全球生产网络有助于提升我国制造业的价值链地位，但在劳动密集型行业和资本密集型行业中这一作用不明显。但出口价格和出口复杂度指数</w:t>
      </w:r>
      <w:r>
        <w:rPr>
          <w:rFonts w:ascii="宋体" w:hAnsi="宋体" w:cs="宋体" w:hint="eastAsia"/>
          <w:bCs/>
          <w:szCs w:val="21"/>
        </w:rPr>
        <w:t>方法均不能有效解决统计假象问题，而且由于很多采用人均指标，会低估一些人口众多的国家(如中国、印度等)的技术能力。</w:t>
      </w:r>
    </w:p>
    <w:p w:rsidR="007626B6" w:rsidRDefault="00CF6DDB">
      <w:pPr>
        <w:widowControl/>
        <w:spacing w:line="360" w:lineRule="auto"/>
        <w:ind w:firstLine="420"/>
        <w:rPr>
          <w:rFonts w:ascii="宋体" w:hAnsi="宋体" w:cs="宋体"/>
          <w:szCs w:val="21"/>
        </w:rPr>
      </w:pPr>
      <w:r>
        <w:rPr>
          <w:rFonts w:ascii="宋体" w:hAnsi="宋体" w:cs="宋体" w:hint="eastAsia"/>
          <w:color w:val="000000"/>
          <w:kern w:val="0"/>
          <w:szCs w:val="21"/>
        </w:rPr>
        <w:t>以上文献分别从不同角度、采用不同方法，对中国制造业的国际分工地位进行了研究。但是，仍然存在一定程度的缺憾，采用不同方法得出的结论差异也较大；另外，</w:t>
      </w:r>
      <w:r>
        <w:rPr>
          <w:rFonts w:ascii="宋体" w:hAnsi="宋体" w:cs="宋体"/>
          <w:kern w:val="0"/>
          <w:szCs w:val="21"/>
        </w:rPr>
        <w:t>国际分工地位升级主要体现在产品附加值中知识和技术密集型产业的比重越来越大，但目前</w:t>
      </w:r>
      <w:r>
        <w:rPr>
          <w:rFonts w:ascii="宋体" w:hAnsi="宋体" w:cs="宋体" w:hint="eastAsia"/>
          <w:color w:val="000000"/>
          <w:kern w:val="0"/>
          <w:szCs w:val="21"/>
        </w:rPr>
        <w:t>还没有学者从这一角度对各国所处</w:t>
      </w:r>
      <w:r>
        <w:rPr>
          <w:rFonts w:ascii="宋体" w:hAnsi="宋体" w:cs="宋体" w:hint="eastAsia"/>
          <w:kern w:val="0"/>
          <w:szCs w:val="21"/>
        </w:rPr>
        <w:t>的价值</w:t>
      </w:r>
      <w:proofErr w:type="gramStart"/>
      <w:r>
        <w:rPr>
          <w:rFonts w:ascii="宋体" w:hAnsi="宋体" w:cs="宋体" w:hint="eastAsia"/>
          <w:kern w:val="0"/>
          <w:szCs w:val="21"/>
        </w:rPr>
        <w:t>链位置</w:t>
      </w:r>
      <w:proofErr w:type="gramEnd"/>
      <w:r>
        <w:rPr>
          <w:rFonts w:ascii="宋体" w:hAnsi="宋体" w:cs="宋体" w:hint="eastAsia"/>
          <w:kern w:val="0"/>
          <w:szCs w:val="21"/>
        </w:rPr>
        <w:t>加以量化</w:t>
      </w:r>
      <w:r>
        <w:rPr>
          <w:rFonts w:ascii="宋体" w:hAnsi="宋体" w:cs="宋体" w:hint="eastAsia"/>
          <w:color w:val="000000"/>
          <w:kern w:val="0"/>
          <w:szCs w:val="21"/>
        </w:rPr>
        <w:t>，也鲜有学者从制造业产品全球价值链中增加值分布的角度研究中国的分工地位。</w:t>
      </w:r>
    </w:p>
    <w:p w:rsidR="007626B6" w:rsidRDefault="00CF6DDB">
      <w:pPr>
        <w:spacing w:line="360" w:lineRule="auto"/>
        <w:ind w:firstLine="420"/>
        <w:rPr>
          <w:rFonts w:ascii="宋体" w:hAnsi="宋体"/>
          <w:szCs w:val="21"/>
        </w:rPr>
      </w:pPr>
      <w:r>
        <w:rPr>
          <w:rFonts w:ascii="宋体" w:hAnsi="宋体" w:hint="eastAsia"/>
          <w:bCs/>
          <w:szCs w:val="21"/>
        </w:rPr>
        <w:t>研究方法：</w:t>
      </w:r>
      <w:r>
        <w:rPr>
          <w:rFonts w:ascii="宋体" w:hAnsi="宋体" w:hint="eastAsia"/>
          <w:szCs w:val="21"/>
        </w:rPr>
        <w:t>投入产出分析法、指标分析法、局部均衡分析方法、计量经济学方法、国际比较法。</w:t>
      </w:r>
    </w:p>
    <w:p w:rsidR="007626B6" w:rsidRDefault="00CF6DDB">
      <w:pPr>
        <w:spacing w:line="360" w:lineRule="auto"/>
        <w:ind w:firstLine="420"/>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研究范围</w:t>
      </w:r>
    </w:p>
    <w:p w:rsidR="007626B6" w:rsidRDefault="00CF6DDB">
      <w:pPr>
        <w:spacing w:line="360" w:lineRule="auto"/>
        <w:ind w:firstLine="420"/>
        <w:rPr>
          <w:rFonts w:ascii="宋体" w:hAnsi="宋体"/>
          <w:szCs w:val="21"/>
        </w:rPr>
      </w:pPr>
      <w:r>
        <w:rPr>
          <w:rFonts w:ascii="宋体" w:hAnsi="宋体" w:hint="eastAsia"/>
          <w:szCs w:val="21"/>
        </w:rPr>
        <w:t>本报告第一部分总结和梳理了GVC分工地位的研究进展；第二部分基于制造业产品增加值的全球价值链分布，构建并计算了“价值链高度指数”，以此为依据剖析了我国在高技术产品全球价值链中的分工地位；第三部分分析了我国在高技术产品全球价值</w:t>
      </w:r>
      <w:proofErr w:type="gramStart"/>
      <w:r>
        <w:rPr>
          <w:rFonts w:ascii="宋体" w:hAnsi="宋体" w:hint="eastAsia"/>
          <w:szCs w:val="21"/>
        </w:rPr>
        <w:t>链地位</w:t>
      </w:r>
      <w:proofErr w:type="gramEnd"/>
      <w:r>
        <w:rPr>
          <w:rFonts w:ascii="宋体" w:hAnsi="宋体" w:hint="eastAsia"/>
          <w:szCs w:val="21"/>
        </w:rPr>
        <w:t>的影响因素；第四部分对我国在高技术产品全球价值链中的分工地位影响因素进行了实证分析；第五部分，提出提升广东在高技术产品全球价值链中分工地位的对策建议。</w:t>
      </w:r>
    </w:p>
    <w:p w:rsidR="007626B6" w:rsidRDefault="00CF6DDB">
      <w:pPr>
        <w:spacing w:line="360" w:lineRule="auto"/>
        <w:ind w:firstLineChars="200" w:firstLine="420"/>
        <w:outlineLvl w:val="0"/>
        <w:rPr>
          <w:rFonts w:ascii="黑体" w:eastAsia="黑体" w:hAnsi="黑体" w:cs="黑体"/>
          <w:szCs w:val="21"/>
        </w:rPr>
      </w:pPr>
      <w:r>
        <w:rPr>
          <w:rFonts w:ascii="黑体" w:eastAsia="黑体" w:hAnsi="黑体" w:cs="黑体" w:hint="eastAsia"/>
          <w:bCs/>
          <w:szCs w:val="21"/>
        </w:rPr>
        <w:t>1 全球价值链分工地位的研究进展及评述</w:t>
      </w:r>
    </w:p>
    <w:p w:rsidR="007626B6" w:rsidRDefault="00CF6DDB">
      <w:pPr>
        <w:spacing w:line="360" w:lineRule="auto"/>
        <w:ind w:firstLineChars="200" w:firstLine="420"/>
        <w:jc w:val="left"/>
        <w:rPr>
          <w:rFonts w:ascii="宋体" w:hAnsi="宋体"/>
          <w:szCs w:val="21"/>
        </w:rPr>
      </w:pPr>
      <w:r>
        <w:rPr>
          <w:rFonts w:ascii="宋体" w:hAnsi="宋体" w:hint="eastAsia"/>
          <w:szCs w:val="21"/>
        </w:rPr>
        <w:t>内容摘要：本部分基于既有的国内外文献，首先，梳理了全球价值链分工地位的测算方法；然后，从内部因素和外部因素两方面总结了价值链分工地位升级的驱动因素；接着，概括了发展中国家价值链分工地位的升级路径；在此基础上，指出未来的研究方向：一是价值链分工地位</w:t>
      </w:r>
      <w:r>
        <w:rPr>
          <w:rFonts w:ascii="宋体" w:hAnsi="宋体"/>
          <w:szCs w:val="21"/>
        </w:rPr>
        <w:t>的测度方法仍有待探索</w:t>
      </w:r>
      <w:r>
        <w:rPr>
          <w:rFonts w:ascii="宋体" w:hAnsi="宋体" w:hint="eastAsia"/>
          <w:szCs w:val="21"/>
        </w:rPr>
        <w:t>，二是从主动构建</w:t>
      </w:r>
      <w:r>
        <w:rPr>
          <w:rFonts w:ascii="宋体" w:hAnsi="宋体"/>
          <w:szCs w:val="21"/>
        </w:rPr>
        <w:t>GVC</w:t>
      </w:r>
      <w:r>
        <w:rPr>
          <w:rFonts w:ascii="宋体" w:hAnsi="宋体" w:hint="eastAsia"/>
          <w:szCs w:val="21"/>
        </w:rPr>
        <w:t>的视角研究价值链分工</w:t>
      </w:r>
      <w:r>
        <w:rPr>
          <w:rFonts w:ascii="宋体" w:hAnsi="宋体" w:hint="eastAsia"/>
          <w:szCs w:val="21"/>
        </w:rPr>
        <w:lastRenderedPageBreak/>
        <w:t>地位升级的驱动因素，三是对</w:t>
      </w:r>
      <w:r>
        <w:rPr>
          <w:rFonts w:ascii="宋体" w:hAnsi="宋体"/>
          <w:szCs w:val="21"/>
        </w:rPr>
        <w:t>发展中国家价值</w:t>
      </w:r>
      <w:proofErr w:type="gramStart"/>
      <w:r>
        <w:rPr>
          <w:rFonts w:ascii="宋体" w:hAnsi="宋体"/>
          <w:szCs w:val="21"/>
        </w:rPr>
        <w:t>链地位</w:t>
      </w:r>
      <w:proofErr w:type="gramEnd"/>
      <w:r>
        <w:rPr>
          <w:rFonts w:ascii="宋体" w:hAnsi="宋体"/>
          <w:szCs w:val="21"/>
        </w:rPr>
        <w:t>升级的路径</w:t>
      </w:r>
      <w:r>
        <w:rPr>
          <w:rFonts w:ascii="宋体" w:hAnsi="宋体" w:hint="eastAsia"/>
          <w:szCs w:val="21"/>
        </w:rPr>
        <w:t>仍需结合不同国家的实践，做进一步的实证分析和检验</w:t>
      </w:r>
      <w:r>
        <w:rPr>
          <w:rFonts w:ascii="楷体" w:eastAsia="楷体" w:hAnsi="楷体" w:hint="eastAsia"/>
          <w:sz w:val="18"/>
          <w:szCs w:val="18"/>
        </w:rPr>
        <w:t>。</w:t>
      </w:r>
    </w:p>
    <w:p w:rsidR="007626B6" w:rsidRDefault="00CF6DDB">
      <w:pPr>
        <w:spacing w:line="360" w:lineRule="auto"/>
        <w:ind w:firstLineChars="200" w:firstLine="420"/>
        <w:outlineLvl w:val="1"/>
        <w:rPr>
          <w:rFonts w:ascii="宋体" w:hAnsi="宋体"/>
          <w:bCs/>
          <w:szCs w:val="21"/>
        </w:rPr>
      </w:pPr>
      <w:r>
        <w:rPr>
          <w:rFonts w:ascii="黑体" w:eastAsia="黑体" w:hAnsi="黑体" w:cs="黑体" w:hint="eastAsia"/>
          <w:bCs/>
          <w:szCs w:val="21"/>
        </w:rPr>
        <w:t>1.1 GVC分工地位的测算方法</w:t>
      </w:r>
    </w:p>
    <w:p w:rsidR="007626B6" w:rsidRDefault="00CF6DDB">
      <w:pPr>
        <w:spacing w:line="360" w:lineRule="auto"/>
        <w:ind w:firstLineChars="200" w:firstLine="420"/>
        <w:rPr>
          <w:rFonts w:ascii="宋体" w:hAnsi="宋体"/>
          <w:szCs w:val="21"/>
        </w:rPr>
      </w:pPr>
      <w:proofErr w:type="gramStart"/>
      <w:r>
        <w:rPr>
          <w:rFonts w:ascii="宋体" w:hAnsi="宋体"/>
          <w:szCs w:val="21"/>
        </w:rPr>
        <w:t>研判一</w:t>
      </w:r>
      <w:proofErr w:type="gramEnd"/>
      <w:r>
        <w:rPr>
          <w:rFonts w:ascii="宋体" w:hAnsi="宋体"/>
          <w:szCs w:val="21"/>
        </w:rPr>
        <w:t>国或地区在</w:t>
      </w:r>
      <w:r>
        <w:rPr>
          <w:rFonts w:ascii="宋体" w:hAnsi="宋体" w:hint="eastAsia"/>
          <w:szCs w:val="21"/>
        </w:rPr>
        <w:t>GVC</w:t>
      </w:r>
      <w:r>
        <w:rPr>
          <w:rFonts w:ascii="宋体" w:hAnsi="宋体"/>
          <w:szCs w:val="21"/>
        </w:rPr>
        <w:t>中“真实”的分工地位，是国际分工和贸易理论的前沿课题。早期发展出的判断一国竞争力和分工地位的方法，</w:t>
      </w:r>
      <w:proofErr w:type="gramStart"/>
      <w:r>
        <w:rPr>
          <w:rFonts w:ascii="宋体" w:hAnsi="宋体"/>
          <w:szCs w:val="21"/>
        </w:rPr>
        <w:t>如净贸易</w:t>
      </w:r>
      <w:proofErr w:type="gramEnd"/>
      <w:r>
        <w:rPr>
          <w:rFonts w:ascii="宋体" w:hAnsi="宋体"/>
          <w:szCs w:val="21"/>
        </w:rPr>
        <w:t>指数、出口行业结构，以及用产业国际竞争力反映的</w:t>
      </w:r>
      <w:r>
        <w:rPr>
          <w:rFonts w:ascii="宋体" w:hAnsi="宋体" w:hint="eastAsia"/>
          <w:szCs w:val="21"/>
        </w:rPr>
        <w:t>分工</w:t>
      </w:r>
      <w:r>
        <w:rPr>
          <w:rFonts w:ascii="宋体" w:hAnsi="宋体"/>
          <w:szCs w:val="21"/>
        </w:rPr>
        <w:t>地位</w:t>
      </w:r>
      <w:r>
        <w:rPr>
          <w:rFonts w:ascii="宋体" w:hAnsi="宋体" w:hint="eastAsia"/>
          <w:szCs w:val="21"/>
        </w:rPr>
        <w:t>，</w:t>
      </w:r>
      <w:r>
        <w:rPr>
          <w:rFonts w:ascii="宋体" w:hAnsi="宋体"/>
          <w:szCs w:val="21"/>
        </w:rPr>
        <w:t>如显示性比较优势（RCA）指数</w:t>
      </w:r>
      <w:r>
        <w:rPr>
          <w:rFonts w:ascii="宋体" w:hAnsi="宋体" w:hint="eastAsia"/>
          <w:szCs w:val="21"/>
        </w:rPr>
        <w:t>、贸易专业化指数（TSC）、产业内贸易指数（IIT）、可比净出口指数（NTB）</w:t>
      </w:r>
      <w:r>
        <w:rPr>
          <w:rFonts w:ascii="宋体" w:hAnsi="宋体"/>
          <w:szCs w:val="21"/>
        </w:rPr>
        <w:t>等，都因为对出口中包含的进口中间品的重复计算而导致一国贸易额的虚高，即</w:t>
      </w:r>
      <w:r>
        <w:rPr>
          <w:rFonts w:ascii="宋体" w:hAnsi="宋体" w:hint="eastAsia"/>
          <w:szCs w:val="21"/>
        </w:rPr>
        <w:t>“</w:t>
      </w:r>
      <w:r>
        <w:rPr>
          <w:rFonts w:ascii="宋体" w:hAnsi="宋体"/>
          <w:szCs w:val="21"/>
        </w:rPr>
        <w:t>统计假象”问题</w:t>
      </w:r>
      <w:r>
        <w:rPr>
          <w:rFonts w:ascii="宋体" w:hAnsi="宋体" w:hint="eastAsia"/>
          <w:szCs w:val="21"/>
        </w:rPr>
        <w:t>，</w:t>
      </w:r>
      <w:r>
        <w:rPr>
          <w:rFonts w:ascii="宋体" w:hAnsi="宋体"/>
          <w:szCs w:val="21"/>
        </w:rPr>
        <w:t>这明显“扭曲”了各参与国（地区）所获得的分工利益。为此，学者们提出了不同的方法试图解决此问题。</w:t>
      </w:r>
    </w:p>
    <w:p w:rsidR="007626B6" w:rsidRDefault="00CF6DDB">
      <w:pPr>
        <w:spacing w:line="360" w:lineRule="auto"/>
        <w:ind w:firstLineChars="200" w:firstLine="420"/>
        <w:outlineLvl w:val="2"/>
        <w:rPr>
          <w:rFonts w:ascii="黑体" w:eastAsia="黑体" w:hAnsi="黑体" w:cs="黑体"/>
          <w:bCs/>
          <w:szCs w:val="21"/>
        </w:rPr>
      </w:pPr>
      <w:r>
        <w:rPr>
          <w:rFonts w:ascii="黑体" w:eastAsia="黑体" w:hAnsi="黑体" w:cs="黑体" w:hint="eastAsia"/>
          <w:bCs/>
          <w:szCs w:val="21"/>
        </w:rPr>
        <w:t>1.1.1 垂直专业化指数</w:t>
      </w:r>
    </w:p>
    <w:p w:rsidR="007626B6" w:rsidRDefault="00CF6DDB">
      <w:pPr>
        <w:spacing w:line="360" w:lineRule="auto"/>
        <w:ind w:firstLineChars="200" w:firstLine="420"/>
        <w:rPr>
          <w:rFonts w:ascii="宋体" w:hAnsi="宋体"/>
          <w:szCs w:val="21"/>
        </w:rPr>
      </w:pPr>
      <w:proofErr w:type="spellStart"/>
      <w:r>
        <w:rPr>
          <w:rFonts w:ascii="宋体" w:hAnsi="宋体"/>
          <w:szCs w:val="21"/>
        </w:rPr>
        <w:t>Hummels</w:t>
      </w:r>
      <w:proofErr w:type="spellEnd"/>
      <w:r>
        <w:rPr>
          <w:rFonts w:ascii="宋体" w:hAnsi="宋体"/>
          <w:szCs w:val="21"/>
        </w:rPr>
        <w:t>等</w:t>
      </w:r>
      <w:r>
        <w:rPr>
          <w:rFonts w:ascii="宋体" w:hAnsi="宋体" w:hint="eastAsia"/>
          <w:szCs w:val="21"/>
        </w:rPr>
        <w:t>(</w:t>
      </w:r>
      <w:r>
        <w:rPr>
          <w:rFonts w:ascii="宋体" w:hAnsi="宋体"/>
          <w:szCs w:val="21"/>
        </w:rPr>
        <w:t>2001</w:t>
      </w:r>
      <w:r>
        <w:rPr>
          <w:rFonts w:ascii="宋体" w:hAnsi="宋体" w:hint="eastAsia"/>
          <w:szCs w:val="21"/>
        </w:rPr>
        <w:t>)</w:t>
      </w:r>
      <w:r>
        <w:rPr>
          <w:rFonts w:ascii="宋体" w:hAnsi="宋体"/>
          <w:szCs w:val="21"/>
        </w:rPr>
        <w:t>提出了垂直专业化（VS）指数，通过考察一国出口产品中包含的进口中间投入来衡量一国参与产品内分工的程度。Dean等</w:t>
      </w:r>
      <w:r>
        <w:rPr>
          <w:rFonts w:ascii="宋体" w:hAnsi="宋体" w:hint="eastAsia"/>
          <w:szCs w:val="21"/>
        </w:rPr>
        <w:t>(</w:t>
      </w:r>
      <w:r>
        <w:rPr>
          <w:rFonts w:ascii="宋体" w:hAnsi="宋体"/>
          <w:szCs w:val="21"/>
        </w:rPr>
        <w:t>2007</w:t>
      </w:r>
      <w:r>
        <w:rPr>
          <w:rFonts w:ascii="宋体" w:hAnsi="宋体" w:hint="eastAsia"/>
          <w:szCs w:val="21"/>
        </w:rPr>
        <w:t>)</w:t>
      </w:r>
      <w:r>
        <w:rPr>
          <w:rFonts w:ascii="宋体" w:hAnsi="宋体"/>
          <w:szCs w:val="21"/>
        </w:rPr>
        <w:t>、盛斌和马涛（2008）</w:t>
      </w:r>
      <w:r>
        <w:rPr>
          <w:rFonts w:ascii="宋体" w:hAnsi="宋体" w:hint="eastAsia"/>
          <w:szCs w:val="21"/>
        </w:rPr>
        <w:t>、</w:t>
      </w:r>
      <w:r>
        <w:rPr>
          <w:rFonts w:ascii="宋体" w:hAnsi="宋体"/>
          <w:szCs w:val="21"/>
        </w:rPr>
        <w:t>王昆等</w:t>
      </w:r>
      <w:r>
        <w:rPr>
          <w:rFonts w:ascii="宋体" w:hAnsi="宋体" w:hint="eastAsia"/>
          <w:szCs w:val="21"/>
        </w:rPr>
        <w:t>（</w:t>
      </w:r>
      <w:r>
        <w:rPr>
          <w:rFonts w:ascii="宋体" w:hAnsi="宋体"/>
          <w:szCs w:val="21"/>
        </w:rPr>
        <w:t>2010</w:t>
      </w:r>
      <w:r>
        <w:rPr>
          <w:rFonts w:ascii="宋体" w:hAnsi="宋体" w:hint="eastAsia"/>
          <w:szCs w:val="21"/>
        </w:rPr>
        <w:t>）</w:t>
      </w:r>
      <w:r>
        <w:rPr>
          <w:rFonts w:ascii="宋体" w:hAnsi="宋体"/>
          <w:szCs w:val="21"/>
        </w:rPr>
        <w:t>利用</w:t>
      </w:r>
      <w:proofErr w:type="spellStart"/>
      <w:r>
        <w:rPr>
          <w:rFonts w:ascii="宋体" w:hAnsi="宋体"/>
          <w:szCs w:val="21"/>
        </w:rPr>
        <w:t>Hummels</w:t>
      </w:r>
      <w:proofErr w:type="spellEnd"/>
      <w:r>
        <w:rPr>
          <w:rFonts w:ascii="宋体" w:hAnsi="宋体"/>
          <w:szCs w:val="21"/>
        </w:rPr>
        <w:t>的垂直专业化分析框架考察中国出口的国内增加值，发现中国制造业出口的垂直专业化程度不断提高，中国的出口贸易包含有较高的国外价值。</w:t>
      </w:r>
      <w:proofErr w:type="spellStart"/>
      <w:r>
        <w:rPr>
          <w:rFonts w:ascii="宋体" w:hAnsi="宋体" w:hint="eastAsia"/>
          <w:szCs w:val="21"/>
        </w:rPr>
        <w:t>Hummels</w:t>
      </w:r>
      <w:proofErr w:type="spellEnd"/>
      <w:r>
        <w:rPr>
          <w:rFonts w:ascii="宋体" w:hAnsi="宋体" w:hint="eastAsia"/>
          <w:szCs w:val="21"/>
        </w:rPr>
        <w:t>的VS指数虽在一定程度上能反映经济体在全球生产网络中的分工地位，但不足之处是：第一，假设所有进口中间</w:t>
      </w:r>
      <w:proofErr w:type="gramStart"/>
      <w:r>
        <w:rPr>
          <w:rFonts w:ascii="宋体" w:hAnsi="宋体" w:hint="eastAsia"/>
          <w:szCs w:val="21"/>
        </w:rPr>
        <w:t>品完全</w:t>
      </w:r>
      <w:proofErr w:type="gramEnd"/>
      <w:r>
        <w:rPr>
          <w:rFonts w:ascii="宋体" w:hAnsi="宋体" w:hint="eastAsia"/>
          <w:szCs w:val="21"/>
        </w:rPr>
        <w:t>由国外价值增值构成，出口产品与国内销售产品在生产中使用的进口中间投入比例相同</w:t>
      </w:r>
      <w:r>
        <w:rPr>
          <w:rFonts w:ascii="宋体" w:hAnsi="宋体"/>
          <w:szCs w:val="21"/>
        </w:rPr>
        <w:t>。</w:t>
      </w:r>
      <w:r>
        <w:rPr>
          <w:rFonts w:ascii="宋体" w:hAnsi="宋体" w:hint="eastAsia"/>
          <w:szCs w:val="21"/>
        </w:rPr>
        <w:t>由于这些假设不符合现实，</w:t>
      </w:r>
      <w:r>
        <w:rPr>
          <w:rFonts w:ascii="宋体" w:hAnsi="宋体"/>
          <w:szCs w:val="21"/>
        </w:rPr>
        <w:t>从而使得该分解存在较大的误差。第二</w:t>
      </w:r>
      <w:r>
        <w:rPr>
          <w:rFonts w:ascii="宋体" w:hAnsi="宋体" w:hint="eastAsia"/>
          <w:szCs w:val="21"/>
        </w:rPr>
        <w:t>，</w:t>
      </w:r>
      <w:r>
        <w:rPr>
          <w:rFonts w:ascii="宋体" w:hAnsi="宋体"/>
          <w:szCs w:val="21"/>
        </w:rPr>
        <w:t>由于一些出口产品在生产过程中反复使用大量中间进口产品，因此，这一方法不适用于那些依靠税收优惠促进加工贸易的国家。</w:t>
      </w:r>
      <w:r>
        <w:rPr>
          <w:rFonts w:ascii="宋体" w:hAnsi="宋体" w:hint="eastAsia"/>
          <w:szCs w:val="21"/>
        </w:rPr>
        <w:t>为此，学者尝试对垂直专业化测算指标进行改进，建立一个适合中国、墨西哥等加工贸易比重较高国家的VS指标。代表性文献包括</w:t>
      </w:r>
      <w:proofErr w:type="spellStart"/>
      <w:r>
        <w:rPr>
          <w:rFonts w:ascii="宋体" w:hAnsi="宋体" w:hint="eastAsia"/>
          <w:szCs w:val="21"/>
        </w:rPr>
        <w:t>Koopman</w:t>
      </w:r>
      <w:proofErr w:type="spellEnd"/>
      <w:r>
        <w:rPr>
          <w:rFonts w:ascii="宋体" w:hAnsi="宋体" w:hint="eastAsia"/>
          <w:szCs w:val="21"/>
        </w:rPr>
        <w:t>等(2008)、Dean等(2011)</w:t>
      </w:r>
      <w:r>
        <w:rPr>
          <w:rFonts w:ascii="宋体" w:hAnsi="宋体"/>
          <w:szCs w:val="21"/>
        </w:rPr>
        <w:t>和</w:t>
      </w:r>
      <w:r w:rsidR="001308E4">
        <w:fldChar w:fldCharType="begin"/>
      </w:r>
      <w:r w:rsidR="001308E4">
        <w:instrText xml:space="preserve"> HYPERLINK "javascript:__doLinkPostBack('','ss~~AR%20%22Yang%2C%20Cuihong%22%7C%7Csl~~rl','');" \o "Search for Yang, Cuihong" </w:instrText>
      </w:r>
      <w:r w:rsidR="001308E4">
        <w:fldChar w:fldCharType="separate"/>
      </w:r>
      <w:r>
        <w:rPr>
          <w:rFonts w:ascii="宋体" w:hAnsi="宋体"/>
          <w:szCs w:val="21"/>
        </w:rPr>
        <w:t>YangCuihong</w:t>
      </w:r>
      <w:r w:rsidR="001308E4">
        <w:rPr>
          <w:rFonts w:ascii="宋体" w:hAnsi="宋体"/>
          <w:szCs w:val="21"/>
        </w:rPr>
        <w:fldChar w:fldCharType="end"/>
      </w:r>
      <w:r>
        <w:rPr>
          <w:rFonts w:ascii="宋体" w:hAnsi="宋体"/>
          <w:szCs w:val="21"/>
        </w:rPr>
        <w:t>等</w:t>
      </w:r>
      <w:r>
        <w:rPr>
          <w:rFonts w:ascii="宋体" w:hAnsi="宋体" w:hint="eastAsia"/>
          <w:szCs w:val="21"/>
        </w:rPr>
        <w:t>(2015)使用拆分投入产出表的方法，放松了HIY方法的假定，将投入产出表拆分为一般贸易使用表和加工贸易使用表，总体垂直专业化贸易份额由加工贸易出口中的份额与一般贸易出口中份额的加权平均得到。结果是我国的垂直专业化贸易份额和增长率，显著高于未区分贸易方式的测算结果。与HIY的方法相比，区分贸易方式后的VS指标对于我国参与垂直专业化分工程度的度量更加准确，但是拆分投入产出表的过</w:t>
      </w:r>
    </w:p>
    <w:p w:rsidR="007626B6" w:rsidRDefault="007626B6">
      <w:pPr>
        <w:spacing w:line="360" w:lineRule="auto"/>
        <w:rPr>
          <w:rFonts w:ascii="黑体" w:eastAsia="黑体" w:hAnsi="黑体"/>
          <w:szCs w:val="21"/>
        </w:rPr>
      </w:pPr>
    </w:p>
    <w:p w:rsidR="007626B6" w:rsidRDefault="00CF6DDB">
      <w:pPr>
        <w:spacing w:line="360" w:lineRule="auto"/>
        <w:ind w:firstLineChars="200" w:firstLine="420"/>
        <w:rPr>
          <w:rFonts w:ascii="宋体" w:hAnsi="宋体"/>
          <w:szCs w:val="21"/>
        </w:rPr>
      </w:pPr>
      <w:r>
        <w:rPr>
          <w:rFonts w:ascii="宋体" w:hAnsi="宋体"/>
          <w:szCs w:val="21"/>
        </w:rPr>
        <w:t>………</w:t>
      </w:r>
    </w:p>
    <w:p w:rsidR="007626B6" w:rsidRDefault="00CF6DDB">
      <w:pPr>
        <w:spacing w:line="360" w:lineRule="auto"/>
        <w:rPr>
          <w:rFonts w:ascii="黑体" w:eastAsia="黑体" w:hAnsi="黑体"/>
          <w:szCs w:val="21"/>
        </w:rPr>
      </w:pPr>
      <w:r>
        <w:rPr>
          <w:rFonts w:ascii="黑体" w:eastAsia="黑体" w:hAnsi="黑体" w:hint="eastAsia"/>
          <w:szCs w:val="21"/>
        </w:rPr>
        <w:t>2 中国在高技术产品全球价值链上的分工地位研究</w:t>
      </w:r>
    </w:p>
    <w:p w:rsidR="007626B6" w:rsidRDefault="00CF6DDB">
      <w:pPr>
        <w:spacing w:line="360" w:lineRule="auto"/>
        <w:ind w:firstLine="420"/>
        <w:rPr>
          <w:rFonts w:ascii="黑体" w:eastAsia="黑体" w:hAnsi="黑体"/>
          <w:szCs w:val="21"/>
        </w:rPr>
      </w:pPr>
      <w:r>
        <w:rPr>
          <w:rFonts w:ascii="黑体" w:eastAsia="黑体" w:hAnsi="黑体"/>
          <w:szCs w:val="21"/>
        </w:rPr>
        <w:t>………</w:t>
      </w:r>
    </w:p>
    <w:p w:rsidR="007626B6" w:rsidRDefault="00CF6DDB">
      <w:pPr>
        <w:spacing w:line="360" w:lineRule="auto"/>
        <w:rPr>
          <w:rFonts w:ascii="黑体" w:eastAsia="黑体" w:hAnsi="黑体"/>
          <w:szCs w:val="21"/>
        </w:rPr>
      </w:pPr>
      <w:r>
        <w:rPr>
          <w:rFonts w:ascii="黑体" w:eastAsia="黑体" w:hAnsi="黑体" w:hint="eastAsia"/>
          <w:szCs w:val="21"/>
        </w:rPr>
        <w:t>3 各国在高技术产品全球价值链上分工地位的影响因素分析</w:t>
      </w:r>
    </w:p>
    <w:p w:rsidR="007626B6" w:rsidRDefault="00CF6DDB">
      <w:pPr>
        <w:spacing w:line="360" w:lineRule="auto"/>
        <w:ind w:firstLine="420"/>
        <w:rPr>
          <w:rFonts w:ascii="黑体" w:eastAsia="黑体" w:hAnsi="黑体"/>
          <w:szCs w:val="21"/>
        </w:rPr>
      </w:pPr>
      <w:bookmarkStart w:id="7" w:name="_Toc493109553"/>
      <w:bookmarkStart w:id="8" w:name="_Hlk492218548"/>
      <w:bookmarkStart w:id="9" w:name="_Toc493061324"/>
      <w:r>
        <w:rPr>
          <w:rFonts w:ascii="黑体" w:eastAsia="黑体" w:hAnsi="黑体"/>
          <w:szCs w:val="21"/>
        </w:rPr>
        <w:t>………</w:t>
      </w:r>
    </w:p>
    <w:p w:rsidR="007626B6" w:rsidRDefault="00CF6DDB">
      <w:pPr>
        <w:spacing w:line="360" w:lineRule="auto"/>
        <w:rPr>
          <w:rFonts w:ascii="黑体" w:eastAsia="黑体" w:hAnsi="黑体"/>
          <w:szCs w:val="21"/>
        </w:rPr>
      </w:pPr>
      <w:r>
        <w:rPr>
          <w:rFonts w:ascii="黑体" w:eastAsia="黑体" w:hAnsi="黑体" w:hint="eastAsia"/>
          <w:szCs w:val="21"/>
        </w:rPr>
        <w:t>4 中国在制造业产品GVC中分工地位影响因素的实证研究</w:t>
      </w:r>
    </w:p>
    <w:p w:rsidR="007626B6" w:rsidRDefault="00CF6DDB">
      <w:pPr>
        <w:spacing w:line="360" w:lineRule="auto"/>
        <w:ind w:firstLine="420"/>
        <w:rPr>
          <w:rFonts w:ascii="黑体" w:eastAsia="黑体" w:hAnsi="黑体"/>
          <w:szCs w:val="21"/>
        </w:rPr>
      </w:pPr>
      <w:r>
        <w:rPr>
          <w:rFonts w:ascii="黑体" w:eastAsia="黑体" w:hAnsi="黑体"/>
          <w:szCs w:val="21"/>
        </w:rPr>
        <w:lastRenderedPageBreak/>
        <w:t>………</w:t>
      </w:r>
    </w:p>
    <w:p w:rsidR="007626B6" w:rsidRDefault="00CF6DDB">
      <w:pPr>
        <w:keepNext/>
        <w:keepLines/>
        <w:spacing w:line="360" w:lineRule="auto"/>
        <w:jc w:val="left"/>
        <w:outlineLvl w:val="0"/>
        <w:rPr>
          <w:rFonts w:eastAsia="黑体"/>
          <w:bCs/>
          <w:kern w:val="44"/>
          <w:szCs w:val="21"/>
        </w:rPr>
      </w:pPr>
      <w:r>
        <w:rPr>
          <w:rFonts w:eastAsia="黑体"/>
          <w:bCs/>
          <w:kern w:val="44"/>
          <w:szCs w:val="21"/>
        </w:rPr>
        <w:t xml:space="preserve">5 </w:t>
      </w:r>
      <w:r>
        <w:rPr>
          <w:rFonts w:eastAsia="黑体" w:hint="eastAsia"/>
          <w:bCs/>
          <w:kern w:val="44"/>
          <w:szCs w:val="21"/>
        </w:rPr>
        <w:t>结论</w:t>
      </w:r>
      <w:bookmarkEnd w:id="7"/>
    </w:p>
    <w:bookmarkEnd w:id="8"/>
    <w:p w:rsidR="007626B6" w:rsidRDefault="00CF6DDB">
      <w:pPr>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研究成果情况</w:t>
      </w:r>
    </w:p>
    <w:p w:rsidR="007626B6" w:rsidRDefault="00CF6DDB">
      <w:pPr>
        <w:spacing w:line="360" w:lineRule="auto"/>
        <w:ind w:firstLineChars="200" w:firstLine="420"/>
        <w:rPr>
          <w:szCs w:val="21"/>
        </w:rPr>
      </w:pPr>
      <w:r>
        <w:rPr>
          <w:szCs w:val="21"/>
        </w:rPr>
        <w:t>本研究成果可以改变目前咬合病诊疗标准和康复技术混乱的现状，建立一套新的康复训练体系，将困扰临床医生的系统性难题利用视觉跟踪技术和仿真可视化原理提前解决，对该疾病诊疗方法的推广和疗效提升具有重大意义。</w:t>
      </w:r>
    </w:p>
    <w:p w:rsidR="007626B6" w:rsidRDefault="00CF6DDB">
      <w:pPr>
        <w:spacing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该技术</w:t>
      </w:r>
      <w:r>
        <w:rPr>
          <w:rFonts w:hint="eastAsia"/>
          <w:szCs w:val="21"/>
        </w:rPr>
        <w:t>的</w:t>
      </w:r>
      <w:r>
        <w:rPr>
          <w:szCs w:val="21"/>
        </w:rPr>
        <w:t>创新性及科学性</w:t>
      </w:r>
    </w:p>
    <w:p w:rsidR="007626B6" w:rsidRDefault="00CF6DDB">
      <w:pPr>
        <w:spacing w:line="360" w:lineRule="auto"/>
        <w:ind w:firstLineChars="200" w:firstLine="420"/>
        <w:rPr>
          <w:szCs w:val="21"/>
        </w:rPr>
      </w:pPr>
      <w:r>
        <w:rPr>
          <w:rFonts w:hint="eastAsia"/>
          <w:szCs w:val="21"/>
        </w:rPr>
        <w:t>1</w:t>
      </w:r>
      <w:r>
        <w:rPr>
          <w:rFonts w:hint="eastAsia"/>
          <w:szCs w:val="21"/>
        </w:rPr>
        <w:t>）</w:t>
      </w:r>
      <w:r>
        <w:rPr>
          <w:szCs w:val="21"/>
        </w:rPr>
        <w:t>影响下颌运动参数的病理生理学特征进行主成分分析和统计学模型的建立；</w:t>
      </w:r>
    </w:p>
    <w:p w:rsidR="007626B6" w:rsidRDefault="00CF6DDB">
      <w:pPr>
        <w:spacing w:line="360" w:lineRule="auto"/>
        <w:ind w:firstLineChars="200" w:firstLine="420"/>
        <w:rPr>
          <w:szCs w:val="21"/>
        </w:rPr>
      </w:pPr>
      <w:r>
        <w:rPr>
          <w:rFonts w:hint="eastAsia"/>
          <w:szCs w:val="21"/>
        </w:rPr>
        <w:t>2</w:t>
      </w:r>
      <w:r>
        <w:rPr>
          <w:rFonts w:hint="eastAsia"/>
          <w:szCs w:val="21"/>
        </w:rPr>
        <w:t>）</w:t>
      </w:r>
      <w:r>
        <w:rPr>
          <w:szCs w:val="21"/>
        </w:rPr>
        <w:t>基于解剖特点的下颌运动三维数字化模型的建立；</w:t>
      </w:r>
    </w:p>
    <w:p w:rsidR="007626B6" w:rsidRDefault="00CF6DDB">
      <w:pPr>
        <w:spacing w:line="360" w:lineRule="auto"/>
        <w:ind w:firstLineChars="200" w:firstLine="420"/>
        <w:rPr>
          <w:szCs w:val="21"/>
        </w:rPr>
      </w:pPr>
      <w:r>
        <w:rPr>
          <w:rFonts w:hint="eastAsia"/>
          <w:szCs w:val="21"/>
        </w:rPr>
        <w:t>3</w:t>
      </w:r>
      <w:r>
        <w:rPr>
          <w:rFonts w:hint="eastAsia"/>
          <w:szCs w:val="21"/>
        </w:rPr>
        <w:t>）</w:t>
      </w:r>
      <w:r>
        <w:rPr>
          <w:szCs w:val="21"/>
        </w:rPr>
        <w:t>下颌运动捕捉及可视化虚拟还原系统的设计与实现</w:t>
      </w:r>
      <w:r>
        <w:rPr>
          <w:rFonts w:hint="eastAsia"/>
          <w:szCs w:val="21"/>
        </w:rPr>
        <w:t>，精度：</w:t>
      </w:r>
      <w:r>
        <w:rPr>
          <w:rFonts w:hint="eastAsia"/>
          <w:szCs w:val="21"/>
        </w:rPr>
        <w:t>&lt;1mm</w:t>
      </w:r>
      <w:r>
        <w:rPr>
          <w:rFonts w:hint="eastAsia"/>
          <w:szCs w:val="21"/>
        </w:rPr>
        <w:t>；</w:t>
      </w:r>
    </w:p>
    <w:p w:rsidR="007626B6" w:rsidRDefault="00CF6DDB">
      <w:pPr>
        <w:spacing w:line="360" w:lineRule="auto"/>
        <w:ind w:firstLineChars="200" w:firstLine="420"/>
        <w:rPr>
          <w:szCs w:val="21"/>
        </w:rPr>
      </w:pPr>
      <w:r>
        <w:rPr>
          <w:rFonts w:hint="eastAsia"/>
          <w:szCs w:val="21"/>
        </w:rPr>
        <w:t>4</w:t>
      </w:r>
      <w:r>
        <w:rPr>
          <w:rFonts w:hint="eastAsia"/>
          <w:szCs w:val="21"/>
        </w:rPr>
        <w:t>）</w:t>
      </w:r>
      <w:r>
        <w:rPr>
          <w:szCs w:val="21"/>
        </w:rPr>
        <w:t>下颌运动康复训练综合系统的设计与实现</w:t>
      </w:r>
      <w:r>
        <w:rPr>
          <w:rFonts w:hint="eastAsia"/>
          <w:szCs w:val="21"/>
        </w:rPr>
        <w:t>，单通道；电流强度</w:t>
      </w:r>
      <w:r>
        <w:rPr>
          <w:rFonts w:hint="eastAsia"/>
          <w:szCs w:val="21"/>
        </w:rPr>
        <w:t>0-100mA</w:t>
      </w:r>
      <w:r>
        <w:rPr>
          <w:rFonts w:hint="eastAsia"/>
          <w:szCs w:val="21"/>
        </w:rPr>
        <w:t>；刺激频率</w:t>
      </w:r>
      <w:r>
        <w:rPr>
          <w:rFonts w:hint="eastAsia"/>
          <w:szCs w:val="21"/>
        </w:rPr>
        <w:t>30-50Hz</w:t>
      </w:r>
      <w:r>
        <w:rPr>
          <w:rFonts w:hint="eastAsia"/>
          <w:szCs w:val="21"/>
        </w:rPr>
        <w:t>。</w:t>
      </w:r>
    </w:p>
    <w:p w:rsidR="007626B6" w:rsidRDefault="00CF6DDB">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szCs w:val="21"/>
        </w:rPr>
        <w:t>研究成果的应用、转化情况及其前景分析</w:t>
      </w:r>
    </w:p>
    <w:p w:rsidR="007626B6" w:rsidRDefault="00CF6DDB">
      <w:pPr>
        <w:spacing w:line="360" w:lineRule="auto"/>
        <w:ind w:firstLineChars="200" w:firstLine="420"/>
        <w:rPr>
          <w:szCs w:val="21"/>
        </w:rPr>
      </w:pPr>
      <w:r>
        <w:rPr>
          <w:szCs w:val="21"/>
        </w:rPr>
        <w:t>目前成果已完成临床前期实验，达到各阶段的预设目标。因本研究研制样机只是通过临床前试验，尚未正式投产及推广至临床应用，也尚未能获得医疗收费标准，如研究顺利完成，可望通过技术转让等方式实现经济效益。咬合病的发病率高企，已逐步受到社会的重视。其中颞下颌关节紊乱病是口腔四大疾病之一，人群发病率约</w:t>
      </w:r>
      <w:r>
        <w:rPr>
          <w:szCs w:val="21"/>
        </w:rPr>
        <w:t xml:space="preserve"> 70%</w:t>
      </w:r>
      <w:r>
        <w:rPr>
          <w:szCs w:val="21"/>
        </w:rPr>
        <w:t>。咬合状态和下颌运动的特征也是整个口腔科基础，贯穿在口腔临床治疗的始终。然而咬合病专科医生和设备缺乏，患者难以得到良好的诊断和治疗。因此，该产品有良好的推广前景。</w:t>
      </w:r>
    </w:p>
    <w:p w:rsidR="007626B6" w:rsidRDefault="00CF6DDB">
      <w:pPr>
        <w:spacing w:line="360" w:lineRule="auto"/>
        <w:ind w:firstLineChars="200" w:firstLine="420"/>
        <w:rPr>
          <w:szCs w:val="21"/>
        </w:rPr>
      </w:pPr>
      <w:r>
        <w:rPr>
          <w:rFonts w:hint="eastAsia"/>
          <w:szCs w:val="21"/>
        </w:rPr>
        <w:t>（</w:t>
      </w:r>
      <w:r>
        <w:rPr>
          <w:rFonts w:hint="eastAsia"/>
          <w:szCs w:val="21"/>
        </w:rPr>
        <w:t>4</w:t>
      </w:r>
      <w:r>
        <w:rPr>
          <w:rFonts w:hint="eastAsia"/>
          <w:szCs w:val="21"/>
        </w:rPr>
        <w:t>）</w:t>
      </w:r>
      <w:r>
        <w:rPr>
          <w:szCs w:val="21"/>
        </w:rPr>
        <w:t>存在问题</w:t>
      </w:r>
      <w:r>
        <w:rPr>
          <w:rFonts w:hint="eastAsia"/>
          <w:szCs w:val="21"/>
        </w:rPr>
        <w:t>及</w:t>
      </w:r>
      <w:r>
        <w:rPr>
          <w:szCs w:val="21"/>
        </w:rPr>
        <w:t>建议</w:t>
      </w:r>
    </w:p>
    <w:p w:rsidR="007626B6" w:rsidRDefault="00CF6DDB">
      <w:pPr>
        <w:spacing w:line="360" w:lineRule="auto"/>
        <w:ind w:firstLineChars="200" w:firstLine="420"/>
        <w:rPr>
          <w:szCs w:val="21"/>
        </w:rPr>
      </w:pPr>
      <w:r>
        <w:rPr>
          <w:szCs w:val="21"/>
        </w:rPr>
        <w:t>本实验进一步尝试进行临床试验，目前相关的临床试验申请指标等均较为严格，因此还需完善各考核指标，以期进行后续的临床试验，真正实现研究的产业化，创造经济及社会效益。</w:t>
      </w:r>
    </w:p>
    <w:p w:rsidR="007626B6" w:rsidRDefault="007626B6">
      <w:pPr>
        <w:spacing w:line="360" w:lineRule="auto"/>
        <w:rPr>
          <w:szCs w:val="21"/>
        </w:rPr>
      </w:pPr>
    </w:p>
    <w:p w:rsidR="007626B6" w:rsidRDefault="007626B6">
      <w:pPr>
        <w:spacing w:line="360" w:lineRule="auto"/>
        <w:jc w:val="left"/>
        <w:rPr>
          <w:rFonts w:ascii="宋体" w:hAnsi="宋体"/>
          <w:color w:val="000000"/>
          <w:szCs w:val="21"/>
        </w:rPr>
        <w:sectPr w:rsidR="007626B6">
          <w:headerReference w:type="even" r:id="rId16"/>
          <w:footerReference w:type="even" r:id="rId17"/>
          <w:footerReference w:type="default" r:id="rId18"/>
          <w:footerReference w:type="first" r:id="rId19"/>
          <w:pgSz w:w="11906" w:h="16838"/>
          <w:pgMar w:top="1440" w:right="1797" w:bottom="1440" w:left="1797" w:header="851" w:footer="992" w:gutter="0"/>
          <w:cols w:space="720"/>
          <w:docGrid w:type="lines" w:linePitch="286"/>
        </w:sectPr>
      </w:pPr>
    </w:p>
    <w:p w:rsidR="007626B6" w:rsidRDefault="00CF6DDB">
      <w:pPr>
        <w:pStyle w:val="1"/>
        <w:rPr>
          <w:rFonts w:ascii="黑体" w:eastAsia="黑体" w:hAnsi="黑体"/>
          <w:b w:val="0"/>
          <w:sz w:val="21"/>
          <w:szCs w:val="21"/>
        </w:rPr>
      </w:pPr>
      <w:r>
        <w:rPr>
          <w:rFonts w:ascii="黑体" w:eastAsia="黑体" w:hAnsi="黑体"/>
          <w:b w:val="0"/>
          <w:sz w:val="21"/>
          <w:szCs w:val="21"/>
        </w:rPr>
        <w:lastRenderedPageBreak/>
        <w:t>参考文献</w:t>
      </w:r>
      <w:bookmarkEnd w:id="9"/>
    </w:p>
    <w:p w:rsidR="007626B6" w:rsidRDefault="00CF6DDB">
      <w:pPr>
        <w:spacing w:line="360" w:lineRule="auto"/>
        <w:ind w:left="525" w:hangingChars="250" w:hanging="525"/>
        <w:rPr>
          <w:rFonts w:ascii="宋体" w:hAnsi="宋体"/>
          <w:szCs w:val="21"/>
        </w:rPr>
      </w:pPr>
      <w:r>
        <w:rPr>
          <w:rFonts w:ascii="宋体" w:hAnsi="宋体"/>
          <w:szCs w:val="21"/>
        </w:rPr>
        <w:t xml:space="preserve"> [</w:t>
      </w:r>
      <w:r>
        <w:rPr>
          <w:rFonts w:ascii="宋体" w:hAnsi="宋体" w:hint="eastAsia"/>
          <w:szCs w:val="21"/>
        </w:rPr>
        <w:t>1</w:t>
      </w:r>
      <w:r>
        <w:rPr>
          <w:rFonts w:ascii="宋体" w:hAnsi="宋体"/>
          <w:szCs w:val="21"/>
        </w:rPr>
        <w:t>] 刘敏．含有</w:t>
      </w:r>
      <w:proofErr w:type="gramStart"/>
      <w:r>
        <w:rPr>
          <w:rFonts w:ascii="宋体" w:hAnsi="宋体"/>
          <w:szCs w:val="21"/>
        </w:rPr>
        <w:t>机硅型</w:t>
      </w:r>
      <w:proofErr w:type="gramEnd"/>
      <w:r>
        <w:rPr>
          <w:rFonts w:ascii="宋体" w:hAnsi="宋体"/>
          <w:szCs w:val="21"/>
        </w:rPr>
        <w:t>低表面能高渗透建材防水涂料作用原理和性能[J]．科技创新报．2008：22．</w:t>
      </w:r>
      <w:r>
        <w:rPr>
          <w:rFonts w:ascii="宋体" w:hAnsi="宋体" w:hint="eastAsia"/>
          <w:szCs w:val="21"/>
        </w:rPr>
        <w:t>11-12.</w:t>
      </w:r>
    </w:p>
    <w:p w:rsidR="007626B6" w:rsidRDefault="00CF6DDB">
      <w:pPr>
        <w:spacing w:line="360" w:lineRule="auto"/>
        <w:rPr>
          <w:rFonts w:ascii="宋体" w:hAnsi="宋体"/>
          <w:szCs w:val="21"/>
        </w:rPr>
      </w:pPr>
      <w:r>
        <w:rPr>
          <w:rFonts w:ascii="宋体" w:hAnsi="宋体"/>
          <w:szCs w:val="21"/>
        </w:rPr>
        <w:t xml:space="preserve"> [</w:t>
      </w:r>
      <w:r>
        <w:rPr>
          <w:rFonts w:ascii="宋体" w:hAnsi="宋体" w:hint="eastAsia"/>
          <w:szCs w:val="21"/>
        </w:rPr>
        <w:t>2</w:t>
      </w:r>
      <w:r>
        <w:rPr>
          <w:rFonts w:ascii="宋体" w:hAnsi="宋体"/>
          <w:szCs w:val="21"/>
        </w:rPr>
        <w:t xml:space="preserve">] </w:t>
      </w:r>
      <w:proofErr w:type="gramStart"/>
      <w:r>
        <w:rPr>
          <w:rFonts w:ascii="宋体" w:hAnsi="宋体"/>
          <w:szCs w:val="21"/>
        </w:rPr>
        <w:t>房俊卓</w:t>
      </w:r>
      <w:proofErr w:type="gramEnd"/>
      <w:r>
        <w:rPr>
          <w:rFonts w:ascii="宋体" w:hAnsi="宋体"/>
          <w:szCs w:val="21"/>
        </w:rPr>
        <w:t xml:space="preserve">. </w:t>
      </w:r>
      <w:proofErr w:type="gramStart"/>
      <w:r>
        <w:rPr>
          <w:rFonts w:ascii="宋体" w:hAnsi="宋体"/>
          <w:szCs w:val="21"/>
        </w:rPr>
        <w:t>有机有机</w:t>
      </w:r>
      <w:proofErr w:type="gramEnd"/>
      <w:r>
        <w:rPr>
          <w:rFonts w:ascii="宋体" w:hAnsi="宋体"/>
          <w:szCs w:val="21"/>
        </w:rPr>
        <w:t>硅改性丙烯酸乳胶友</w:t>
      </w:r>
      <w:proofErr w:type="gramStart"/>
      <w:r>
        <w:rPr>
          <w:rFonts w:ascii="宋体" w:hAnsi="宋体"/>
          <w:szCs w:val="21"/>
        </w:rPr>
        <w:t>漆研究</w:t>
      </w:r>
      <w:proofErr w:type="gramEnd"/>
      <w:r>
        <w:rPr>
          <w:rFonts w:ascii="宋体" w:hAnsi="宋体"/>
          <w:szCs w:val="21"/>
        </w:rPr>
        <w:t>. 宁夏: 宁夏大学, 2005</w:t>
      </w:r>
      <w:r>
        <w:rPr>
          <w:rFonts w:ascii="宋体" w:hAnsi="宋体" w:hint="eastAsia"/>
          <w:szCs w:val="21"/>
        </w:rPr>
        <w:t>.</w:t>
      </w:r>
      <w:r>
        <w:rPr>
          <w:rFonts w:ascii="宋体" w:hAnsi="宋体"/>
          <w:szCs w:val="21"/>
        </w:rPr>
        <w:t>1.8-11</w:t>
      </w:r>
      <w:r>
        <w:rPr>
          <w:rFonts w:ascii="宋体" w:hAnsi="宋体" w:hint="eastAsia"/>
          <w:szCs w:val="21"/>
        </w:rPr>
        <w:t>。</w:t>
      </w:r>
    </w:p>
    <w:p w:rsidR="007626B6" w:rsidRDefault="00CF6DDB">
      <w:pPr>
        <w:spacing w:line="360" w:lineRule="auto"/>
        <w:ind w:leftChars="50" w:left="420" w:hangingChars="150" w:hanging="315"/>
        <w:rPr>
          <w:rFonts w:ascii="宋体" w:hAnsi="宋体"/>
          <w:kern w:val="0"/>
          <w:szCs w:val="21"/>
        </w:rPr>
      </w:pP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kern w:val="0"/>
          <w:szCs w:val="21"/>
        </w:rPr>
        <w:t>白小慧，沈一丁，</w:t>
      </w:r>
      <w:proofErr w:type="gramStart"/>
      <w:r>
        <w:rPr>
          <w:rFonts w:ascii="宋体" w:hAnsi="宋体"/>
          <w:kern w:val="0"/>
          <w:szCs w:val="21"/>
        </w:rPr>
        <w:t>李培枝</w:t>
      </w:r>
      <w:proofErr w:type="gramEnd"/>
      <w:r>
        <w:rPr>
          <w:rFonts w:ascii="宋体" w:hAnsi="宋体"/>
          <w:kern w:val="0"/>
          <w:szCs w:val="21"/>
        </w:rPr>
        <w:t>.有机硅改性丙烯酸酯有机/无机杂化无皂乳液制备及性能表征[J].功能材料.</w:t>
      </w:r>
      <w:r>
        <w:rPr>
          <w:rFonts w:ascii="宋体" w:hAnsi="宋体"/>
          <w:szCs w:val="21"/>
        </w:rPr>
        <w:t xml:space="preserve"> 2001</w:t>
      </w:r>
      <w:r>
        <w:rPr>
          <w:rFonts w:ascii="宋体" w:hAnsi="宋体"/>
          <w:kern w:val="0"/>
          <w:szCs w:val="21"/>
        </w:rPr>
        <w:t>:11(42).</w:t>
      </w:r>
      <w:r>
        <w:rPr>
          <w:rFonts w:ascii="宋体" w:hAnsi="宋体" w:hint="eastAsia"/>
          <w:kern w:val="0"/>
          <w:szCs w:val="21"/>
        </w:rPr>
        <w:t>12-15。</w:t>
      </w:r>
    </w:p>
    <w:p w:rsidR="007626B6" w:rsidRDefault="00CF6DDB">
      <w:pPr>
        <w:spacing w:line="360" w:lineRule="auto"/>
        <w:ind w:leftChars="50" w:left="420" w:hangingChars="150" w:hanging="315"/>
        <w:rPr>
          <w:rFonts w:ascii="宋体" w:hAnsi="宋体"/>
          <w:kern w:val="0"/>
          <w:szCs w:val="21"/>
        </w:rPr>
      </w:pPr>
      <w:r>
        <w:rPr>
          <w:rFonts w:ascii="宋体" w:hAnsi="宋体"/>
          <w:kern w:val="0"/>
          <w:szCs w:val="21"/>
        </w:rPr>
        <w:t>[</w:t>
      </w:r>
      <w:r>
        <w:rPr>
          <w:rFonts w:ascii="宋体" w:hAnsi="宋体" w:hint="eastAsia"/>
          <w:kern w:val="0"/>
          <w:szCs w:val="21"/>
        </w:rPr>
        <w:t>4</w:t>
      </w:r>
      <w:r>
        <w:rPr>
          <w:rFonts w:ascii="宋体" w:hAnsi="宋体"/>
          <w:kern w:val="0"/>
          <w:szCs w:val="21"/>
        </w:rPr>
        <w:t xml:space="preserve">] </w:t>
      </w:r>
      <w:proofErr w:type="gramStart"/>
      <w:r>
        <w:rPr>
          <w:rFonts w:ascii="宋体" w:hAnsi="宋体"/>
          <w:kern w:val="0"/>
          <w:szCs w:val="21"/>
        </w:rPr>
        <w:t>朱淮军</w:t>
      </w:r>
      <w:proofErr w:type="gramEnd"/>
      <w:r>
        <w:rPr>
          <w:rFonts w:ascii="宋体" w:hAnsi="宋体"/>
          <w:kern w:val="0"/>
          <w:szCs w:val="21"/>
        </w:rPr>
        <w:t>，李凤仪，</w:t>
      </w:r>
      <w:proofErr w:type="gramStart"/>
      <w:r>
        <w:rPr>
          <w:rFonts w:ascii="宋体" w:hAnsi="宋体"/>
          <w:kern w:val="0"/>
          <w:szCs w:val="21"/>
        </w:rPr>
        <w:t>廖</w:t>
      </w:r>
      <w:proofErr w:type="gramEnd"/>
      <w:r>
        <w:rPr>
          <w:rFonts w:ascii="宋体" w:hAnsi="宋体"/>
          <w:kern w:val="0"/>
          <w:szCs w:val="21"/>
        </w:rPr>
        <w:t>洪流.有机硅单体合成的研究进展[J].有机硅材料，2005，19(2):30-32.</w:t>
      </w:r>
      <w:r>
        <w:rPr>
          <w:rFonts w:ascii="宋体" w:hAnsi="宋体" w:hint="eastAsia"/>
          <w:kern w:val="0"/>
          <w:szCs w:val="21"/>
        </w:rPr>
        <w:t>10-12。</w:t>
      </w:r>
    </w:p>
    <w:p w:rsidR="007626B6" w:rsidRDefault="00CF6DDB">
      <w:pPr>
        <w:spacing w:line="360" w:lineRule="auto"/>
        <w:ind w:left="525" w:hangingChars="250" w:hanging="525"/>
        <w:rPr>
          <w:rFonts w:ascii="宋体" w:hAnsi="宋体"/>
          <w:kern w:val="0"/>
          <w:szCs w:val="21"/>
        </w:rPr>
      </w:pPr>
      <w:r>
        <w:rPr>
          <w:rFonts w:ascii="宋体" w:hAnsi="宋体"/>
          <w:kern w:val="0"/>
          <w:szCs w:val="21"/>
        </w:rPr>
        <w:t xml:space="preserve"> [</w:t>
      </w:r>
      <w:r>
        <w:rPr>
          <w:rFonts w:ascii="宋体" w:hAnsi="宋体" w:hint="eastAsia"/>
          <w:kern w:val="0"/>
          <w:szCs w:val="21"/>
        </w:rPr>
        <w:t>5</w:t>
      </w:r>
      <w:r>
        <w:rPr>
          <w:rFonts w:ascii="宋体" w:hAnsi="宋体"/>
          <w:kern w:val="0"/>
          <w:szCs w:val="21"/>
        </w:rPr>
        <w:t xml:space="preserve">] </w:t>
      </w:r>
      <w:proofErr w:type="gramStart"/>
      <w:r>
        <w:rPr>
          <w:rFonts w:ascii="宋体" w:hAnsi="宋体"/>
          <w:kern w:val="0"/>
          <w:szCs w:val="21"/>
        </w:rPr>
        <w:t>袁</w:t>
      </w:r>
      <w:proofErr w:type="gramEnd"/>
      <w:r>
        <w:rPr>
          <w:rFonts w:ascii="宋体" w:hAnsi="宋体"/>
          <w:kern w:val="0"/>
          <w:szCs w:val="21"/>
        </w:rPr>
        <w:t>建军.绿色高性能</w:t>
      </w:r>
      <w:proofErr w:type="gramStart"/>
      <w:r>
        <w:rPr>
          <w:rFonts w:ascii="宋体" w:hAnsi="宋体"/>
          <w:kern w:val="0"/>
          <w:szCs w:val="21"/>
        </w:rPr>
        <w:t>有机有机</w:t>
      </w:r>
      <w:proofErr w:type="gramEnd"/>
      <w:r>
        <w:rPr>
          <w:rFonts w:ascii="宋体" w:hAnsi="宋体"/>
          <w:kern w:val="0"/>
          <w:szCs w:val="21"/>
        </w:rPr>
        <w:t>硅改性丙烯酸酯乳液的研究[D],江西师范大学,高分子化学与物理,2009.</w:t>
      </w:r>
      <w:r>
        <w:rPr>
          <w:rFonts w:ascii="宋体" w:hAnsi="宋体" w:hint="eastAsia"/>
          <w:kern w:val="0"/>
          <w:szCs w:val="21"/>
        </w:rPr>
        <w:t>10.7-9。</w:t>
      </w:r>
    </w:p>
    <w:p w:rsidR="007626B6" w:rsidRDefault="00CF6DDB">
      <w:pPr>
        <w:spacing w:line="360" w:lineRule="auto"/>
        <w:ind w:leftChars="50" w:left="525" w:hangingChars="200" w:hanging="420"/>
        <w:rPr>
          <w:rFonts w:ascii="宋体" w:hAnsi="宋体"/>
          <w:kern w:val="0"/>
          <w:szCs w:val="21"/>
        </w:rPr>
      </w:pPr>
      <w:r>
        <w:rPr>
          <w:rFonts w:ascii="宋体" w:hAnsi="宋体"/>
          <w:kern w:val="0"/>
          <w:szCs w:val="21"/>
        </w:rPr>
        <w:t>[</w:t>
      </w:r>
      <w:r>
        <w:rPr>
          <w:rFonts w:ascii="宋体" w:hAnsi="宋体" w:hint="eastAsia"/>
          <w:kern w:val="0"/>
          <w:szCs w:val="21"/>
        </w:rPr>
        <w:t>6</w:t>
      </w:r>
      <w:r>
        <w:rPr>
          <w:rFonts w:ascii="宋体" w:hAnsi="宋体"/>
          <w:kern w:val="0"/>
          <w:szCs w:val="21"/>
        </w:rPr>
        <w:t xml:space="preserve">] Arora, </w:t>
      </w:r>
      <w:proofErr w:type="spellStart"/>
      <w:r>
        <w:rPr>
          <w:rFonts w:ascii="宋体" w:hAnsi="宋体"/>
          <w:kern w:val="0"/>
          <w:szCs w:val="21"/>
        </w:rPr>
        <w:t>Pramod</w:t>
      </w:r>
      <w:proofErr w:type="spellEnd"/>
      <w:r>
        <w:rPr>
          <w:rFonts w:ascii="宋体" w:hAnsi="宋体"/>
          <w:kern w:val="0"/>
          <w:szCs w:val="21"/>
        </w:rPr>
        <w:t xml:space="preserve"> K. Flu </w:t>
      </w:r>
      <w:proofErr w:type="spellStart"/>
      <w:r>
        <w:rPr>
          <w:rFonts w:ascii="宋体" w:hAnsi="宋体"/>
          <w:kern w:val="0"/>
          <w:szCs w:val="21"/>
        </w:rPr>
        <w:t>orinated</w:t>
      </w:r>
      <w:proofErr w:type="spellEnd"/>
      <w:r>
        <w:rPr>
          <w:rFonts w:ascii="宋体" w:hAnsi="宋体"/>
          <w:kern w:val="0"/>
          <w:szCs w:val="21"/>
        </w:rPr>
        <w:t xml:space="preserve"> organic silicon coating </w:t>
      </w:r>
      <w:proofErr w:type="gramStart"/>
      <w:r>
        <w:rPr>
          <w:rFonts w:ascii="宋体" w:hAnsi="宋体"/>
          <w:kern w:val="0"/>
          <w:szCs w:val="21"/>
        </w:rPr>
        <w:t>material[</w:t>
      </w:r>
      <w:proofErr w:type="gramEnd"/>
      <w:r>
        <w:rPr>
          <w:rFonts w:ascii="宋体" w:hAnsi="宋体"/>
          <w:kern w:val="0"/>
          <w:szCs w:val="21"/>
        </w:rPr>
        <w:t>P] .WO 2006/ 127664, 2006-11-30.</w:t>
      </w:r>
      <w:r>
        <w:rPr>
          <w:rFonts w:ascii="宋体" w:hAnsi="宋体" w:hint="eastAsia"/>
          <w:kern w:val="0"/>
          <w:szCs w:val="21"/>
        </w:rPr>
        <w:t xml:space="preserve">3-4。 </w:t>
      </w:r>
    </w:p>
    <w:p w:rsidR="007626B6" w:rsidRDefault="00CF6DDB">
      <w:pPr>
        <w:spacing w:line="360" w:lineRule="auto"/>
        <w:ind w:leftChars="50" w:left="420" w:hangingChars="150" w:hanging="315"/>
        <w:rPr>
          <w:rFonts w:ascii="宋体" w:hAnsi="宋体" w:cs="宋体"/>
          <w:szCs w:val="21"/>
        </w:rPr>
      </w:pPr>
      <w:r>
        <w:rPr>
          <w:rFonts w:ascii="宋体" w:hAnsi="宋体" w:cs="宋体" w:hint="eastAsia"/>
          <w:szCs w:val="21"/>
        </w:rPr>
        <w:t xml:space="preserve">[7]Shu-shuiWang,Xin-xinChen,Ji-meiChen,Zhi-weiZhang,YingMa,Mei-ping </w:t>
      </w:r>
      <w:proofErr w:type="spellStart"/>
      <w:r>
        <w:rPr>
          <w:rFonts w:ascii="宋体" w:hAnsi="宋体" w:cs="宋体" w:hint="eastAsia"/>
          <w:szCs w:val="21"/>
        </w:rPr>
        <w:t>Huang,JianZhuang.Echocardiographic</w:t>
      </w:r>
      <w:proofErr w:type="spellEnd"/>
      <w:r>
        <w:rPr>
          <w:rFonts w:ascii="宋体" w:hAnsi="宋体" w:cs="宋体" w:hint="eastAsia"/>
          <w:szCs w:val="21"/>
        </w:rPr>
        <w:t xml:space="preserve"> Findings of an Anomalous Origin of the Left Coronary Artery in Children and Adolescents Real or Fake? J Ultrasound Med 2016;35:e59–e66.</w:t>
      </w:r>
    </w:p>
    <w:p w:rsidR="007626B6" w:rsidRDefault="007626B6">
      <w:pPr>
        <w:spacing w:line="360" w:lineRule="auto"/>
        <w:rPr>
          <w:rFonts w:ascii="黑体" w:eastAsia="黑体" w:hAnsi="黑体" w:cs="宋体"/>
          <w:szCs w:val="21"/>
        </w:rPr>
        <w:sectPr w:rsidR="007626B6">
          <w:headerReference w:type="even" r:id="rId20"/>
          <w:footerReference w:type="even" r:id="rId21"/>
          <w:footerReference w:type="default" r:id="rId22"/>
          <w:footerReference w:type="first" r:id="rId23"/>
          <w:pgSz w:w="11906" w:h="16838"/>
          <w:pgMar w:top="1440" w:right="1800" w:bottom="1440" w:left="1800" w:header="851" w:footer="992" w:gutter="0"/>
          <w:cols w:space="720"/>
          <w:docGrid w:type="lines" w:linePitch="312"/>
        </w:sectPr>
      </w:pPr>
    </w:p>
    <w:p w:rsidR="007626B6" w:rsidRDefault="00CF6DDB">
      <w:pPr>
        <w:spacing w:line="360" w:lineRule="auto"/>
        <w:rPr>
          <w:rFonts w:ascii="黑体" w:eastAsia="黑体" w:hAnsi="黑体" w:cs="宋体"/>
          <w:szCs w:val="21"/>
        </w:rPr>
      </w:pPr>
      <w:r>
        <w:rPr>
          <w:rFonts w:ascii="黑体" w:eastAsia="黑体" w:hAnsi="黑体" w:cs="宋体" w:hint="eastAsia"/>
          <w:szCs w:val="21"/>
        </w:rPr>
        <w:lastRenderedPageBreak/>
        <w:t>附录</w:t>
      </w:r>
      <w:r>
        <w:rPr>
          <w:rFonts w:ascii="黑体" w:eastAsia="黑体" w:hAnsi="黑体" w:cs="宋体"/>
          <w:szCs w:val="21"/>
        </w:rPr>
        <w:t xml:space="preserve">A </w:t>
      </w:r>
      <w:r>
        <w:rPr>
          <w:rFonts w:ascii="黑体" w:eastAsia="黑体" w:hAnsi="黑体" w:cs="宋体" w:hint="eastAsia"/>
          <w:szCs w:val="21"/>
        </w:rPr>
        <w:t>知识</w:t>
      </w:r>
      <w:r>
        <w:rPr>
          <w:rFonts w:ascii="黑体" w:eastAsia="黑体" w:hAnsi="黑体" w:cs="宋体"/>
          <w:szCs w:val="21"/>
        </w:rPr>
        <w:t>产权情况</w:t>
      </w:r>
    </w:p>
    <w:p w:rsidR="007626B6" w:rsidRDefault="00CF6DDB">
      <w:pPr>
        <w:spacing w:line="360" w:lineRule="auto"/>
        <w:rPr>
          <w:rFonts w:ascii="宋体" w:hAnsi="宋体" w:cs="宋体"/>
          <w:bCs/>
          <w:szCs w:val="21"/>
        </w:rPr>
      </w:pPr>
      <w:r>
        <w:rPr>
          <w:rFonts w:ascii="宋体" w:hAnsi="宋体" w:cs="宋体" w:hint="eastAsia"/>
          <w:bCs/>
          <w:szCs w:val="21"/>
        </w:rPr>
        <w:t>1、发表专利：</w:t>
      </w:r>
    </w:p>
    <w:p w:rsidR="007626B6" w:rsidRDefault="00CF6DDB">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szCs w:val="21"/>
        </w:rPr>
        <w:t>中国专利，</w:t>
      </w:r>
      <w:r>
        <w:rPr>
          <w:rFonts w:ascii="宋体" w:hAnsi="宋体" w:cs="宋体" w:hint="eastAsia"/>
          <w:bCs/>
          <w:szCs w:val="21"/>
        </w:rPr>
        <w:t>黄力宇，张权，陈煜，黄美萍，李军.借助3D打印实现先心病手术方案术前评估的装置和方法，专利申请号：201610987650.9</w:t>
      </w:r>
    </w:p>
    <w:p w:rsidR="007626B6" w:rsidRDefault="00CF6DDB">
      <w:pPr>
        <w:spacing w:line="360" w:lineRule="auto"/>
        <w:rPr>
          <w:rFonts w:ascii="宋体" w:hAnsi="宋体" w:cs="宋体"/>
          <w:bCs/>
          <w:szCs w:val="21"/>
        </w:rPr>
      </w:pPr>
      <w:r>
        <w:rPr>
          <w:rFonts w:ascii="宋体" w:hAnsi="宋体" w:cs="宋体" w:hint="eastAsia"/>
          <w:bCs/>
          <w:szCs w:val="21"/>
        </w:rPr>
        <w:t>[2]</w:t>
      </w:r>
      <w:r>
        <w:rPr>
          <w:rFonts w:ascii="宋体" w:hAnsi="宋体" w:cs="宋体" w:hint="eastAsia"/>
          <w:szCs w:val="21"/>
        </w:rPr>
        <w:t>中国专利，</w:t>
      </w:r>
      <w:r>
        <w:rPr>
          <w:rFonts w:ascii="宋体" w:hAnsi="宋体" w:cs="宋体" w:hint="eastAsia"/>
          <w:bCs/>
          <w:szCs w:val="21"/>
        </w:rPr>
        <w:t>黄力宇，王芮东，陈煜，黄美萍，李军.血管造影中介下术中血管辨识的装置及方法，专利申请号：201610846082.0</w:t>
      </w:r>
    </w:p>
    <w:p w:rsidR="007626B6" w:rsidRDefault="00CF6DDB">
      <w:pPr>
        <w:spacing w:line="360" w:lineRule="auto"/>
        <w:rPr>
          <w:rFonts w:ascii="宋体" w:hAnsi="宋体" w:cs="宋体"/>
          <w:bCs/>
          <w:szCs w:val="21"/>
        </w:rPr>
      </w:pPr>
      <w:r>
        <w:rPr>
          <w:rFonts w:ascii="宋体" w:hAnsi="宋体" w:cs="宋体" w:hint="eastAsia"/>
          <w:bCs/>
          <w:szCs w:val="21"/>
        </w:rPr>
        <w:t>[3]</w:t>
      </w:r>
      <w:r>
        <w:rPr>
          <w:rFonts w:ascii="宋体" w:hAnsi="宋体" w:cs="宋体" w:hint="eastAsia"/>
          <w:szCs w:val="21"/>
        </w:rPr>
        <w:t>中国专利，</w:t>
      </w:r>
      <w:r>
        <w:rPr>
          <w:rFonts w:ascii="宋体" w:hAnsi="宋体" w:cs="宋体" w:hint="eastAsia"/>
          <w:bCs/>
          <w:szCs w:val="21"/>
        </w:rPr>
        <w:t xml:space="preserve">周武，张丽娟，梁长虹，黄美萍，庄建.一种X光影像中人工圆形标记的自动检测和定位方法，专利申请号：201610442687.3 </w:t>
      </w:r>
    </w:p>
    <w:p w:rsidR="007626B6" w:rsidRDefault="007626B6">
      <w:pPr>
        <w:spacing w:line="360" w:lineRule="auto"/>
        <w:rPr>
          <w:rFonts w:ascii="宋体" w:hAnsi="宋体" w:cs="宋体"/>
          <w:szCs w:val="21"/>
        </w:rPr>
      </w:pPr>
    </w:p>
    <w:p w:rsidR="007626B6" w:rsidRDefault="00CF6DDB">
      <w:pPr>
        <w:spacing w:line="360" w:lineRule="auto"/>
        <w:rPr>
          <w:rFonts w:ascii="宋体" w:hAnsi="宋体" w:cs="宋体"/>
          <w:szCs w:val="21"/>
        </w:rPr>
      </w:pPr>
      <w:r>
        <w:rPr>
          <w:rFonts w:ascii="宋体" w:hAnsi="宋体" w:cs="宋体" w:hint="eastAsia"/>
          <w:szCs w:val="21"/>
        </w:rPr>
        <w:t>2、发表</w:t>
      </w:r>
      <w:r>
        <w:rPr>
          <w:rFonts w:ascii="宋体" w:hAnsi="宋体" w:cs="宋体"/>
          <w:szCs w:val="21"/>
        </w:rPr>
        <w:t>论文</w:t>
      </w:r>
      <w:r>
        <w:rPr>
          <w:rFonts w:ascii="宋体" w:hAnsi="宋体" w:cs="宋体" w:hint="eastAsia"/>
          <w:szCs w:val="21"/>
        </w:rPr>
        <w:t>：</w:t>
      </w:r>
    </w:p>
    <w:p w:rsidR="007626B6" w:rsidRDefault="00CF6DDB">
      <w:pPr>
        <w:spacing w:line="360" w:lineRule="auto"/>
        <w:rPr>
          <w:rFonts w:ascii="宋体" w:hAnsi="宋体" w:cs="宋体"/>
          <w:szCs w:val="21"/>
        </w:rPr>
      </w:pPr>
      <w:r>
        <w:rPr>
          <w:rFonts w:ascii="宋体" w:hAnsi="宋体" w:cs="宋体" w:hint="eastAsia"/>
          <w:szCs w:val="21"/>
        </w:rPr>
        <w:t>[1]</w:t>
      </w:r>
      <w:proofErr w:type="spellStart"/>
      <w:r>
        <w:rPr>
          <w:rFonts w:ascii="宋体" w:hAnsi="宋体" w:cs="宋体" w:hint="eastAsia"/>
          <w:szCs w:val="21"/>
        </w:rPr>
        <w:t>QianjunJia,ZimanChen,XianxianJiang,Zhenjun</w:t>
      </w:r>
      <w:proofErr w:type="spellEnd"/>
      <w:r>
        <w:rPr>
          <w:rFonts w:ascii="宋体" w:hAnsi="宋体" w:cs="宋体" w:hint="eastAsia"/>
          <w:szCs w:val="21"/>
        </w:rPr>
        <w:t xml:space="preserve"> Zhao, </w:t>
      </w:r>
      <w:proofErr w:type="spellStart"/>
      <w:r>
        <w:rPr>
          <w:rFonts w:ascii="宋体" w:hAnsi="宋体" w:cs="宋体" w:hint="eastAsia"/>
          <w:szCs w:val="21"/>
        </w:rPr>
        <w:t>Meiping</w:t>
      </w:r>
      <w:proofErr w:type="spellEnd"/>
      <w:r>
        <w:rPr>
          <w:rFonts w:ascii="宋体" w:hAnsi="宋体" w:cs="宋体" w:hint="eastAsia"/>
          <w:szCs w:val="21"/>
        </w:rPr>
        <w:t xml:space="preserve"> Huang, </w:t>
      </w:r>
      <w:proofErr w:type="spellStart"/>
      <w:r>
        <w:rPr>
          <w:rFonts w:ascii="宋体" w:hAnsi="宋体" w:cs="宋体" w:hint="eastAsia"/>
          <w:szCs w:val="21"/>
        </w:rPr>
        <w:t>Jinglei</w:t>
      </w:r>
      <w:proofErr w:type="spellEnd"/>
      <w:r>
        <w:rPr>
          <w:rFonts w:ascii="宋体" w:hAnsi="宋体" w:cs="宋体" w:hint="eastAsia"/>
          <w:szCs w:val="21"/>
        </w:rPr>
        <w:t xml:space="preserve"> Li, Jian </w:t>
      </w:r>
      <w:proofErr w:type="spellStart"/>
      <w:r>
        <w:rPr>
          <w:rFonts w:ascii="宋体" w:hAnsi="宋体" w:cs="宋体" w:hint="eastAsia"/>
          <w:szCs w:val="21"/>
        </w:rPr>
        <w:t>Zhuang,XiaoqingLiu,Tianyu</w:t>
      </w:r>
      <w:proofErr w:type="spellEnd"/>
      <w:r>
        <w:rPr>
          <w:rFonts w:ascii="宋体" w:hAnsi="宋体" w:cs="宋体" w:hint="eastAsia"/>
          <w:szCs w:val="21"/>
        </w:rPr>
        <w:t xml:space="preserve"> Hu and </w:t>
      </w:r>
      <w:proofErr w:type="spellStart"/>
      <w:r>
        <w:rPr>
          <w:rFonts w:ascii="宋体" w:hAnsi="宋体" w:cs="宋体" w:hint="eastAsia"/>
          <w:szCs w:val="21"/>
        </w:rPr>
        <w:t>Wengsheng</w:t>
      </w:r>
      <w:proofErr w:type="spellEnd"/>
      <w:r>
        <w:rPr>
          <w:rFonts w:ascii="宋体" w:hAnsi="宋体" w:cs="宋体" w:hint="eastAsia"/>
          <w:szCs w:val="21"/>
        </w:rPr>
        <w:t xml:space="preserve"> Liang. Operator Radiation and the </w:t>
      </w:r>
      <w:proofErr w:type="spellStart"/>
      <w:r>
        <w:rPr>
          <w:rFonts w:ascii="宋体" w:hAnsi="宋体" w:cs="宋体" w:hint="eastAsia"/>
          <w:szCs w:val="21"/>
        </w:rPr>
        <w:t>Efcacy</w:t>
      </w:r>
      <w:proofErr w:type="spellEnd"/>
      <w:r>
        <w:rPr>
          <w:rFonts w:ascii="宋体" w:hAnsi="宋体" w:cs="宋体" w:hint="eastAsia"/>
          <w:szCs w:val="21"/>
        </w:rPr>
        <w:t xml:space="preserve"> of Ceiling-Suspended Lead Screen Shielding during Coronary Angiography: An Anthropomorphic Phantom Study Using Real-Time </w:t>
      </w:r>
      <w:proofErr w:type="spellStart"/>
      <w:r>
        <w:rPr>
          <w:rFonts w:ascii="宋体" w:hAnsi="宋体" w:cs="宋体" w:hint="eastAsia"/>
          <w:szCs w:val="21"/>
        </w:rPr>
        <w:t>Dosimeters.Scientific</w:t>
      </w:r>
      <w:proofErr w:type="spellEnd"/>
      <w:r>
        <w:rPr>
          <w:rFonts w:ascii="宋体" w:hAnsi="宋体" w:cs="宋体" w:hint="eastAsia"/>
          <w:szCs w:val="21"/>
        </w:rPr>
        <w:t xml:space="preserve"> Reports| 7:42077 | DOI: 10.1038/srep42077, February 2017.</w:t>
      </w:r>
    </w:p>
    <w:p w:rsidR="007626B6" w:rsidRDefault="00CF6DDB">
      <w:pPr>
        <w:spacing w:line="360" w:lineRule="auto"/>
        <w:rPr>
          <w:rFonts w:ascii="宋体" w:hAnsi="宋体" w:cs="宋体"/>
          <w:szCs w:val="21"/>
        </w:rPr>
      </w:pPr>
      <w:r>
        <w:rPr>
          <w:rFonts w:ascii="宋体" w:hAnsi="宋体" w:cs="宋体" w:hint="eastAsia"/>
          <w:szCs w:val="21"/>
        </w:rPr>
        <w:t>[2]LinYang</w:t>
      </w:r>
      <w:proofErr w:type="gramStart"/>
      <w:r>
        <w:rPr>
          <w:rFonts w:ascii="宋体" w:hAnsi="宋体" w:cs="宋体" w:hint="eastAsia"/>
          <w:szCs w:val="21"/>
        </w:rPr>
        <w:t>,JianZhuang,MeipingHuang,ChanghongLiang,HuiLiu.Optimization</w:t>
      </w:r>
      <w:proofErr w:type="gramEnd"/>
      <w:r>
        <w:rPr>
          <w:rFonts w:ascii="宋体" w:hAnsi="宋体" w:cs="宋体" w:hint="eastAsia"/>
          <w:szCs w:val="21"/>
        </w:rPr>
        <w:t xml:space="preserve"> of hybrid iterative reconstruction level and evaluation of image quality and radiation dose for pediatric cardiac computed tomography </w:t>
      </w:r>
      <w:proofErr w:type="spellStart"/>
      <w:r>
        <w:rPr>
          <w:rFonts w:ascii="宋体" w:hAnsi="宋体" w:cs="宋体" w:hint="eastAsia"/>
          <w:szCs w:val="21"/>
        </w:rPr>
        <w:t>angiography.PediatrRadiol</w:t>
      </w:r>
      <w:proofErr w:type="spellEnd"/>
      <w:r>
        <w:rPr>
          <w:rFonts w:ascii="宋体" w:hAnsi="宋体" w:cs="宋体" w:hint="eastAsia"/>
          <w:szCs w:val="21"/>
        </w:rPr>
        <w:t xml:space="preserve"> 2017;47(1):31-38. </w:t>
      </w:r>
    </w:p>
    <w:p w:rsidR="007626B6" w:rsidRDefault="00CF6DDB">
      <w:pPr>
        <w:spacing w:line="360" w:lineRule="auto"/>
        <w:rPr>
          <w:rFonts w:ascii="宋体" w:hAnsi="宋体" w:cs="宋体"/>
          <w:szCs w:val="21"/>
        </w:rPr>
      </w:pPr>
      <w:r>
        <w:rPr>
          <w:rFonts w:ascii="宋体" w:hAnsi="宋体" w:cs="宋体" w:hint="eastAsia"/>
          <w:szCs w:val="21"/>
        </w:rPr>
        <w:t>[3]李晓峰,罗丹东,朱卫中,熊卫萍,庄建.延迟</w:t>
      </w:r>
      <w:proofErr w:type="gramStart"/>
      <w:r>
        <w:rPr>
          <w:rFonts w:ascii="宋体" w:hAnsi="宋体" w:cs="宋体" w:hint="eastAsia"/>
          <w:szCs w:val="21"/>
        </w:rPr>
        <w:t>关胸在</w:t>
      </w:r>
      <w:proofErr w:type="gramEnd"/>
      <w:r>
        <w:rPr>
          <w:rFonts w:ascii="宋体" w:hAnsi="宋体" w:cs="宋体" w:hint="eastAsia"/>
          <w:szCs w:val="21"/>
        </w:rPr>
        <w:t xml:space="preserve">新生儿先天性心脏病术后的应用.中华心胸外科杂志 2016;32(5):257-260. </w:t>
      </w:r>
    </w:p>
    <w:p w:rsidR="007626B6" w:rsidRDefault="00CF6DDB">
      <w:pPr>
        <w:spacing w:line="360" w:lineRule="auto"/>
        <w:rPr>
          <w:rFonts w:ascii="宋体" w:hAnsi="宋体" w:cs="宋体"/>
          <w:szCs w:val="21"/>
        </w:rPr>
      </w:pPr>
      <w:r>
        <w:rPr>
          <w:rFonts w:ascii="宋体" w:hAnsi="宋体" w:cs="宋体" w:hint="eastAsia"/>
          <w:szCs w:val="21"/>
        </w:rPr>
        <w:t>[4]罗海营,钟小梅,黄美萍,丁以群,庄建,刘辉,李景雷.完全性大动脉转位患者冠状动脉解剖分型的多层螺旋CT研究.中华放射学杂志 2016;50(7):504-508.</w:t>
      </w:r>
    </w:p>
    <w:p w:rsidR="007626B6" w:rsidRDefault="00CF6DDB">
      <w:pPr>
        <w:spacing w:line="360" w:lineRule="auto"/>
        <w:rPr>
          <w:rFonts w:ascii="宋体" w:hAnsi="宋体" w:cs="宋体"/>
          <w:szCs w:val="21"/>
        </w:rPr>
      </w:pPr>
      <w:r>
        <w:rPr>
          <w:rFonts w:ascii="宋体" w:hAnsi="宋体" w:cs="宋体" w:hint="eastAsia"/>
          <w:szCs w:val="21"/>
        </w:rPr>
        <w:t>[5]崔燕海,张红丹,李景雷,刘辉,黄美萍,梁长虹.交叉肺动脉患儿临床及CT特点(附17例报道).中国医学影像技术杂志 2016;32(8):1205-1208.</w:t>
      </w:r>
    </w:p>
    <w:p w:rsidR="007626B6" w:rsidRDefault="007626B6">
      <w:pPr>
        <w:spacing w:line="360" w:lineRule="auto"/>
        <w:ind w:firstLineChars="200" w:firstLine="640"/>
        <w:rPr>
          <w:rFonts w:ascii="黑体" w:eastAsia="黑体" w:hAnsi="黑体"/>
          <w:sz w:val="32"/>
          <w:szCs w:val="32"/>
        </w:rPr>
        <w:sectPr w:rsidR="007626B6">
          <w:headerReference w:type="default" r:id="rId24"/>
          <w:footerReference w:type="default" r:id="rId25"/>
          <w:pgSz w:w="11906" w:h="16838"/>
          <w:pgMar w:top="1440" w:right="1800" w:bottom="1440" w:left="1800" w:header="851" w:footer="992" w:gutter="0"/>
          <w:cols w:space="720"/>
          <w:docGrid w:type="lines" w:linePitch="312"/>
        </w:sectPr>
      </w:pPr>
    </w:p>
    <w:p w:rsidR="007626B6" w:rsidRDefault="00CF6DDB">
      <w:pPr>
        <w:pStyle w:val="af1"/>
        <w:numPr>
          <w:ilvl w:val="0"/>
          <w:numId w:val="1"/>
        </w:numPr>
        <w:spacing w:before="0" w:after="0" w:line="560" w:lineRule="exact"/>
        <w:jc w:val="left"/>
        <w:rPr>
          <w:rFonts w:ascii="黑体" w:eastAsia="黑体" w:hAnsi="黑体" w:cs="黑体"/>
          <w:b w:val="0"/>
          <w:bCs w:val="0"/>
        </w:rPr>
      </w:pPr>
      <w:r>
        <w:rPr>
          <w:rFonts w:ascii="黑体" w:eastAsia="黑体" w:hAnsi="黑体" w:cs="黑体" w:hint="eastAsia"/>
          <w:b w:val="0"/>
          <w:bCs w:val="0"/>
        </w:rPr>
        <w:lastRenderedPageBreak/>
        <w:t>合格报告的样例2</w:t>
      </w:r>
    </w:p>
    <w:p w:rsidR="007626B6" w:rsidRDefault="00CF6DDB">
      <w:pPr>
        <w:spacing w:line="360" w:lineRule="auto"/>
        <w:ind w:firstLineChars="1150" w:firstLine="3680"/>
        <w:rPr>
          <w:rFonts w:ascii="黑体" w:eastAsia="黑体" w:hAnsi="黑体"/>
          <w:kern w:val="0"/>
          <w:sz w:val="32"/>
          <w:szCs w:val="32"/>
        </w:rPr>
      </w:pPr>
      <w:r>
        <w:rPr>
          <w:rFonts w:ascii="黑体" w:eastAsia="黑体" w:hAnsi="黑体" w:hint="eastAsia"/>
          <w:kern w:val="0"/>
          <w:sz w:val="32"/>
          <w:szCs w:val="32"/>
        </w:rPr>
        <w:t>目 录</w:t>
      </w:r>
    </w:p>
    <w:p w:rsidR="007626B6" w:rsidRDefault="00946E47">
      <w:pPr>
        <w:tabs>
          <w:tab w:val="right" w:leader="dot" w:pos="8296"/>
        </w:tabs>
        <w:spacing w:line="360" w:lineRule="auto"/>
        <w:rPr>
          <w:rFonts w:ascii="宋体" w:hAnsi="宋体"/>
          <w:szCs w:val="21"/>
        </w:rPr>
      </w:pPr>
      <w:r>
        <w:rPr>
          <w:rFonts w:ascii="宋体" w:hAnsi="宋体" w:cs="CG Times"/>
          <w:kern w:val="0"/>
          <w:szCs w:val="21"/>
        </w:rPr>
        <w:fldChar w:fldCharType="begin"/>
      </w:r>
      <w:r w:rsidR="00CF6DDB">
        <w:rPr>
          <w:rFonts w:ascii="宋体" w:hAnsi="宋体" w:cs="CG Times"/>
          <w:kern w:val="0"/>
          <w:szCs w:val="21"/>
        </w:rPr>
        <w:instrText xml:space="preserve"> TOC \o "1-3" \h \z \u </w:instrText>
      </w:r>
      <w:r>
        <w:rPr>
          <w:rFonts w:ascii="宋体" w:hAnsi="宋体" w:cs="CG Times"/>
          <w:kern w:val="0"/>
          <w:szCs w:val="21"/>
        </w:rPr>
        <w:fldChar w:fldCharType="separate"/>
      </w:r>
      <w:hyperlink w:anchor="_Toc487116976" w:history="1">
        <w:r w:rsidR="00CF6DDB">
          <w:rPr>
            <w:rFonts w:ascii="宋体" w:hAnsi="宋体" w:cs="CG Times"/>
            <w:color w:val="000000"/>
            <w:szCs w:val="21"/>
          </w:rPr>
          <w:t xml:space="preserve">1 </w:t>
        </w:r>
        <w:r w:rsidR="00CF6DDB">
          <w:rPr>
            <w:rFonts w:ascii="宋体" w:hAnsi="宋体" w:cs="CG Times" w:hint="eastAsia"/>
            <w:color w:val="000000"/>
            <w:szCs w:val="21"/>
          </w:rPr>
          <w:t>研究概述</w:t>
        </w:r>
        <w:r w:rsidR="00CF6DDB">
          <w:rPr>
            <w:rFonts w:ascii="宋体" w:hAnsi="宋体" w:cs="CG Times"/>
            <w:szCs w:val="21"/>
          </w:rPr>
          <w:tab/>
        </w:r>
        <w:r>
          <w:rPr>
            <w:rFonts w:ascii="宋体" w:hAnsi="宋体" w:cs="CG Times"/>
            <w:szCs w:val="21"/>
          </w:rPr>
          <w:fldChar w:fldCharType="begin"/>
        </w:r>
        <w:r w:rsidR="00CF6DDB">
          <w:rPr>
            <w:rFonts w:ascii="宋体" w:hAnsi="宋体" w:cs="CG Times"/>
            <w:szCs w:val="21"/>
          </w:rPr>
          <w:instrText xml:space="preserve"> PAGEREF _Toc487116976 \h </w:instrText>
        </w:r>
        <w:r>
          <w:rPr>
            <w:rFonts w:ascii="宋体" w:hAnsi="宋体" w:cs="CG Times"/>
            <w:szCs w:val="21"/>
          </w:rPr>
        </w:r>
        <w:r>
          <w:rPr>
            <w:rFonts w:ascii="宋体" w:hAnsi="宋体" w:cs="CG Times"/>
            <w:szCs w:val="21"/>
          </w:rPr>
          <w:fldChar w:fldCharType="separate"/>
        </w:r>
        <w:r w:rsidR="00CF6DDB">
          <w:rPr>
            <w:rFonts w:ascii="宋体" w:hAnsi="宋体" w:cs="CG Times"/>
            <w:szCs w:val="21"/>
          </w:rPr>
          <w:t>1</w:t>
        </w:r>
        <w:r>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77" w:history="1">
        <w:r w:rsidR="00CF6DDB">
          <w:rPr>
            <w:rFonts w:ascii="宋体" w:hAnsi="宋体" w:cs="CG Times"/>
            <w:color w:val="000000"/>
            <w:szCs w:val="21"/>
          </w:rPr>
          <w:t xml:space="preserve">1.1 </w:t>
        </w:r>
        <w:r w:rsidR="00CF6DDB">
          <w:rPr>
            <w:rFonts w:ascii="宋体" w:hAnsi="宋体" w:cs="CG Times" w:hint="eastAsia"/>
            <w:color w:val="000000"/>
            <w:szCs w:val="21"/>
          </w:rPr>
          <w:t>研究背景及意义</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_Toc487116977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1</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78" w:history="1">
        <w:r w:rsidR="00CF6DDB">
          <w:rPr>
            <w:rFonts w:ascii="宋体" w:hAnsi="宋体" w:cs="CG Times"/>
            <w:color w:val="000000"/>
            <w:szCs w:val="21"/>
          </w:rPr>
          <w:t>1.</w:t>
        </w:r>
        <w:r w:rsidR="00CF6DDB">
          <w:rPr>
            <w:rFonts w:ascii="宋体" w:hAnsi="宋体" w:cs="CG Times" w:hint="eastAsia"/>
            <w:color w:val="000000"/>
            <w:szCs w:val="21"/>
          </w:rPr>
          <w:t>2研究内容</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_Toc487116978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79" w:history="1">
        <w:r w:rsidR="00CF6DDB">
          <w:rPr>
            <w:rFonts w:ascii="宋体" w:hAnsi="宋体" w:cs="CG Times"/>
            <w:color w:val="000000"/>
            <w:szCs w:val="21"/>
          </w:rPr>
          <w:t>1.</w:t>
        </w:r>
        <w:r w:rsidR="00CF6DDB">
          <w:rPr>
            <w:rFonts w:ascii="宋体" w:hAnsi="宋体" w:cs="CG Times" w:hint="eastAsia"/>
            <w:color w:val="000000"/>
            <w:szCs w:val="21"/>
          </w:rPr>
          <w:t>3研究技术路线</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_Toc487116979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w:t>
        </w:r>
        <w:r w:rsidR="00946E47">
          <w:rPr>
            <w:rFonts w:ascii="宋体" w:hAnsi="宋体" w:cs="CG Times"/>
            <w:szCs w:val="21"/>
          </w:rPr>
          <w:fldChar w:fldCharType="end"/>
        </w:r>
      </w:hyperlink>
    </w:p>
    <w:p w:rsidR="007626B6" w:rsidRDefault="001308E4">
      <w:pPr>
        <w:tabs>
          <w:tab w:val="right" w:leader="dot" w:pos="8296"/>
        </w:tabs>
        <w:spacing w:line="360" w:lineRule="auto"/>
        <w:rPr>
          <w:rFonts w:ascii="宋体" w:hAnsi="宋体"/>
          <w:szCs w:val="21"/>
        </w:rPr>
      </w:pPr>
      <w:hyperlink w:anchor="_Toc487116980" w:history="1">
        <w:r w:rsidR="00CF6DDB">
          <w:rPr>
            <w:rFonts w:ascii="宋体" w:hAnsi="宋体" w:cs="CG Times"/>
            <w:color w:val="000000"/>
            <w:szCs w:val="21"/>
          </w:rPr>
          <w:t xml:space="preserve">2 </w:t>
        </w:r>
        <w:r w:rsidR="00CF6DDB">
          <w:rPr>
            <w:rFonts w:ascii="宋体" w:hAnsi="宋体" w:cs="CG Times" w:hint="eastAsia"/>
            <w:color w:val="000000"/>
            <w:szCs w:val="21"/>
          </w:rPr>
          <w:t>水产养殖前端化智能视频分析技术研究</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_Toc487116980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5</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81" w:history="1">
        <w:r w:rsidR="00CF6DDB">
          <w:rPr>
            <w:rFonts w:ascii="宋体" w:hAnsi="宋体" w:cs="CG Times"/>
            <w:color w:val="000000"/>
            <w:szCs w:val="21"/>
          </w:rPr>
          <w:t xml:space="preserve">2.1 </w:t>
        </w:r>
        <w:r w:rsidR="00CF6DDB">
          <w:rPr>
            <w:rFonts w:ascii="宋体" w:hAnsi="宋体" w:cs="CG Times" w:hint="eastAsia"/>
            <w:color w:val="000000"/>
            <w:szCs w:val="21"/>
          </w:rPr>
          <w:t>水产养殖场景中增氧机工作状态自动识别方法研究</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_Toc487116981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5</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82" w:history="1">
        <w:r w:rsidR="00CF6DDB">
          <w:rPr>
            <w:rFonts w:ascii="宋体" w:hAnsi="宋体" w:cs="CG Times"/>
            <w:color w:val="000000"/>
            <w:szCs w:val="21"/>
          </w:rPr>
          <w:t xml:space="preserve">2.2 </w:t>
        </w:r>
        <w:r w:rsidR="00CF6DDB">
          <w:rPr>
            <w:rFonts w:ascii="宋体" w:hAnsi="宋体" w:cs="CG Times" w:hint="eastAsia"/>
            <w:color w:val="000000"/>
            <w:szCs w:val="21"/>
          </w:rPr>
          <w:t>水产养殖场景下的运动目标检测跟踪算法研究</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_Toc487116982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12</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83" w:history="1">
        <w:r w:rsidR="00CF6DDB">
          <w:rPr>
            <w:rFonts w:ascii="宋体" w:hAnsi="宋体" w:cs="CG Times"/>
            <w:color w:val="000000"/>
            <w:szCs w:val="21"/>
          </w:rPr>
          <w:t xml:space="preserve">2.3 </w:t>
        </w:r>
        <w:r w:rsidR="00CF6DDB">
          <w:rPr>
            <w:rFonts w:ascii="宋体" w:hAnsi="宋体" w:cs="CG Times" w:hint="eastAsia"/>
            <w:color w:val="000000"/>
            <w:szCs w:val="21"/>
          </w:rPr>
          <w:t>水产养殖场景下的目标识别算法研究</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_Toc487116983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21</w:t>
        </w:r>
        <w:r w:rsidR="00946E47">
          <w:rPr>
            <w:rFonts w:ascii="宋体" w:hAnsi="宋体" w:cs="CG Times"/>
            <w:szCs w:val="21"/>
          </w:rPr>
          <w:fldChar w:fldCharType="end"/>
        </w:r>
      </w:hyperlink>
    </w:p>
    <w:p w:rsidR="007626B6" w:rsidRDefault="001308E4">
      <w:pPr>
        <w:tabs>
          <w:tab w:val="right" w:leader="dot" w:pos="8296"/>
        </w:tabs>
        <w:spacing w:line="360" w:lineRule="auto"/>
        <w:rPr>
          <w:rFonts w:ascii="宋体" w:hAnsi="宋体"/>
          <w:szCs w:val="21"/>
        </w:rPr>
      </w:pPr>
      <w:hyperlink w:anchor="_Toc487116984" w:history="1">
        <w:r w:rsidR="00CF6DDB">
          <w:rPr>
            <w:rFonts w:ascii="宋体" w:hAnsi="宋体" w:cs="CG Times"/>
            <w:color w:val="000000"/>
            <w:szCs w:val="21"/>
          </w:rPr>
          <w:t xml:space="preserve">3 </w:t>
        </w:r>
        <w:r w:rsidR="00CF6DDB">
          <w:rPr>
            <w:rFonts w:ascii="宋体" w:hAnsi="宋体" w:cs="CG Times" w:hint="eastAsia"/>
            <w:color w:val="000000"/>
            <w:szCs w:val="21"/>
          </w:rPr>
          <w:t>水产养殖前端化智能视频分析系统开发</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_Toc487116984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24</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85" w:history="1">
        <w:r w:rsidR="00CF6DDB">
          <w:rPr>
            <w:rFonts w:ascii="宋体" w:hAnsi="宋体" w:cs="CG Times"/>
            <w:color w:val="000000"/>
            <w:szCs w:val="21"/>
          </w:rPr>
          <w:t xml:space="preserve">3.1 </w:t>
        </w:r>
        <w:r w:rsidR="00CF6DDB">
          <w:rPr>
            <w:rFonts w:ascii="宋体" w:hAnsi="宋体" w:cs="CG Times" w:hint="eastAsia"/>
            <w:color w:val="000000"/>
            <w:szCs w:val="21"/>
          </w:rPr>
          <w:t>系统需求</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_Toc487116985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24</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86" w:history="1">
        <w:r w:rsidR="00CF6DDB">
          <w:rPr>
            <w:rFonts w:ascii="宋体" w:hAnsi="宋体" w:cs="CG Times"/>
            <w:color w:val="000000"/>
            <w:szCs w:val="21"/>
          </w:rPr>
          <w:t>3.</w:t>
        </w:r>
        <w:r w:rsidR="00CF6DDB">
          <w:rPr>
            <w:rFonts w:ascii="宋体" w:hAnsi="宋体" w:cs="CG Times" w:hint="eastAsia"/>
            <w:color w:val="000000"/>
            <w:szCs w:val="21"/>
          </w:rPr>
          <w:t>2系统总</w:t>
        </w:r>
        <w:bookmarkStart w:id="10" w:name="_Hlt487117468"/>
        <w:r w:rsidR="00CF6DDB">
          <w:rPr>
            <w:rFonts w:ascii="宋体" w:hAnsi="宋体" w:cs="CG Times" w:hint="eastAsia"/>
            <w:color w:val="000000"/>
            <w:szCs w:val="21"/>
          </w:rPr>
          <w:t>体</w:t>
        </w:r>
        <w:bookmarkEnd w:id="10"/>
        <w:r w:rsidR="00CF6DDB">
          <w:rPr>
            <w:rFonts w:ascii="宋体" w:hAnsi="宋体" w:cs="CG Times" w:hint="eastAsia"/>
            <w:color w:val="000000"/>
            <w:szCs w:val="21"/>
          </w:rPr>
          <w:t>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_Toc487116986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25</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87" w:history="1">
        <w:r w:rsidR="00CF6DDB">
          <w:rPr>
            <w:rFonts w:ascii="宋体" w:hAnsi="宋体" w:cs="CG Times"/>
            <w:color w:val="000000"/>
            <w:szCs w:val="21"/>
          </w:rPr>
          <w:t>3.</w:t>
        </w:r>
        <w:r w:rsidR="00CF6DDB">
          <w:rPr>
            <w:rFonts w:ascii="宋体" w:hAnsi="宋体" w:cs="CG Times" w:hint="eastAsia"/>
            <w:color w:val="000000"/>
            <w:szCs w:val="21"/>
          </w:rPr>
          <w:t>2</w:t>
        </w:r>
        <w:r w:rsidR="00CF6DDB">
          <w:rPr>
            <w:rFonts w:ascii="宋体" w:hAnsi="宋体" w:cs="CG Times"/>
            <w:color w:val="000000"/>
            <w:szCs w:val="21"/>
          </w:rPr>
          <w:t xml:space="preserve">.1 </w:t>
        </w:r>
        <w:r w:rsidR="00CF6DDB">
          <w:rPr>
            <w:rFonts w:ascii="宋体" w:hAnsi="宋体" w:cs="CG Times" w:hint="eastAsia"/>
            <w:color w:val="000000"/>
            <w:szCs w:val="21"/>
          </w:rPr>
          <w:t>系统拓扑结构设计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_Toc487116987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25</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88" w:history="1">
        <w:r w:rsidR="00CF6DDB">
          <w:rPr>
            <w:rFonts w:ascii="宋体" w:hAnsi="宋体" w:cs="CG Times"/>
            <w:color w:val="000000"/>
            <w:szCs w:val="21"/>
          </w:rPr>
          <w:t>3.</w:t>
        </w:r>
        <w:r w:rsidR="00CF6DDB">
          <w:rPr>
            <w:rFonts w:ascii="宋体" w:hAnsi="宋体" w:cs="CG Times" w:hint="eastAsia"/>
            <w:color w:val="000000"/>
            <w:szCs w:val="21"/>
          </w:rPr>
          <w:t>2</w:t>
        </w:r>
        <w:r w:rsidR="00CF6DDB">
          <w:rPr>
            <w:rFonts w:ascii="宋体" w:hAnsi="宋体" w:cs="CG Times"/>
            <w:color w:val="000000"/>
            <w:szCs w:val="21"/>
          </w:rPr>
          <w:t xml:space="preserve">.2 </w:t>
        </w:r>
        <w:r w:rsidR="00CF6DDB">
          <w:rPr>
            <w:rFonts w:ascii="宋体" w:hAnsi="宋体" w:cs="CG Times" w:hint="eastAsia"/>
            <w:color w:val="000000"/>
            <w:szCs w:val="21"/>
          </w:rPr>
          <w:t>系统逻辑结构设计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_Toc487116988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25</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89" w:history="1">
        <w:r w:rsidR="00CF6DDB">
          <w:rPr>
            <w:rFonts w:ascii="宋体" w:hAnsi="宋体" w:cs="CG Times"/>
            <w:color w:val="000000"/>
            <w:szCs w:val="21"/>
          </w:rPr>
          <w:t>3.</w:t>
        </w:r>
        <w:r w:rsidR="00CF6DDB">
          <w:rPr>
            <w:rFonts w:ascii="宋体" w:hAnsi="宋体" w:cs="CG Times" w:hint="eastAsia"/>
            <w:color w:val="000000"/>
            <w:szCs w:val="21"/>
          </w:rPr>
          <w:t>3系统业务实</w:t>
        </w:r>
        <w:bookmarkStart w:id="11" w:name="_Hlt487117504"/>
        <w:r w:rsidR="00CF6DDB">
          <w:rPr>
            <w:rFonts w:ascii="宋体" w:hAnsi="宋体" w:cs="CG Times" w:hint="eastAsia"/>
            <w:color w:val="000000"/>
            <w:szCs w:val="21"/>
          </w:rPr>
          <w:t>现</w:t>
        </w:r>
        <w:bookmarkEnd w:id="11"/>
        <w:r w:rsidR="00CF6DDB">
          <w:rPr>
            <w:rFonts w:ascii="宋体" w:hAnsi="宋体" w:cs="CG Times" w:hint="eastAsia"/>
            <w:color w:val="000000"/>
            <w:szCs w:val="21"/>
          </w:rPr>
          <w:t>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_Toc487116989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26</w:t>
        </w:r>
        <w:r w:rsidR="00946E47">
          <w:rPr>
            <w:rFonts w:ascii="宋体" w:hAnsi="宋体" w:cs="CG Times"/>
            <w:szCs w:val="21"/>
          </w:rPr>
          <w:fldChar w:fldCharType="end"/>
        </w:r>
      </w:hyperlink>
    </w:p>
    <w:p w:rsidR="007626B6" w:rsidRDefault="001308E4">
      <w:pPr>
        <w:tabs>
          <w:tab w:val="right" w:leader="dot" w:pos="8296"/>
        </w:tabs>
        <w:spacing w:line="360" w:lineRule="auto"/>
        <w:ind w:firstLineChars="100" w:firstLine="210"/>
        <w:rPr>
          <w:rFonts w:ascii="宋体" w:hAnsi="宋体"/>
          <w:szCs w:val="21"/>
        </w:rPr>
      </w:pPr>
      <w:hyperlink w:anchor="_Toc487116990" w:history="1">
        <w:r w:rsidR="00CF6DDB">
          <w:rPr>
            <w:rFonts w:ascii="宋体" w:hAnsi="宋体" w:cs="CG Times"/>
            <w:color w:val="000000"/>
            <w:szCs w:val="21"/>
          </w:rPr>
          <w:t>3.</w:t>
        </w:r>
        <w:r w:rsidR="00CF6DDB">
          <w:rPr>
            <w:rFonts w:ascii="宋体" w:hAnsi="宋体" w:cs="CG Times" w:hint="eastAsia"/>
            <w:color w:val="000000"/>
            <w:szCs w:val="21"/>
          </w:rPr>
          <w:t>4系统各模块设计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_Toc487116990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27</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1"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.1 </w:t>
        </w:r>
        <w:r w:rsidR="00CF6DDB">
          <w:rPr>
            <w:rFonts w:ascii="宋体" w:hAnsi="宋体" w:cs="CG Times" w:hint="eastAsia"/>
            <w:color w:val="000000"/>
            <w:szCs w:val="21"/>
          </w:rPr>
          <w:t>公用功能库设计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_Toc487116991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27</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2"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.2 </w:t>
        </w:r>
        <w:r w:rsidR="00CF6DDB">
          <w:rPr>
            <w:rFonts w:ascii="宋体" w:hAnsi="宋体" w:cs="CG Times" w:hint="eastAsia"/>
            <w:color w:val="000000"/>
            <w:szCs w:val="21"/>
          </w:rPr>
          <w:t>智能分析算法参数定义</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_Toc487116992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28</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3"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.3 </w:t>
        </w:r>
        <w:r w:rsidR="00CF6DDB">
          <w:rPr>
            <w:rFonts w:ascii="宋体" w:hAnsi="宋体" w:cs="CG Times" w:hint="eastAsia"/>
            <w:color w:val="000000"/>
            <w:szCs w:val="21"/>
          </w:rPr>
          <w:t>内部接口设计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_Toc487116993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28</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4"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.4 </w:t>
        </w:r>
        <w:r w:rsidR="00CF6DDB">
          <w:rPr>
            <w:rFonts w:ascii="宋体" w:hAnsi="宋体" w:cs="CG Times" w:hint="eastAsia"/>
            <w:color w:val="000000"/>
            <w:szCs w:val="21"/>
          </w:rPr>
          <w:t>外部接口设计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_Toc487116994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29</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5"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.5 </w:t>
        </w:r>
        <w:r w:rsidR="00CF6DDB">
          <w:rPr>
            <w:rFonts w:ascii="宋体" w:hAnsi="宋体" w:cs="CG Times" w:hint="eastAsia"/>
            <w:color w:val="000000"/>
            <w:szCs w:val="21"/>
          </w:rPr>
          <w:t>出错输出信息</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_Toc487116995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38</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6"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.6 </w:t>
        </w:r>
        <w:r w:rsidR="00CF6DDB">
          <w:rPr>
            <w:rFonts w:ascii="宋体" w:hAnsi="宋体" w:cs="CG Times" w:hint="eastAsia"/>
            <w:color w:val="000000"/>
            <w:szCs w:val="21"/>
          </w:rPr>
          <w:t>出错处理对策</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_Toc487116996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38</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7"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.7 </w:t>
        </w:r>
        <w:r w:rsidR="00CF6DDB">
          <w:rPr>
            <w:rFonts w:ascii="宋体" w:hAnsi="宋体" w:cs="CG Times" w:hint="eastAsia"/>
            <w:color w:val="000000"/>
            <w:szCs w:val="21"/>
          </w:rPr>
          <w:t>安全保密设计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_Toc487116997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38</w:t>
        </w:r>
        <w:r w:rsidR="00946E47">
          <w:rPr>
            <w:rFonts w:ascii="宋体" w:hAnsi="宋体" w:cs="CG Times"/>
            <w:szCs w:val="21"/>
          </w:rPr>
          <w:fldChar w:fldCharType="end"/>
        </w:r>
      </w:hyperlink>
    </w:p>
    <w:p w:rsidR="007626B6" w:rsidRDefault="001308E4">
      <w:pPr>
        <w:tabs>
          <w:tab w:val="right" w:leader="dot" w:pos="8296"/>
        </w:tabs>
        <w:spacing w:line="360" w:lineRule="auto"/>
        <w:ind w:firstLineChars="200" w:firstLine="420"/>
        <w:rPr>
          <w:rFonts w:ascii="宋体" w:hAnsi="宋体"/>
          <w:szCs w:val="21"/>
        </w:rPr>
      </w:pPr>
      <w:hyperlink w:anchor="_Toc487116998" w:history="1">
        <w:r w:rsidR="00CF6DDB">
          <w:rPr>
            <w:rFonts w:ascii="宋体" w:hAnsi="宋体" w:cs="CG Times"/>
            <w:color w:val="000000"/>
            <w:szCs w:val="21"/>
          </w:rPr>
          <w:t>3.</w:t>
        </w:r>
        <w:r w:rsidR="00CF6DDB">
          <w:rPr>
            <w:rFonts w:ascii="宋体" w:hAnsi="宋体" w:cs="CG Times" w:hint="eastAsia"/>
            <w:color w:val="000000"/>
            <w:szCs w:val="21"/>
          </w:rPr>
          <w:t>4</w:t>
        </w:r>
        <w:r w:rsidR="00CF6DDB">
          <w:rPr>
            <w:rFonts w:ascii="宋体" w:hAnsi="宋体" w:cs="CG Times"/>
            <w:color w:val="000000"/>
            <w:szCs w:val="21"/>
          </w:rPr>
          <w:t xml:space="preserve">.8 </w:t>
        </w:r>
        <w:r w:rsidR="00CF6DDB">
          <w:rPr>
            <w:rFonts w:ascii="宋体" w:hAnsi="宋体" w:cs="CG Times" w:hint="eastAsia"/>
            <w:color w:val="000000"/>
            <w:szCs w:val="21"/>
          </w:rPr>
          <w:t>维护设计</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_Toc487116998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39</w:t>
        </w:r>
        <w:r w:rsidR="00946E47">
          <w:rPr>
            <w:rFonts w:ascii="宋体" w:hAnsi="宋体" w:cs="CG Times"/>
            <w:szCs w:val="21"/>
          </w:rPr>
          <w:fldChar w:fldCharType="end"/>
        </w:r>
      </w:hyperlink>
    </w:p>
    <w:p w:rsidR="007626B6" w:rsidRDefault="001308E4">
      <w:pPr>
        <w:tabs>
          <w:tab w:val="right" w:leader="dot" w:pos="8296"/>
        </w:tabs>
        <w:spacing w:line="360" w:lineRule="auto"/>
        <w:rPr>
          <w:rFonts w:ascii="宋体" w:hAnsi="宋体"/>
          <w:szCs w:val="21"/>
        </w:rPr>
      </w:pPr>
      <w:hyperlink w:anchor="_Toc487116999" w:history="1">
        <w:r w:rsidR="00CF6DDB">
          <w:rPr>
            <w:rFonts w:ascii="宋体" w:hAnsi="宋体" w:cs="CG Times"/>
            <w:color w:val="000000"/>
            <w:szCs w:val="21"/>
          </w:rPr>
          <w:t xml:space="preserve">4 </w:t>
        </w:r>
        <w:r w:rsidR="00CF6DDB">
          <w:rPr>
            <w:rFonts w:ascii="宋体" w:hAnsi="宋体" w:cs="CG Times" w:hint="eastAsia"/>
            <w:color w:val="000000"/>
            <w:szCs w:val="21"/>
          </w:rPr>
          <w:t>结论</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_Toc487116999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39</w:t>
        </w:r>
        <w:r w:rsidR="00946E47">
          <w:rPr>
            <w:rFonts w:ascii="宋体" w:hAnsi="宋体" w:cs="CG Times"/>
            <w:szCs w:val="21"/>
          </w:rPr>
          <w:fldChar w:fldCharType="end"/>
        </w:r>
      </w:hyperlink>
    </w:p>
    <w:p w:rsidR="007626B6" w:rsidRDefault="001308E4">
      <w:pPr>
        <w:tabs>
          <w:tab w:val="right" w:leader="dot" w:pos="8296"/>
        </w:tabs>
        <w:spacing w:line="360" w:lineRule="auto"/>
        <w:rPr>
          <w:rFonts w:ascii="宋体" w:hAnsi="宋体"/>
          <w:szCs w:val="21"/>
        </w:rPr>
      </w:pPr>
      <w:hyperlink w:anchor="_Toc487117000" w:history="1">
        <w:r w:rsidR="00CF6DDB">
          <w:rPr>
            <w:rFonts w:ascii="宋体" w:hAnsi="宋体" w:cs="CG Times" w:hint="eastAsia"/>
            <w:color w:val="000000"/>
            <w:szCs w:val="21"/>
          </w:rPr>
          <w:t>参考文献</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_Toc487117000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39</w:t>
        </w:r>
        <w:r w:rsidR="00946E47">
          <w:rPr>
            <w:rFonts w:ascii="宋体" w:hAnsi="宋体" w:cs="CG Times"/>
            <w:szCs w:val="21"/>
          </w:rPr>
          <w:fldChar w:fldCharType="end"/>
        </w:r>
      </w:hyperlink>
    </w:p>
    <w:p w:rsidR="007626B6" w:rsidRDefault="001308E4">
      <w:pPr>
        <w:tabs>
          <w:tab w:val="right" w:leader="dot" w:pos="8296"/>
        </w:tabs>
        <w:spacing w:line="360" w:lineRule="auto"/>
        <w:rPr>
          <w:rFonts w:ascii="宋体" w:hAnsi="宋体"/>
          <w:szCs w:val="21"/>
        </w:rPr>
      </w:pPr>
      <w:hyperlink w:anchor="_Toc487117001" w:history="1">
        <w:r w:rsidR="00CF6DDB">
          <w:rPr>
            <w:rFonts w:ascii="宋体" w:hAnsi="宋体" w:cs="CG Times" w:hint="eastAsia"/>
            <w:color w:val="000000"/>
            <w:szCs w:val="21"/>
          </w:rPr>
          <w:t>附录</w:t>
        </w:r>
        <w:r w:rsidR="00CF6DDB">
          <w:rPr>
            <w:rFonts w:ascii="宋体" w:hAnsi="宋体" w:cs="CG Times"/>
            <w:color w:val="000000"/>
            <w:szCs w:val="21"/>
          </w:rPr>
          <w:t xml:space="preserve">A </w:t>
        </w:r>
        <w:r w:rsidR="00CF6DDB">
          <w:rPr>
            <w:rFonts w:ascii="宋体" w:hAnsi="宋体" w:cs="CG Times" w:hint="eastAsia"/>
            <w:color w:val="000000"/>
            <w:szCs w:val="21"/>
          </w:rPr>
          <w:t>知识产权情况</w:t>
        </w:r>
        <w:r w:rsidR="00CF6DDB">
          <w:rPr>
            <w:rFonts w:ascii="宋体" w:hAnsi="宋体" w:cs="CG Times"/>
            <w:szCs w:val="21"/>
          </w:rPr>
          <w:tab/>
        </w:r>
        <w:r w:rsidR="00946E47">
          <w:rPr>
            <w:rFonts w:ascii="宋体" w:hAnsi="宋体" w:cs="CG Times"/>
            <w:szCs w:val="21"/>
          </w:rPr>
          <w:fldChar w:fldCharType="begin"/>
        </w:r>
        <w:r w:rsidR="00CF6DDB">
          <w:rPr>
            <w:rFonts w:ascii="宋体" w:hAnsi="宋体" w:cs="CG Times"/>
            <w:szCs w:val="21"/>
          </w:rPr>
          <w:instrText xml:space="preserve"> PAGEREF _Toc487117001 \h </w:instrText>
        </w:r>
        <w:r w:rsidR="00946E47">
          <w:rPr>
            <w:rFonts w:ascii="宋体" w:hAnsi="宋体" w:cs="CG Times"/>
            <w:szCs w:val="21"/>
          </w:rPr>
        </w:r>
        <w:r w:rsidR="00946E47">
          <w:rPr>
            <w:rFonts w:ascii="宋体" w:hAnsi="宋体" w:cs="CG Times"/>
            <w:szCs w:val="21"/>
          </w:rPr>
          <w:fldChar w:fldCharType="separate"/>
        </w:r>
        <w:r w:rsidR="00CF6DDB">
          <w:rPr>
            <w:rFonts w:ascii="宋体" w:hAnsi="宋体" w:cs="CG Times"/>
            <w:szCs w:val="21"/>
          </w:rPr>
          <w:t>43</w:t>
        </w:r>
        <w:r w:rsidR="00946E47">
          <w:rPr>
            <w:rFonts w:ascii="宋体" w:hAnsi="宋体" w:cs="CG Times"/>
            <w:szCs w:val="21"/>
          </w:rPr>
          <w:fldChar w:fldCharType="end"/>
        </w:r>
      </w:hyperlink>
    </w:p>
    <w:p w:rsidR="007626B6" w:rsidRDefault="00946E47">
      <w:pPr>
        <w:spacing w:line="360" w:lineRule="auto"/>
        <w:jc w:val="center"/>
        <w:rPr>
          <w:rFonts w:ascii="宋体" w:hAnsi="宋体" w:cs="CG Times"/>
          <w:kern w:val="0"/>
          <w:szCs w:val="21"/>
        </w:rPr>
      </w:pPr>
      <w:r>
        <w:rPr>
          <w:rFonts w:ascii="宋体" w:hAnsi="宋体" w:cs="CG Times"/>
          <w:kern w:val="0"/>
          <w:szCs w:val="21"/>
        </w:rPr>
        <w:fldChar w:fldCharType="end"/>
      </w:r>
    </w:p>
    <w:p w:rsidR="007626B6" w:rsidRDefault="00CF6DDB">
      <w:pPr>
        <w:spacing w:line="360" w:lineRule="auto"/>
        <w:jc w:val="center"/>
        <w:rPr>
          <w:rFonts w:ascii="黑体" w:eastAsia="黑体" w:hAnsi="黑体"/>
          <w:sz w:val="32"/>
          <w:szCs w:val="32"/>
        </w:rPr>
      </w:pPr>
      <w:r>
        <w:rPr>
          <w:rFonts w:ascii="黑体" w:eastAsia="黑体" w:hAnsi="黑体" w:hint="eastAsia"/>
          <w:sz w:val="32"/>
          <w:szCs w:val="32"/>
        </w:rPr>
        <w:lastRenderedPageBreak/>
        <w:t>插图清单</w:t>
      </w:r>
    </w:p>
    <w:p w:rsidR="007626B6" w:rsidRDefault="007626B6">
      <w:pPr>
        <w:snapToGrid w:val="0"/>
        <w:spacing w:line="360" w:lineRule="auto"/>
        <w:jc w:val="center"/>
        <w:rPr>
          <w:rFonts w:ascii="宋体" w:hAnsi="宋体"/>
          <w:szCs w:val="21"/>
        </w:rPr>
      </w:pPr>
    </w:p>
    <w:p w:rsidR="007626B6" w:rsidRDefault="00946E47">
      <w:pPr>
        <w:tabs>
          <w:tab w:val="right" w:leader="dot" w:pos="8296"/>
        </w:tabs>
        <w:spacing w:line="360" w:lineRule="auto"/>
        <w:ind w:left="420" w:hanging="420"/>
        <w:jc w:val="left"/>
        <w:rPr>
          <w:rFonts w:ascii="宋体" w:hAnsi="宋体"/>
          <w:szCs w:val="21"/>
        </w:rPr>
      </w:pPr>
      <w:r>
        <w:rPr>
          <w:rFonts w:ascii="宋体" w:hAnsi="宋体" w:cs="CG Times"/>
          <w:szCs w:val="21"/>
        </w:rPr>
        <w:fldChar w:fldCharType="begin"/>
      </w:r>
      <w:r w:rsidR="00CF6DDB">
        <w:rPr>
          <w:rFonts w:ascii="宋体" w:hAnsi="宋体" w:cs="CG Times"/>
          <w:szCs w:val="21"/>
        </w:rPr>
        <w:instrText xml:space="preserve"> TOC \h \z \c "图" </w:instrText>
      </w:r>
      <w:r>
        <w:rPr>
          <w:rFonts w:ascii="宋体" w:hAnsi="宋体" w:cs="CG Times"/>
          <w:szCs w:val="21"/>
        </w:rPr>
        <w:fldChar w:fldCharType="separate"/>
      </w:r>
      <w:hyperlink w:anchor="_Toc487119908"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1 </w:t>
        </w:r>
        <w:r w:rsidR="00CF6DDB">
          <w:rPr>
            <w:rFonts w:ascii="宋体" w:hAnsi="宋体" w:cs="Calibri" w:hint="eastAsia"/>
            <w:smallCaps/>
            <w:color w:val="000000"/>
            <w:szCs w:val="21"/>
          </w:rPr>
          <w:t>前端化移动化水产养殖智能视频监控系统总体框图</w:t>
        </w:r>
        <w:r w:rsidR="00CF6DDB">
          <w:rPr>
            <w:rFonts w:ascii="宋体" w:hAnsi="宋体" w:cs="Calibri"/>
            <w:smallCaps/>
            <w:szCs w:val="21"/>
          </w:rPr>
          <w:tab/>
        </w:r>
        <w:r>
          <w:rPr>
            <w:rFonts w:ascii="宋体" w:hAnsi="宋体" w:cs="Calibri"/>
            <w:smallCaps/>
            <w:szCs w:val="21"/>
          </w:rPr>
          <w:fldChar w:fldCharType="begin"/>
        </w:r>
        <w:r w:rsidR="00CF6DDB">
          <w:rPr>
            <w:rFonts w:ascii="宋体" w:hAnsi="宋体" w:cs="Calibri"/>
            <w:smallCaps/>
            <w:szCs w:val="21"/>
          </w:rPr>
          <w:instrText xml:space="preserve"> PAGEREF _Toc487119908 \h </w:instrText>
        </w:r>
        <w:r>
          <w:rPr>
            <w:rFonts w:ascii="宋体" w:hAnsi="宋体" w:cs="Calibri"/>
            <w:smallCaps/>
            <w:szCs w:val="21"/>
          </w:rPr>
        </w:r>
        <w:r>
          <w:rPr>
            <w:rFonts w:ascii="宋体" w:hAnsi="宋体" w:cs="Calibri"/>
            <w:smallCaps/>
            <w:szCs w:val="21"/>
          </w:rPr>
          <w:fldChar w:fldCharType="separate"/>
        </w:r>
        <w:r w:rsidR="00CF6DDB">
          <w:rPr>
            <w:rFonts w:ascii="宋体" w:hAnsi="宋体" w:cs="Calibri"/>
            <w:smallCaps/>
            <w:szCs w:val="21"/>
          </w:rPr>
          <w:t>3</w:t>
        </w:r>
        <w:r>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09"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2 </w:t>
        </w:r>
        <w:r w:rsidR="00CF6DDB">
          <w:rPr>
            <w:rFonts w:ascii="宋体" w:hAnsi="宋体" w:cs="Calibri" w:hint="eastAsia"/>
            <w:smallCaps/>
            <w:color w:val="000000"/>
            <w:szCs w:val="21"/>
          </w:rPr>
          <w:t>技术路线</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_Toc487119909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4</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0"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3 </w:t>
        </w:r>
        <w:r w:rsidR="00CF6DDB">
          <w:rPr>
            <w:rFonts w:ascii="宋体" w:hAnsi="宋体" w:cs="Calibri" w:hint="eastAsia"/>
            <w:smallCaps/>
            <w:color w:val="000000"/>
            <w:szCs w:val="21"/>
          </w:rPr>
          <w:t>工作状态流程</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_Toc487119910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6</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1"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4 </w:t>
        </w:r>
        <w:r w:rsidR="00CF6DDB">
          <w:rPr>
            <w:rFonts w:ascii="宋体" w:hAnsi="宋体" w:cs="Calibri" w:hint="eastAsia"/>
            <w:smallCaps/>
            <w:color w:val="000000"/>
            <w:szCs w:val="21"/>
          </w:rPr>
          <w:t>低角度近距离增氧机状态图</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_Toc487119911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10</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2"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5 </w:t>
        </w:r>
        <w:r w:rsidR="00CF6DDB">
          <w:rPr>
            <w:rFonts w:ascii="宋体" w:hAnsi="宋体" w:cs="Calibri" w:hint="eastAsia"/>
            <w:smallCaps/>
            <w:color w:val="000000"/>
            <w:szCs w:val="21"/>
          </w:rPr>
          <w:t>统计直方图</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_Toc487119912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10</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3"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6 </w:t>
        </w:r>
        <w:r w:rsidR="00CF6DDB">
          <w:rPr>
            <w:rFonts w:ascii="宋体" w:hAnsi="宋体" w:cs="Calibri" w:hint="eastAsia"/>
            <w:smallCaps/>
            <w:color w:val="000000"/>
            <w:szCs w:val="21"/>
          </w:rPr>
          <w:t>中角度远距离增氧机状态图</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_Toc487119913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11</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4"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7 </w:t>
        </w:r>
        <w:r w:rsidR="00CF6DDB">
          <w:rPr>
            <w:rFonts w:ascii="宋体" w:hAnsi="宋体" w:cs="Calibri" w:hint="eastAsia"/>
            <w:smallCaps/>
            <w:color w:val="000000"/>
            <w:szCs w:val="21"/>
          </w:rPr>
          <w:t>统计直方图</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_Toc487119914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11</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5"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8 </w:t>
        </w:r>
        <w:r w:rsidR="00CF6DDB">
          <w:rPr>
            <w:rFonts w:ascii="宋体" w:hAnsi="宋体" w:cs="Calibri" w:hint="eastAsia"/>
            <w:smallCaps/>
            <w:color w:val="000000"/>
            <w:szCs w:val="21"/>
          </w:rPr>
          <w:t>提取目标前景</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_Toc487119915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21</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6"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9 </w:t>
        </w:r>
        <w:r w:rsidR="00CF6DDB">
          <w:rPr>
            <w:rFonts w:ascii="宋体" w:hAnsi="宋体" w:cs="Calibri" w:hint="eastAsia"/>
            <w:smallCaps/>
            <w:color w:val="000000"/>
            <w:szCs w:val="21"/>
          </w:rPr>
          <w:t>稀疏系数与重构残差</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_Toc487119916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23</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r:id="rId26" w:anchor="_Toc487119917"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10 </w:t>
        </w:r>
        <w:r w:rsidR="00CF6DDB">
          <w:rPr>
            <w:rFonts w:ascii="宋体" w:hAnsi="宋体" w:cs="Calibri" w:hint="eastAsia"/>
            <w:smallCaps/>
            <w:color w:val="000000"/>
            <w:szCs w:val="21"/>
          </w:rPr>
          <w:t>分类器识别率</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_Toc487119917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noProof/>
            <w:szCs w:val="21"/>
          </w:rPr>
          <w:t>23</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8"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11 </w:t>
        </w:r>
        <w:r w:rsidR="00CF6DDB">
          <w:rPr>
            <w:rFonts w:ascii="宋体" w:hAnsi="宋体" w:cs="宋体"/>
            <w:smallCaps/>
            <w:color w:val="000000"/>
            <w:kern w:val="0"/>
            <w:szCs w:val="21"/>
          </w:rPr>
          <w:t>Extended Yale B</w:t>
        </w:r>
        <w:r w:rsidR="00CF6DDB">
          <w:rPr>
            <w:rFonts w:ascii="宋体" w:hAnsi="宋体" w:cs="宋体" w:hint="eastAsia"/>
            <w:smallCaps/>
            <w:color w:val="000000"/>
            <w:kern w:val="0"/>
            <w:szCs w:val="21"/>
          </w:rPr>
          <w:t>和</w:t>
        </w:r>
        <w:r w:rsidR="00CF6DDB">
          <w:rPr>
            <w:rFonts w:ascii="宋体" w:hAnsi="宋体" w:cs="宋体"/>
            <w:smallCaps/>
            <w:color w:val="000000"/>
            <w:kern w:val="0"/>
            <w:szCs w:val="21"/>
          </w:rPr>
          <w:t>AR</w:t>
        </w:r>
        <w:r w:rsidR="00CF6DDB">
          <w:rPr>
            <w:rFonts w:ascii="宋体" w:hAnsi="宋体" w:cs="宋体" w:hint="eastAsia"/>
            <w:smallCaps/>
            <w:color w:val="000000"/>
            <w:kern w:val="0"/>
            <w:szCs w:val="21"/>
          </w:rPr>
          <w:t>人脸数据库上的识别率</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_Toc487119918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24</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19"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12 </w:t>
        </w:r>
        <w:r w:rsidR="00CF6DDB">
          <w:rPr>
            <w:rFonts w:ascii="宋体" w:hAnsi="宋体" w:cs="Calibri" w:hint="eastAsia"/>
            <w:smallCaps/>
            <w:color w:val="000000"/>
            <w:szCs w:val="21"/>
          </w:rPr>
          <w:t>系统结构图</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_Toc487119919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25</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19920" w:history="1">
        <w:r w:rsidR="00CF6DDB">
          <w:rPr>
            <w:rFonts w:ascii="宋体" w:hAnsi="宋体" w:cs="Calibri" w:hint="eastAsia"/>
            <w:smallCaps/>
            <w:color w:val="000000"/>
            <w:szCs w:val="21"/>
          </w:rPr>
          <w:t>图</w:t>
        </w:r>
        <w:r w:rsidR="00CF6DDB">
          <w:rPr>
            <w:rFonts w:ascii="宋体" w:hAnsi="宋体" w:cs="Calibri"/>
            <w:smallCaps/>
            <w:color w:val="000000"/>
            <w:szCs w:val="21"/>
          </w:rPr>
          <w:t xml:space="preserve"> 13 </w:t>
        </w:r>
        <w:r w:rsidR="00CF6DDB">
          <w:rPr>
            <w:rFonts w:ascii="宋体" w:hAnsi="宋体" w:cs="Calibri" w:hint="eastAsia"/>
            <w:smallCaps/>
            <w:color w:val="000000"/>
            <w:szCs w:val="21"/>
          </w:rPr>
          <w:t>系统架构图</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_Toc487119920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26</w:t>
        </w:r>
        <w:r w:rsidR="00946E47">
          <w:rPr>
            <w:rFonts w:ascii="宋体" w:hAnsi="宋体" w:cs="Calibri"/>
            <w:smallCaps/>
            <w:szCs w:val="21"/>
          </w:rPr>
          <w:fldChar w:fldCharType="end"/>
        </w:r>
      </w:hyperlink>
    </w:p>
    <w:p w:rsidR="007626B6" w:rsidRDefault="00946E47">
      <w:pPr>
        <w:widowControl/>
        <w:snapToGrid w:val="0"/>
        <w:spacing w:line="360" w:lineRule="auto"/>
        <w:jc w:val="left"/>
        <w:rPr>
          <w:rFonts w:ascii="宋体" w:hAnsi="宋体" w:cs="宋体"/>
          <w:kern w:val="0"/>
          <w:sz w:val="20"/>
          <w:szCs w:val="21"/>
        </w:rPr>
      </w:pPr>
      <w:r>
        <w:rPr>
          <w:rFonts w:ascii="宋体" w:hAnsi="宋体" w:cs="CG Times"/>
          <w:smallCaps/>
          <w:szCs w:val="21"/>
        </w:rPr>
        <w:fldChar w:fldCharType="end"/>
      </w: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cs="宋体"/>
          <w:kern w:val="0"/>
          <w:sz w:val="20"/>
          <w:szCs w:val="21"/>
        </w:rPr>
      </w:pPr>
    </w:p>
    <w:p w:rsidR="007626B6" w:rsidRDefault="007626B6">
      <w:pPr>
        <w:widowControl/>
        <w:snapToGrid w:val="0"/>
        <w:spacing w:line="360" w:lineRule="auto"/>
        <w:jc w:val="left"/>
        <w:rPr>
          <w:rFonts w:ascii="宋体" w:hAnsi="宋体"/>
          <w:kern w:val="0"/>
          <w:sz w:val="24"/>
          <w:szCs w:val="24"/>
        </w:rPr>
      </w:pPr>
    </w:p>
    <w:p w:rsidR="007626B6" w:rsidRDefault="00CF6DDB">
      <w:pPr>
        <w:spacing w:line="360" w:lineRule="auto"/>
        <w:jc w:val="center"/>
        <w:rPr>
          <w:rFonts w:ascii="宋体" w:hAnsi="宋体"/>
          <w:szCs w:val="21"/>
        </w:rPr>
      </w:pPr>
      <w:r>
        <w:rPr>
          <w:rFonts w:ascii="黑体" w:eastAsia="黑体" w:hAnsi="黑体" w:hint="eastAsia"/>
          <w:sz w:val="32"/>
          <w:szCs w:val="32"/>
        </w:rPr>
        <w:lastRenderedPageBreak/>
        <w:t>附表清单</w:t>
      </w:r>
      <w:r w:rsidR="00946E47">
        <w:rPr>
          <w:rFonts w:ascii="宋体" w:hAnsi="宋体"/>
          <w:szCs w:val="21"/>
        </w:rPr>
        <w:fldChar w:fldCharType="begin"/>
      </w:r>
      <w:r>
        <w:rPr>
          <w:rFonts w:ascii="宋体" w:hAnsi="宋体"/>
          <w:szCs w:val="21"/>
        </w:rPr>
        <w:instrText xml:space="preserve"> TOC \h \z \c "表" </w:instrText>
      </w:r>
      <w:r w:rsidR="00946E47">
        <w:rPr>
          <w:rFonts w:ascii="宋体" w:hAnsi="宋体"/>
          <w:szCs w:val="21"/>
        </w:rPr>
        <w:fldChar w:fldCharType="separate"/>
      </w:r>
    </w:p>
    <w:p w:rsidR="007626B6" w:rsidRDefault="001308E4">
      <w:pPr>
        <w:tabs>
          <w:tab w:val="right" w:leader="dot" w:pos="8296"/>
        </w:tabs>
        <w:spacing w:line="360" w:lineRule="auto"/>
        <w:ind w:left="420" w:hanging="420"/>
        <w:jc w:val="left"/>
        <w:rPr>
          <w:rFonts w:ascii="宋体" w:hAnsi="宋体"/>
          <w:szCs w:val="21"/>
        </w:rPr>
      </w:pPr>
      <w:hyperlink w:anchor="_Toc487120816" w:history="1">
        <w:r w:rsidR="00CF6DDB">
          <w:rPr>
            <w:rFonts w:ascii="宋体" w:hAnsi="宋体" w:cs="Calibri" w:hint="eastAsia"/>
            <w:smallCaps/>
            <w:color w:val="000000"/>
            <w:szCs w:val="21"/>
          </w:rPr>
          <w:t>表</w:t>
        </w:r>
        <w:r w:rsidR="00CF6DDB">
          <w:rPr>
            <w:rFonts w:ascii="宋体" w:hAnsi="宋体" w:cs="Calibri"/>
            <w:smallCaps/>
            <w:color w:val="000000"/>
            <w:szCs w:val="21"/>
          </w:rPr>
          <w:t xml:space="preserve"> 1 </w:t>
        </w:r>
        <w:r w:rsidR="00CF6DDB">
          <w:rPr>
            <w:rFonts w:ascii="宋体" w:hAnsi="宋体" w:cs="Calibri" w:hint="eastAsia"/>
            <w:smallCaps/>
            <w:color w:val="000000"/>
            <w:szCs w:val="21"/>
          </w:rPr>
          <w:t>不同角度阈值的准确率</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_Toc487120816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11</w:t>
        </w:r>
        <w:r w:rsidR="00946E47">
          <w:rPr>
            <w:rFonts w:ascii="宋体" w:hAnsi="宋体" w:cs="Calibri"/>
            <w:smallCaps/>
            <w:szCs w:val="21"/>
          </w:rPr>
          <w:fldChar w:fldCharType="end"/>
        </w:r>
      </w:hyperlink>
    </w:p>
    <w:p w:rsidR="007626B6" w:rsidRDefault="001308E4">
      <w:pPr>
        <w:tabs>
          <w:tab w:val="right" w:leader="dot" w:pos="8296"/>
        </w:tabs>
        <w:spacing w:line="360" w:lineRule="auto"/>
        <w:ind w:left="420" w:hanging="420"/>
        <w:jc w:val="left"/>
        <w:rPr>
          <w:rFonts w:ascii="宋体" w:hAnsi="宋体"/>
          <w:szCs w:val="21"/>
        </w:rPr>
      </w:pPr>
      <w:hyperlink w:anchor="_Toc487120817" w:history="1">
        <w:r w:rsidR="00CF6DDB">
          <w:rPr>
            <w:rFonts w:ascii="宋体" w:hAnsi="宋体" w:cs="Calibri" w:hint="eastAsia"/>
            <w:smallCaps/>
            <w:color w:val="000000"/>
            <w:szCs w:val="21"/>
          </w:rPr>
          <w:t>表</w:t>
        </w:r>
        <w:r w:rsidR="00CF6DDB">
          <w:rPr>
            <w:rFonts w:ascii="宋体" w:hAnsi="宋体" w:cs="Calibri"/>
            <w:smallCaps/>
            <w:color w:val="000000"/>
            <w:szCs w:val="21"/>
          </w:rPr>
          <w:t xml:space="preserve"> 2 </w:t>
        </w:r>
        <w:r w:rsidR="00CF6DDB">
          <w:rPr>
            <w:rFonts w:ascii="宋体" w:hAnsi="宋体" w:cs="Calibri" w:hint="eastAsia"/>
            <w:smallCaps/>
            <w:color w:val="000000"/>
            <w:szCs w:val="21"/>
          </w:rPr>
          <w:t>本算法与自适应混合高斯、多模态两种算法的对比实验结果对比表</w:t>
        </w:r>
        <w:r w:rsidR="00CF6DDB">
          <w:rPr>
            <w:rFonts w:ascii="宋体" w:hAnsi="宋体" w:cs="Calibri"/>
            <w:smallCaps/>
            <w:szCs w:val="21"/>
          </w:rPr>
          <w:tab/>
        </w:r>
        <w:r w:rsidR="00946E47">
          <w:rPr>
            <w:rFonts w:ascii="宋体" w:hAnsi="宋体" w:cs="Calibri"/>
            <w:smallCaps/>
            <w:szCs w:val="21"/>
          </w:rPr>
          <w:fldChar w:fldCharType="begin"/>
        </w:r>
        <w:r w:rsidR="00CF6DDB">
          <w:rPr>
            <w:rFonts w:ascii="宋体" w:hAnsi="宋体" w:cs="Calibri"/>
            <w:smallCaps/>
            <w:szCs w:val="21"/>
          </w:rPr>
          <w:instrText xml:space="preserve"> PAGEREF _Toc487120817 \h </w:instrText>
        </w:r>
        <w:r w:rsidR="00946E47">
          <w:rPr>
            <w:rFonts w:ascii="宋体" w:hAnsi="宋体" w:cs="Calibri"/>
            <w:smallCaps/>
            <w:szCs w:val="21"/>
          </w:rPr>
        </w:r>
        <w:r w:rsidR="00946E47">
          <w:rPr>
            <w:rFonts w:ascii="宋体" w:hAnsi="宋体" w:cs="Calibri"/>
            <w:smallCaps/>
            <w:szCs w:val="21"/>
          </w:rPr>
          <w:fldChar w:fldCharType="separate"/>
        </w:r>
        <w:r w:rsidR="00CF6DDB">
          <w:rPr>
            <w:rFonts w:ascii="宋体" w:hAnsi="宋体" w:cs="Calibri"/>
            <w:smallCaps/>
            <w:szCs w:val="21"/>
          </w:rPr>
          <w:t>16</w:t>
        </w:r>
        <w:r w:rsidR="00946E47">
          <w:rPr>
            <w:rFonts w:ascii="宋体" w:hAnsi="宋体" w:cs="Calibri"/>
            <w:smallCaps/>
            <w:szCs w:val="21"/>
          </w:rPr>
          <w:fldChar w:fldCharType="end"/>
        </w:r>
      </w:hyperlink>
    </w:p>
    <w:p w:rsidR="007626B6" w:rsidRDefault="00946E47">
      <w:pPr>
        <w:spacing w:line="360" w:lineRule="auto"/>
        <w:rPr>
          <w:rFonts w:ascii="黑体" w:eastAsia="黑体" w:hAnsi="黑体"/>
          <w:sz w:val="32"/>
          <w:szCs w:val="32"/>
        </w:rPr>
      </w:pPr>
      <w:r>
        <w:rPr>
          <w:rFonts w:ascii="宋体" w:hAnsi="宋体"/>
          <w:szCs w:val="21"/>
        </w:rPr>
        <w:fldChar w:fldCharType="end"/>
      </w:r>
      <w:bookmarkStart w:id="12" w:name="_Toc487116976"/>
    </w:p>
    <w:p w:rsidR="007626B6" w:rsidRDefault="007626B6">
      <w:pPr>
        <w:spacing w:line="360" w:lineRule="auto"/>
        <w:rPr>
          <w:rFonts w:ascii="黑体" w:eastAsia="黑体" w:hAnsi="黑体"/>
          <w:sz w:val="32"/>
          <w:szCs w:val="32"/>
        </w:rPr>
        <w:sectPr w:rsidR="007626B6">
          <w:headerReference w:type="even" r:id="rId27"/>
          <w:footerReference w:type="even" r:id="rId28"/>
          <w:footerReference w:type="default" r:id="rId29"/>
          <w:footerReference w:type="first" r:id="rId30"/>
          <w:pgSz w:w="11906" w:h="16838"/>
          <w:pgMar w:top="1440" w:right="1800" w:bottom="1440" w:left="1800" w:header="851" w:footer="992" w:gutter="0"/>
          <w:cols w:space="720"/>
          <w:titlePg/>
          <w:docGrid w:type="lines" w:linePitch="312"/>
        </w:sectPr>
      </w:pPr>
    </w:p>
    <w:p w:rsidR="007626B6" w:rsidRDefault="00CF6DDB">
      <w:pPr>
        <w:spacing w:line="360" w:lineRule="auto"/>
        <w:rPr>
          <w:rFonts w:ascii="黑体" w:eastAsia="黑体" w:hAnsi="黑体"/>
        </w:rPr>
      </w:pPr>
      <w:r>
        <w:rPr>
          <w:rFonts w:ascii="黑体" w:eastAsia="黑体" w:hAnsi="黑体" w:hint="eastAsia"/>
        </w:rPr>
        <w:lastRenderedPageBreak/>
        <w:t>1 研究概述</w:t>
      </w:r>
      <w:bookmarkEnd w:id="12"/>
    </w:p>
    <w:p w:rsidR="007626B6" w:rsidRDefault="00CF6DDB">
      <w:pPr>
        <w:adjustRightInd w:val="0"/>
        <w:snapToGrid w:val="0"/>
        <w:spacing w:line="360" w:lineRule="auto"/>
        <w:ind w:firstLineChars="200" w:firstLine="420"/>
        <w:rPr>
          <w:rFonts w:ascii="宋体" w:hAnsi="宋体" w:cs="宋体"/>
          <w:kern w:val="0"/>
          <w:szCs w:val="21"/>
        </w:rPr>
      </w:pPr>
      <w:r>
        <w:rPr>
          <w:rFonts w:ascii="宋体" w:hAnsi="宋体" w:hint="eastAsia"/>
        </w:rPr>
        <w:t>为提高水产养殖（淡水池塘、淡水大水面和工厂化养殖三种方式）视频监控系统智能化程度和便捷性、降低视频服务器和传输设备费用，本项目首先在水产养殖前端化智能视频分析技术方面进行了深入的研究，具体地：</w:t>
      </w:r>
      <w:r>
        <w:rPr>
          <w:rFonts w:ascii="宋体" w:hAnsi="宋体" w:cs="宋体" w:hint="eastAsia"/>
          <w:kern w:val="0"/>
          <w:szCs w:val="21"/>
        </w:rPr>
        <w:t>1）</w:t>
      </w:r>
      <w:r>
        <w:rPr>
          <w:rFonts w:ascii="宋体" w:hAnsi="宋体"/>
        </w:rPr>
        <w:t>提出一种基于视频图像特征的增氧机工作</w:t>
      </w:r>
      <w:r>
        <w:rPr>
          <w:rFonts w:ascii="宋体" w:hAnsi="宋体" w:hint="eastAsia"/>
        </w:rPr>
        <w:t>状态</w:t>
      </w:r>
      <w:r>
        <w:rPr>
          <w:rFonts w:ascii="宋体" w:hAnsi="宋体"/>
        </w:rPr>
        <w:t>检测方法</w:t>
      </w:r>
      <w:r>
        <w:rPr>
          <w:rFonts w:ascii="宋体" w:hAnsi="宋体" w:hint="eastAsia"/>
        </w:rPr>
        <w:t>并获得发明专利授权；2）提出</w:t>
      </w:r>
      <w:r>
        <w:rPr>
          <w:rFonts w:ascii="宋体" w:hAnsi="宋体" w:cs="宋体" w:hint="eastAsia"/>
          <w:kern w:val="0"/>
          <w:szCs w:val="21"/>
        </w:rPr>
        <w:t>了一种改进的自适应混合高斯前景检测方法和一种基于跟踪的复杂场景下的运动目标检测方法两种算法两种水产养殖场景下的目标检测算法，并申报了发明专利。3）提出了一种基于稀疏表示的选择集成人脸识别方法</w:t>
      </w:r>
      <w:r>
        <w:rPr>
          <w:rFonts w:ascii="宋体" w:hAnsi="宋体" w:hint="eastAsia"/>
        </w:rPr>
        <w:t>并获得发明专利授权</w:t>
      </w:r>
      <w:r>
        <w:rPr>
          <w:rFonts w:ascii="宋体" w:hAnsi="宋体" w:cs="宋体" w:hint="eastAsia"/>
          <w:kern w:val="0"/>
          <w:szCs w:val="21"/>
        </w:rPr>
        <w:t>，</w:t>
      </w:r>
      <w:proofErr w:type="gramStart"/>
      <w:r>
        <w:rPr>
          <w:rFonts w:ascii="宋体" w:hAnsi="宋体" w:cs="宋体" w:hint="eastAsia"/>
          <w:kern w:val="0"/>
          <w:szCs w:val="21"/>
        </w:rPr>
        <w:t>且发表</w:t>
      </w:r>
      <w:proofErr w:type="gramEnd"/>
      <w:r>
        <w:rPr>
          <w:rFonts w:ascii="宋体" w:hAnsi="宋体" w:cs="宋体" w:hint="eastAsia"/>
          <w:kern w:val="0"/>
          <w:szCs w:val="21"/>
        </w:rPr>
        <w:t>了</w:t>
      </w:r>
      <w:r>
        <w:rPr>
          <w:rFonts w:ascii="宋体" w:hAnsi="宋体" w:cs="宋体"/>
          <w:kern w:val="0"/>
          <w:szCs w:val="21"/>
        </w:rPr>
        <w:t xml:space="preserve">Learning Structured Group Sparse Representation </w:t>
      </w:r>
      <w:proofErr w:type="spellStart"/>
      <w:r>
        <w:rPr>
          <w:rFonts w:ascii="宋体" w:hAnsi="宋体" w:cs="宋体"/>
          <w:kern w:val="0"/>
          <w:szCs w:val="21"/>
        </w:rPr>
        <w:t>forRGB</w:t>
      </w:r>
      <w:proofErr w:type="spellEnd"/>
      <w:r>
        <w:rPr>
          <w:rFonts w:ascii="宋体" w:hAnsi="宋体" w:cs="宋体"/>
          <w:kern w:val="0"/>
          <w:szCs w:val="21"/>
        </w:rPr>
        <w:t>-D Image Classi</w:t>
      </w:r>
      <w:r>
        <w:rPr>
          <w:rFonts w:ascii="MS Mincho" w:hAnsi="MS Mincho" w:cs="MS Mincho" w:hint="eastAsia"/>
          <w:kern w:val="0"/>
          <w:szCs w:val="21"/>
        </w:rPr>
        <w:t>fi</w:t>
      </w:r>
      <w:r>
        <w:rPr>
          <w:rFonts w:ascii="宋体" w:hAnsi="宋体" w:cs="宋体"/>
          <w:kern w:val="0"/>
          <w:szCs w:val="21"/>
        </w:rPr>
        <w:t>cation</w:t>
      </w:r>
      <w:r>
        <w:rPr>
          <w:rFonts w:ascii="宋体" w:hAnsi="宋体" w:cs="宋体" w:hint="eastAsia"/>
          <w:kern w:val="0"/>
          <w:szCs w:val="21"/>
        </w:rPr>
        <w:t>论文， EI检索。其次，开发了</w:t>
      </w:r>
      <w:r>
        <w:rPr>
          <w:rFonts w:ascii="宋体" w:hAnsi="宋体" w:hint="eastAsia"/>
          <w:szCs w:val="21"/>
        </w:rPr>
        <w:t>水产养殖前端化智能视频分析系统，获取软件著作权和软件产品测试报告。最后，将</w:t>
      </w:r>
      <w:r>
        <w:rPr>
          <w:rFonts w:ascii="宋体" w:hAnsi="宋体" w:cs="宋体" w:hint="eastAsia"/>
          <w:kern w:val="0"/>
          <w:szCs w:val="21"/>
        </w:rPr>
        <w:t>技术研究成果和系统</w:t>
      </w:r>
      <w:r>
        <w:rPr>
          <w:rFonts w:ascii="宋体" w:hAnsi="宋体" w:hint="eastAsia"/>
          <w:szCs w:val="21"/>
        </w:rPr>
        <w:t>在</w:t>
      </w:r>
      <w:r>
        <w:rPr>
          <w:rFonts w:ascii="宋体" w:hAnsi="宋体" w:cs="宋体" w:hint="eastAsia"/>
          <w:kern w:val="0"/>
          <w:szCs w:val="21"/>
        </w:rPr>
        <w:t xml:space="preserve">水产养殖龙头企业进行了应用示范，初步实现水产养殖安全防范与健康养殖过程监控，取得了一定的成效。 </w:t>
      </w:r>
    </w:p>
    <w:p w:rsidR="007626B6" w:rsidRDefault="00CF6DDB">
      <w:pPr>
        <w:spacing w:before="240" w:after="60" w:line="360" w:lineRule="auto"/>
        <w:ind w:firstLineChars="100" w:firstLine="210"/>
        <w:jc w:val="left"/>
        <w:outlineLvl w:val="0"/>
        <w:rPr>
          <w:rFonts w:ascii="黑体" w:eastAsia="黑体" w:hAnsi="黑体"/>
          <w:bCs/>
          <w:szCs w:val="21"/>
        </w:rPr>
      </w:pPr>
      <w:bookmarkStart w:id="13" w:name="_Toc487116977"/>
      <w:r>
        <w:rPr>
          <w:rFonts w:ascii="黑体" w:eastAsia="黑体" w:hAnsi="黑体" w:hint="eastAsia"/>
          <w:bCs/>
          <w:szCs w:val="21"/>
        </w:rPr>
        <w:t>1.1 研究背景及意义</w:t>
      </w:r>
      <w:bookmarkEnd w:id="13"/>
    </w:p>
    <w:p w:rsidR="007626B6" w:rsidRDefault="00CF6DDB">
      <w:pPr>
        <w:widowControl/>
        <w:autoSpaceDE w:val="0"/>
        <w:autoSpaceDN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我国是世界水产养殖大国，</w:t>
      </w:r>
      <w:proofErr w:type="gramStart"/>
      <w:r>
        <w:rPr>
          <w:rFonts w:ascii="宋体" w:hAnsi="宋体" w:cs="宋体" w:hint="eastAsia"/>
          <w:kern w:val="0"/>
          <w:szCs w:val="21"/>
        </w:rPr>
        <w:t>殖</w:t>
      </w:r>
      <w:proofErr w:type="gramEnd"/>
      <w:r>
        <w:rPr>
          <w:rFonts w:ascii="宋体" w:hAnsi="宋体" w:cs="宋体" w:hint="eastAsia"/>
          <w:kern w:val="0"/>
          <w:szCs w:val="21"/>
        </w:rPr>
        <w:t>产量约占世界水产养殖总产量的70%。科学的水产养殖监督与管理既是养殖企业/养殖户增产增收的关键所在，是水产品安全管理与监督体系中非常关键的一个环节。对水产养殖的监督与管理环节作为整个水产品安全管理与监督体系的源头环节，</w:t>
      </w:r>
      <w:proofErr w:type="gramStart"/>
      <w:r>
        <w:rPr>
          <w:rFonts w:ascii="宋体" w:hAnsi="宋体" w:cs="宋体" w:hint="eastAsia"/>
          <w:kern w:val="0"/>
          <w:szCs w:val="21"/>
        </w:rPr>
        <w:t>个</w:t>
      </w:r>
      <w:proofErr w:type="gramEnd"/>
      <w:r>
        <w:rPr>
          <w:rFonts w:ascii="宋体" w:hAnsi="宋体" w:cs="宋体" w:hint="eastAsia"/>
          <w:kern w:val="0"/>
          <w:szCs w:val="21"/>
        </w:rPr>
        <w:t>环节管理的好坏直接关系到水产品的质量和对整个水产品安全管理与监督体系的有效性，此，强对鱼塘养殖管理与监督显得异常重要。一方面加强对鱼塘的监督与管理能够加强和规范鱼塘水产养殖的日常管理，</w:t>
      </w:r>
      <w:proofErr w:type="gramStart"/>
      <w:r>
        <w:rPr>
          <w:rFonts w:ascii="宋体" w:hAnsi="宋体" w:cs="宋体" w:hint="eastAsia"/>
          <w:kern w:val="0"/>
          <w:szCs w:val="21"/>
        </w:rPr>
        <w:t>塘安全</w:t>
      </w:r>
      <w:proofErr w:type="gramEnd"/>
      <w:r>
        <w:rPr>
          <w:rFonts w:ascii="宋体" w:hAnsi="宋体" w:cs="宋体" w:hint="eastAsia"/>
          <w:kern w:val="0"/>
          <w:szCs w:val="21"/>
        </w:rPr>
        <w:t>防范；另一方面进一步保证水产品养殖品质，</w:t>
      </w:r>
    </w:p>
    <w:p w:rsidR="007626B6" w:rsidRDefault="00CF6DDB">
      <w:pPr>
        <w:widowControl/>
        <w:autoSpaceDE w:val="0"/>
        <w:autoSpaceDN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提高水产品附加值，强水产养殖产品在销售市场的竞争力，进水产品品牌化。 水产养殖的方式很多，见的有池塘养殖、大水面养殖、工厂化养殖、网箱养殖等。通常情况下水产养殖都有相当的规模，</w:t>
      </w:r>
      <w:proofErr w:type="gramStart"/>
      <w:r>
        <w:rPr>
          <w:rFonts w:ascii="宋体" w:hAnsi="宋体" w:cs="宋体" w:hint="eastAsia"/>
          <w:kern w:val="0"/>
          <w:szCs w:val="21"/>
        </w:rPr>
        <w:t>殖</w:t>
      </w:r>
      <w:proofErr w:type="gramEnd"/>
      <w:r>
        <w:rPr>
          <w:rFonts w:ascii="宋体" w:hAnsi="宋体" w:cs="宋体" w:hint="eastAsia"/>
          <w:kern w:val="0"/>
          <w:szCs w:val="21"/>
        </w:rPr>
        <w:t>对象和养殖设施被盗或遭受破坏的情况时有发生，其在晚间。由于没有行之有效的办法，</w:t>
      </w:r>
      <w:proofErr w:type="gramStart"/>
      <w:r>
        <w:rPr>
          <w:rFonts w:ascii="宋体" w:hAnsi="宋体" w:cs="宋体" w:hint="eastAsia"/>
          <w:kern w:val="0"/>
          <w:szCs w:val="21"/>
        </w:rPr>
        <w:t>般采取</w:t>
      </w:r>
      <w:proofErr w:type="gramEnd"/>
      <w:r>
        <w:rPr>
          <w:rFonts w:ascii="宋体" w:hAnsi="宋体" w:cs="宋体" w:hint="eastAsia"/>
          <w:kern w:val="0"/>
          <w:szCs w:val="21"/>
        </w:rPr>
        <w:t>值班或巡查，的视力在有限光源情况下人难以企及渔场的各个角落，是难以保障养殖场的安全，此管理上有一定的难度 另外，用视频监控系统对鱼塘养殖人员在鱼塘下药，料等方面的监控，</w:t>
      </w:r>
    </w:p>
    <w:p w:rsidR="007626B6" w:rsidRDefault="00CF6DDB">
      <w:pPr>
        <w:widowControl/>
        <w:autoSpaceDE w:val="0"/>
        <w:autoSpaceDN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更能够促进养殖流程的规范化和程序化，鱼塘养殖的水产品安全管理更加规范和完善。因此，视频监控技术用于鱼塘养殖的日常管理与监督显得意义非凡。一方面可以防范鱼塘安全事故的发生，止鱼塘设备被盗，</w:t>
      </w:r>
      <w:proofErr w:type="gramStart"/>
      <w:r>
        <w:rPr>
          <w:rFonts w:ascii="宋体" w:hAnsi="宋体" w:cs="宋体" w:hint="eastAsia"/>
          <w:kern w:val="0"/>
          <w:szCs w:val="21"/>
        </w:rPr>
        <w:t>低管理</w:t>
      </w:r>
      <w:proofErr w:type="gramEnd"/>
      <w:r>
        <w:rPr>
          <w:rFonts w:ascii="宋体" w:hAnsi="宋体" w:cs="宋体" w:hint="eastAsia"/>
          <w:kern w:val="0"/>
          <w:szCs w:val="21"/>
        </w:rPr>
        <w:t>风险和不必要损失；另一方面通过有效的监督手段，</w:t>
      </w:r>
      <w:proofErr w:type="gramStart"/>
      <w:r>
        <w:rPr>
          <w:rFonts w:ascii="宋体" w:hAnsi="宋体" w:cs="宋体" w:hint="eastAsia"/>
          <w:kern w:val="0"/>
          <w:szCs w:val="21"/>
        </w:rPr>
        <w:t>范</w:t>
      </w:r>
      <w:proofErr w:type="gramEnd"/>
      <w:r>
        <w:rPr>
          <w:rFonts w:ascii="宋体" w:hAnsi="宋体" w:cs="宋体" w:hint="eastAsia"/>
          <w:kern w:val="0"/>
          <w:szCs w:val="21"/>
        </w:rPr>
        <w:t>鱼塘养殖流程，别在人工下药和喂料等流程进行实时监督，进鱼塘养殖的规范进行。 精养高产的鱼塘养殖必须配备增氧机。在池塘养殖中使用增氧机，为所养鱼类提供良好的生态环境，足鱼类正常生活、生长、发育、繁殖各阶段的需要，</w:t>
      </w:r>
    </w:p>
    <w:p w:rsidR="007626B6" w:rsidRDefault="00CF6DDB">
      <w:pPr>
        <w:spacing w:line="360" w:lineRule="auto"/>
        <w:ind w:firstLineChars="200" w:firstLine="420"/>
        <w:rPr>
          <w:rFonts w:hAnsi="宋体"/>
        </w:rPr>
      </w:pPr>
      <w:r>
        <w:rPr>
          <w:rFonts w:hAnsi="宋体" w:hint="eastAsia"/>
        </w:rPr>
        <w:t>有利于养渔户的生产管理、综合利用，高工作效率和经济效益，促进农业的规模经营、</w:t>
      </w:r>
      <w:r>
        <w:rPr>
          <w:rFonts w:hAnsi="宋体" w:hint="eastAsia"/>
        </w:rPr>
        <w:lastRenderedPageBreak/>
        <w:t>节本增效、产品质量安全等方面起着支撑和促进的作用。然而，氧机的工作条件恶劣，</w:t>
      </w:r>
      <w:proofErr w:type="gramStart"/>
      <w:r>
        <w:rPr>
          <w:rFonts w:hAnsi="宋体" w:hint="eastAsia"/>
        </w:rPr>
        <w:t>殖</w:t>
      </w:r>
      <w:proofErr w:type="gramEnd"/>
      <w:r>
        <w:rPr>
          <w:rFonts w:hAnsi="宋体" w:hint="eastAsia"/>
        </w:rPr>
        <w:t>塘</w:t>
      </w:r>
    </w:p>
    <w:p w:rsidR="007626B6" w:rsidRDefault="00CF6DDB">
      <w:pPr>
        <w:widowControl/>
        <w:autoSpaceDE w:val="0"/>
        <w:autoSpaceDN w:val="0"/>
        <w:snapToGrid w:val="0"/>
        <w:spacing w:line="360" w:lineRule="auto"/>
        <w:ind w:firstLineChars="200" w:firstLine="420"/>
        <w:jc w:val="left"/>
        <w:rPr>
          <w:rFonts w:ascii="宋体" w:hAnsi="宋体" w:cs="宋体"/>
          <w:kern w:val="0"/>
          <w:szCs w:val="21"/>
        </w:rPr>
      </w:pPr>
      <w:proofErr w:type="gramStart"/>
      <w:r>
        <w:rPr>
          <w:rFonts w:ascii="宋体" w:hAnsi="宋体" w:cs="宋体" w:hint="eastAsia"/>
          <w:kern w:val="0"/>
          <w:szCs w:val="21"/>
        </w:rPr>
        <w:t>荷</w:t>
      </w:r>
      <w:proofErr w:type="gramEnd"/>
      <w:r>
        <w:rPr>
          <w:rFonts w:ascii="宋体" w:hAnsi="宋体" w:cs="宋体" w:hint="eastAsia"/>
          <w:kern w:val="0"/>
          <w:szCs w:val="21"/>
        </w:rPr>
        <w:t>增大、增氧机电动机与水接触、以及供电系统断电等原因均能造成增氧机电机烧毁或工作异常，增氧机的工作</w:t>
      </w:r>
      <w:proofErr w:type="gramStart"/>
      <w:r>
        <w:rPr>
          <w:rFonts w:ascii="宋体" w:hAnsi="宋体" w:cs="宋体" w:hint="eastAsia"/>
          <w:kern w:val="0"/>
          <w:szCs w:val="21"/>
        </w:rPr>
        <w:t>异常给</w:t>
      </w:r>
      <w:proofErr w:type="gramEnd"/>
      <w:r>
        <w:rPr>
          <w:rFonts w:ascii="宋体" w:hAnsi="宋体" w:cs="宋体" w:hint="eastAsia"/>
          <w:kern w:val="0"/>
          <w:szCs w:val="21"/>
        </w:rPr>
        <w:t>水产养殖企业或养殖户带来巨大的损失。如，</w:t>
      </w:r>
    </w:p>
    <w:p w:rsidR="007626B6" w:rsidRDefault="00CF6DDB">
      <w:pPr>
        <w:widowControl/>
        <w:autoSpaceDE w:val="0"/>
        <w:autoSpaceDN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2009年7月8，广东山港口镇中南村的养殖户王元，为一次电路故障，塘的增氧机烧坏，为缺氧，</w:t>
      </w:r>
      <w:proofErr w:type="gramStart"/>
      <w:r>
        <w:rPr>
          <w:rFonts w:ascii="宋体" w:hAnsi="宋体" w:cs="宋体" w:hint="eastAsia"/>
          <w:kern w:val="0"/>
          <w:szCs w:val="21"/>
        </w:rPr>
        <w:t>殖</w:t>
      </w:r>
      <w:proofErr w:type="gramEnd"/>
      <w:r>
        <w:rPr>
          <w:rFonts w:ascii="宋体" w:hAnsi="宋体" w:cs="宋体" w:hint="eastAsia"/>
          <w:kern w:val="0"/>
          <w:szCs w:val="21"/>
        </w:rPr>
        <w:t>的</w:t>
      </w:r>
      <w:proofErr w:type="gramStart"/>
      <w:r>
        <w:rPr>
          <w:rFonts w:ascii="宋体" w:hAnsi="宋体" w:cs="宋体" w:hint="eastAsia"/>
          <w:kern w:val="0"/>
          <w:szCs w:val="21"/>
        </w:rPr>
        <w:t>60多亩虾死了</w:t>
      </w:r>
      <w:proofErr w:type="gramEnd"/>
      <w:r>
        <w:rPr>
          <w:rFonts w:ascii="宋体" w:hAnsi="宋体" w:cs="宋体" w:hint="eastAsia"/>
          <w:kern w:val="0"/>
          <w:szCs w:val="21"/>
        </w:rPr>
        <w:t>1万多斤，失十多万元，他一样遭受损失的，有附近的160多户养殖户。2011年7月29日，江省湖州德清县沈某因增氧机故障导致河塘内缺氧，</w:t>
      </w:r>
    </w:p>
    <w:p w:rsidR="007626B6" w:rsidRDefault="00CF6DDB">
      <w:pPr>
        <w:widowControl/>
        <w:autoSpaceDE w:val="0"/>
        <w:autoSpaceDN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引发了整个鱼塘的鱼大面积死亡。因此，须及时发现增氧机的异常工作，时采取措施，便最大可能地降低养殖企业/养殖户损失。 视频监控技术具有悠久的历史，传统上广泛应用于安防领域，协助公共安全部门打击犯罪、维持社会安定的重要手段。近年来</w:t>
      </w:r>
      <w:proofErr w:type="gramStart"/>
      <w:r>
        <w:rPr>
          <w:rFonts w:ascii="宋体" w:hAnsi="宋体" w:cs="宋体" w:hint="eastAsia"/>
          <w:kern w:val="0"/>
          <w:szCs w:val="21"/>
        </w:rPr>
        <w:t>，着</w:t>
      </w:r>
      <w:proofErr w:type="gramEnd"/>
      <w:r>
        <w:rPr>
          <w:rFonts w:ascii="宋体" w:hAnsi="宋体" w:cs="宋体" w:hint="eastAsia"/>
          <w:kern w:val="0"/>
          <w:szCs w:val="21"/>
        </w:rPr>
        <w:t>宽带的普及，算机技术的发展，像处理技术的提高，频</w:t>
      </w:r>
      <w:proofErr w:type="gramStart"/>
      <w:r>
        <w:rPr>
          <w:rFonts w:ascii="宋体" w:hAnsi="宋体" w:cs="宋体" w:hint="eastAsia"/>
          <w:kern w:val="0"/>
          <w:szCs w:val="21"/>
        </w:rPr>
        <w:t>监控正</w:t>
      </w:r>
      <w:proofErr w:type="gramEnd"/>
      <w:r>
        <w:rPr>
          <w:rFonts w:ascii="宋体" w:hAnsi="宋体" w:cs="宋体" w:hint="eastAsia"/>
          <w:kern w:val="0"/>
          <w:szCs w:val="21"/>
        </w:rPr>
        <w:t>越来越广泛地渗透到教育、政府、娱乐、医疗、酒店、运动等其他各种领域。 本项目面向水产养殖水上安全，用模式识别和计算机视觉的技术，破视频监控的智能分析技术，水产养殖提供一种高效、实用的管理与监督手段，为监控系统提供智能的辅助功能，得监控系统使用更方便、性能更可靠。具体地：（1）通过视频监控，</w:t>
      </w:r>
      <w:proofErr w:type="gramStart"/>
      <w:r>
        <w:rPr>
          <w:rFonts w:ascii="宋体" w:hAnsi="宋体" w:cs="宋体" w:hint="eastAsia"/>
          <w:kern w:val="0"/>
          <w:szCs w:val="21"/>
        </w:rPr>
        <w:t>范</w:t>
      </w:r>
      <w:proofErr w:type="gramEnd"/>
      <w:r>
        <w:rPr>
          <w:rFonts w:ascii="宋体" w:hAnsi="宋体" w:cs="宋体" w:hint="eastAsia"/>
          <w:kern w:val="0"/>
          <w:szCs w:val="21"/>
        </w:rPr>
        <w:t>鱼塘养殖流程，别在人工下药和喂料等流程进行实时监督，进鱼塘养殖的规范进行；并为生产者、管理者和消费者提供视频画面，升品牌声誉。（2）通过视频智能分析技术，动检测鱼塘入侵者，警并手机短信通知养殖者，</w:t>
      </w:r>
      <w:proofErr w:type="gramStart"/>
      <w:r>
        <w:rPr>
          <w:rFonts w:ascii="宋体" w:hAnsi="宋体" w:cs="宋体" w:hint="eastAsia"/>
          <w:kern w:val="0"/>
          <w:szCs w:val="21"/>
        </w:rPr>
        <w:t>范</w:t>
      </w:r>
      <w:proofErr w:type="gramEnd"/>
      <w:r>
        <w:rPr>
          <w:rFonts w:ascii="宋体" w:hAnsi="宋体" w:cs="宋体" w:hint="eastAsia"/>
          <w:kern w:val="0"/>
          <w:szCs w:val="21"/>
        </w:rPr>
        <w:t>鱼塘养殖对象、养殖设备被盗或遭蓄意破坏等安全事故的发生；（3）利用视频智能分析和处理手段，动检测增氧机异常或停止运行，报警并手机短信通知养殖者，低增氧机异常带来的经济损失和风险，便鱼塘养殖的日常管理。从而促进水产养殖的数字化、智能化进程，低人力成本，证水产安全养殖，升水产养殖的利润空间。</w:t>
      </w:r>
    </w:p>
    <w:p w:rsidR="007626B6" w:rsidRDefault="00CF6DDB">
      <w:pPr>
        <w:spacing w:before="240" w:after="60" w:line="360" w:lineRule="auto"/>
        <w:ind w:firstLineChars="100" w:firstLine="210"/>
        <w:jc w:val="left"/>
        <w:outlineLvl w:val="0"/>
        <w:rPr>
          <w:rFonts w:ascii="黑体" w:eastAsia="黑体" w:hAnsi="黑体"/>
          <w:bCs/>
          <w:szCs w:val="21"/>
        </w:rPr>
      </w:pPr>
      <w:bookmarkStart w:id="14" w:name="_Toc487116978"/>
      <w:r>
        <w:rPr>
          <w:rFonts w:ascii="黑体" w:eastAsia="黑体" w:hAnsi="黑体" w:hint="eastAsia"/>
          <w:bCs/>
          <w:szCs w:val="21"/>
        </w:rPr>
        <w:t>1.2 研究</w:t>
      </w:r>
      <w:r>
        <w:rPr>
          <w:rFonts w:ascii="黑体" w:eastAsia="黑体" w:hAnsi="黑体"/>
          <w:bCs/>
          <w:szCs w:val="21"/>
        </w:rPr>
        <w:t>内容</w:t>
      </w:r>
      <w:bookmarkEnd w:id="14"/>
    </w:p>
    <w:p w:rsidR="007626B6" w:rsidRDefault="00CF6DDB">
      <w:pPr>
        <w:widowControl/>
        <w:autoSpaceDE w:val="0"/>
        <w:autoSpaceDN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为提高水产养殖（淡水池塘、淡水大水面和工厂化养殖三种方式）视频监控系统智能化程度和便捷性、降低视频服务器和传输设备费用，设计前端化移动化水产养殖智能视频监控系统（见图1），包括：布置在渔场高清摄像头、安装在摄像机后方的前端化智能视频分析设备、及远程查看报警快照或的移动监控应用终端。与以往的智能视频分析实现方式相比，克服了前端一体机受硬件限制无法运算复杂算法，后端服务器视频数据传输延时、硬件部署成本高的难题。为小型水产养殖企业和养殖户提供了价格低、便捷的智能视频监控系统方案，对大型养殖企业智能视频监控，亦可加入前端化智能视频分析设备，进行自动处理分析。为此，项目研究内容：</w:t>
      </w:r>
    </w:p>
    <w:p w:rsidR="007626B6" w:rsidRDefault="00D45E3F">
      <w:pPr>
        <w:keepNext/>
        <w:widowControl/>
        <w:autoSpaceDE w:val="0"/>
        <w:autoSpaceDN w:val="0"/>
        <w:snapToGrid w:val="0"/>
        <w:spacing w:line="360" w:lineRule="auto"/>
        <w:ind w:firstLineChars="100" w:firstLine="280"/>
        <w:jc w:val="center"/>
        <w:rPr>
          <w:rFonts w:ascii="宋体" w:cs="宋体"/>
          <w:kern w:val="0"/>
          <w:sz w:val="20"/>
          <w:szCs w:val="21"/>
        </w:rPr>
      </w:pPr>
      <w:r>
        <w:rPr>
          <w:rFonts w:ascii="宋体" w:hAnsi="宋体" w:cs="宋体"/>
          <w:noProof/>
          <w:kern w:val="0"/>
          <w:sz w:val="28"/>
          <w:szCs w:val="28"/>
        </w:rPr>
        <w:lastRenderedPageBreak/>
        <w:drawing>
          <wp:inline distT="0" distB="0" distL="0" distR="0">
            <wp:extent cx="5095875" cy="2066925"/>
            <wp:effectExtent l="0" t="0" r="0" b="0"/>
            <wp:docPr id="11" name="图片 1" descr="网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网络图"/>
                    <pic:cNvPicPr>
                      <a:picLocks noChangeAspect="1" noChangeArrowheads="1"/>
                    </pic:cNvPicPr>
                  </pic:nvPicPr>
                  <pic:blipFill>
                    <a:blip r:embed="rId31">
                      <a:extLst>
                        <a:ext uri="{28A0092B-C50C-407E-A947-70E740481C1C}">
                          <a14:useLocalDpi xmlns:a14="http://schemas.microsoft.com/office/drawing/2010/main" val="0"/>
                        </a:ext>
                      </a:extLst>
                    </a:blip>
                    <a:srcRect l="1505" t="1364"/>
                    <a:stretch>
                      <a:fillRect/>
                    </a:stretch>
                  </pic:blipFill>
                  <pic:spPr bwMode="auto">
                    <a:xfrm>
                      <a:off x="0" y="0"/>
                      <a:ext cx="5095875" cy="2066925"/>
                    </a:xfrm>
                    <a:prstGeom prst="rect">
                      <a:avLst/>
                    </a:prstGeom>
                    <a:noFill/>
                    <a:ln>
                      <a:noFill/>
                    </a:ln>
                  </pic:spPr>
                </pic:pic>
              </a:graphicData>
            </a:graphic>
          </wp:inline>
        </w:drawing>
      </w:r>
    </w:p>
    <w:p w:rsidR="007626B6" w:rsidRDefault="00CF6DDB">
      <w:pPr>
        <w:widowControl/>
        <w:autoSpaceDE w:val="0"/>
        <w:autoSpaceDN w:val="0"/>
        <w:snapToGrid w:val="0"/>
        <w:spacing w:line="360" w:lineRule="auto"/>
        <w:ind w:firstLineChars="100" w:firstLine="210"/>
        <w:jc w:val="center"/>
        <w:rPr>
          <w:rFonts w:ascii="黑体" w:eastAsia="黑体" w:hAnsi="黑体" w:cs="宋体"/>
          <w:kern w:val="0"/>
          <w:szCs w:val="21"/>
        </w:rPr>
      </w:pPr>
      <w:bookmarkStart w:id="15" w:name="_Toc487119908"/>
      <w:r>
        <w:rPr>
          <w:rFonts w:ascii="黑体" w:eastAsia="黑体" w:hAnsi="黑体" w:cs="宋体" w:hint="eastAsia"/>
          <w:kern w:val="0"/>
          <w:szCs w:val="21"/>
        </w:rPr>
        <w:t xml:space="preserve">图 </w:t>
      </w:r>
      <w:r w:rsidR="00946E47">
        <w:rPr>
          <w:rFonts w:ascii="黑体" w:eastAsia="黑体" w:hAnsi="黑体" w:cs="宋体"/>
          <w:kern w:val="0"/>
          <w:szCs w:val="21"/>
        </w:rPr>
        <w:fldChar w:fldCharType="begin"/>
      </w:r>
      <w:r>
        <w:rPr>
          <w:rFonts w:ascii="黑体" w:eastAsia="黑体" w:hAnsi="黑体" w:cs="宋体" w:hint="eastAsia"/>
          <w:kern w:val="0"/>
          <w:szCs w:val="21"/>
        </w:rPr>
        <w:instrText>SEQ 图 \* ARABIC</w:instrText>
      </w:r>
      <w:r w:rsidR="00946E47">
        <w:rPr>
          <w:rFonts w:ascii="黑体" w:eastAsia="黑体" w:hAnsi="黑体" w:cs="宋体"/>
          <w:kern w:val="0"/>
          <w:szCs w:val="21"/>
        </w:rPr>
        <w:fldChar w:fldCharType="separate"/>
      </w:r>
      <w:r>
        <w:rPr>
          <w:rFonts w:ascii="黑体" w:eastAsia="黑体" w:hAnsi="黑体" w:cs="宋体"/>
          <w:kern w:val="0"/>
          <w:szCs w:val="21"/>
        </w:rPr>
        <w:t>1</w:t>
      </w:r>
      <w:r w:rsidR="00946E47">
        <w:rPr>
          <w:rFonts w:ascii="黑体" w:eastAsia="黑体" w:hAnsi="黑体" w:cs="宋体"/>
          <w:kern w:val="0"/>
          <w:szCs w:val="21"/>
        </w:rPr>
        <w:fldChar w:fldCharType="end"/>
      </w:r>
      <w:r>
        <w:rPr>
          <w:rFonts w:ascii="黑体" w:eastAsia="黑体" w:hAnsi="黑体" w:cs="宋体" w:hint="eastAsia"/>
          <w:kern w:val="0"/>
          <w:szCs w:val="21"/>
        </w:rPr>
        <w:t xml:space="preserve"> 前端化移动化水产养殖智能视频监控系统总体框图</w:t>
      </w:r>
      <w:bookmarkEnd w:id="15"/>
    </w:p>
    <w:p w:rsidR="007626B6" w:rsidRDefault="00CF6DDB">
      <w:pPr>
        <w:widowControl/>
        <w:autoSpaceDE w:val="0"/>
        <w:autoSpaceDN w:val="0"/>
        <w:snapToGrid w:val="0"/>
        <w:spacing w:line="360" w:lineRule="auto"/>
        <w:ind w:firstLineChars="100" w:firstLine="210"/>
        <w:jc w:val="left"/>
        <w:rPr>
          <w:rFonts w:ascii="宋体" w:hAnsi="宋体" w:cs="宋体"/>
          <w:kern w:val="0"/>
          <w:szCs w:val="21"/>
        </w:rPr>
      </w:pPr>
      <w:r>
        <w:rPr>
          <w:rFonts w:ascii="宋体" w:hAnsi="宋体" w:cs="宋体" w:hint="eastAsia"/>
          <w:kern w:val="0"/>
          <w:szCs w:val="21"/>
        </w:rPr>
        <w:t>面向水产养殖安全防范与健康养殖过程监控，研究基于视频的渔场夜间入侵检测技术、行为分析（如滞留、徘徊）技术、养殖设备（增氧机、抽水机）工作状态自动识别技术，研制水产养殖监控的前端化智能视频分析设备，开发移动智能监控应用软件，构建前端化、移动化水产养殖智能视频监控系统，并在水产养殖龙头企业进行应用示范。</w:t>
      </w:r>
    </w:p>
    <w:p w:rsidR="007626B6" w:rsidRDefault="00CF6DDB">
      <w:pPr>
        <w:spacing w:before="240" w:after="60" w:line="360" w:lineRule="auto"/>
        <w:ind w:firstLineChars="100" w:firstLine="210"/>
        <w:jc w:val="left"/>
        <w:outlineLvl w:val="0"/>
        <w:rPr>
          <w:rFonts w:ascii="黑体" w:eastAsia="黑体" w:hAnsi="黑体"/>
          <w:bCs/>
          <w:szCs w:val="21"/>
        </w:rPr>
      </w:pPr>
      <w:bookmarkStart w:id="16" w:name="_Toc487116979"/>
      <w:r>
        <w:rPr>
          <w:rFonts w:ascii="黑体" w:eastAsia="黑体" w:hAnsi="黑体"/>
          <w:bCs/>
          <w:szCs w:val="21"/>
        </w:rPr>
        <w:t>1.</w:t>
      </w:r>
      <w:r>
        <w:rPr>
          <w:rFonts w:ascii="黑体" w:eastAsia="黑体" w:hAnsi="黑体" w:hint="eastAsia"/>
          <w:bCs/>
          <w:szCs w:val="21"/>
        </w:rPr>
        <w:t>3 研究技术路线</w:t>
      </w:r>
      <w:bookmarkEnd w:id="16"/>
    </w:p>
    <w:p w:rsidR="007626B6"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（1）技术研讨，总体方案设计。</w:t>
      </w:r>
    </w:p>
    <w:p w:rsidR="007626B6"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（2）水产养殖环境下智能视频分析技术研究。</w:t>
      </w:r>
    </w:p>
    <w:p w:rsidR="007626B6"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1）针对水产养殖夜间环境下，存在水面、树叶与摄像机抖动等干扰，研究：基于聚类的混合高斯或多层纹理特征背景建模算法的运动目标检测技术；基于均值漂移或粒子滤波跟踪算法的运动目标跟踪技术，进行可疑者入侵检测；基于HOG与LBP特征的行人检测技术及基于在线boosting学习的行人跟踪技术，实现滞留或徘徊行为分析。</w:t>
      </w:r>
    </w:p>
    <w:p w:rsidR="007626B6"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w:t>
      </w:r>
    </w:p>
    <w:p w:rsidR="007626B6" w:rsidRDefault="00CF6DDB">
      <w:pPr>
        <w:spacing w:line="360" w:lineRule="auto"/>
        <w:rPr>
          <w:rFonts w:ascii="黑体" w:eastAsia="黑体" w:hAnsi="黑体"/>
        </w:rPr>
      </w:pPr>
      <w:r>
        <w:rPr>
          <w:rFonts w:ascii="黑体" w:eastAsia="黑体" w:hAnsi="黑体"/>
        </w:rPr>
        <w:t xml:space="preserve">2 </w:t>
      </w:r>
      <w:r>
        <w:rPr>
          <w:rFonts w:ascii="黑体" w:eastAsia="黑体" w:hAnsi="黑体" w:hint="eastAsia"/>
        </w:rPr>
        <w:t>水产养殖前端化智能视频分析技术研究</w:t>
      </w:r>
    </w:p>
    <w:p w:rsidR="007626B6" w:rsidRDefault="00CF6DDB">
      <w:pPr>
        <w:spacing w:line="360" w:lineRule="auto"/>
        <w:ind w:firstLineChars="200" w:firstLine="420"/>
        <w:rPr>
          <w:rFonts w:ascii="黑体" w:eastAsia="黑体" w:hAnsi="黑体"/>
        </w:rPr>
      </w:pPr>
      <w:r>
        <w:rPr>
          <w:rFonts w:ascii="黑体" w:eastAsia="黑体" w:hAnsi="黑体"/>
        </w:rPr>
        <w:t>………</w:t>
      </w:r>
    </w:p>
    <w:p w:rsidR="007626B6" w:rsidRDefault="00CF6DDB">
      <w:pPr>
        <w:spacing w:line="360" w:lineRule="auto"/>
        <w:rPr>
          <w:rFonts w:ascii="黑体" w:eastAsia="黑体" w:hAnsi="黑体"/>
        </w:rPr>
      </w:pPr>
      <w:r>
        <w:rPr>
          <w:rFonts w:ascii="黑体" w:eastAsia="黑体" w:hAnsi="黑体"/>
        </w:rPr>
        <w:t xml:space="preserve">3 </w:t>
      </w:r>
      <w:r>
        <w:rPr>
          <w:rFonts w:ascii="黑体" w:eastAsia="黑体" w:hAnsi="黑体" w:hint="eastAsia"/>
        </w:rPr>
        <w:t>水产养殖前端化智能视频分析系统开发</w:t>
      </w:r>
    </w:p>
    <w:p w:rsidR="007626B6" w:rsidRDefault="00CF6DDB">
      <w:pPr>
        <w:spacing w:line="360" w:lineRule="auto"/>
        <w:rPr>
          <w:rFonts w:ascii="黑体" w:eastAsia="黑体" w:hAnsi="黑体"/>
        </w:rPr>
      </w:pPr>
      <w:r>
        <w:rPr>
          <w:rFonts w:ascii="黑体" w:eastAsia="黑体" w:hAnsi="黑体"/>
        </w:rPr>
        <w:t>………</w:t>
      </w:r>
      <w:r>
        <w:rPr>
          <w:rFonts w:ascii="黑体" w:eastAsia="黑体" w:hAnsi="黑体" w:hint="eastAsia"/>
        </w:rPr>
        <w:t>.</w:t>
      </w:r>
    </w:p>
    <w:p w:rsidR="007626B6" w:rsidRDefault="007626B6">
      <w:pPr>
        <w:spacing w:line="360" w:lineRule="auto"/>
        <w:rPr>
          <w:rFonts w:ascii="黑体" w:eastAsia="黑体" w:hAnsi="黑体"/>
        </w:rPr>
      </w:pPr>
    </w:p>
    <w:p w:rsidR="007626B6" w:rsidRDefault="007626B6">
      <w:pPr>
        <w:spacing w:line="360" w:lineRule="auto"/>
        <w:rPr>
          <w:rFonts w:ascii="黑体" w:eastAsia="黑体" w:hAnsi="黑体"/>
        </w:rPr>
      </w:pPr>
    </w:p>
    <w:p w:rsidR="007626B6" w:rsidRDefault="00CF6DDB">
      <w:pPr>
        <w:spacing w:line="360" w:lineRule="auto"/>
        <w:rPr>
          <w:rFonts w:ascii="黑体" w:eastAsia="黑体" w:hAnsi="黑体"/>
        </w:rPr>
      </w:pPr>
      <w:r>
        <w:rPr>
          <w:rFonts w:ascii="黑体" w:eastAsia="黑体" w:hAnsi="黑体" w:hint="eastAsia"/>
        </w:rPr>
        <w:t>4  结论</w:t>
      </w:r>
    </w:p>
    <w:p w:rsidR="007626B6" w:rsidRDefault="00CF6DDB">
      <w:pPr>
        <w:spacing w:line="360" w:lineRule="auto"/>
        <w:rPr>
          <w:rFonts w:ascii="宋体" w:hAnsi="宋体"/>
        </w:rPr>
      </w:pPr>
      <w:r>
        <w:rPr>
          <w:rFonts w:ascii="宋体" w:hAnsi="宋体" w:hint="eastAsia"/>
        </w:rPr>
        <w:t>（1）发现番茄红素可以通过缓解鱼藤酮引起的内质网应激，从而降低细胞凋亡。</w:t>
      </w:r>
    </w:p>
    <w:p w:rsidR="007626B6" w:rsidRDefault="00CF6DDB">
      <w:pPr>
        <w:spacing w:line="360" w:lineRule="auto"/>
        <w:rPr>
          <w:rFonts w:ascii="宋体" w:hAnsi="宋体"/>
        </w:rPr>
      </w:pPr>
      <w:r>
        <w:rPr>
          <w:rFonts w:ascii="宋体" w:hAnsi="宋体" w:hint="eastAsia"/>
        </w:rPr>
        <w:t>（2）丰富并完善具有药品或保健品开发潜能的番茄红素纳米分散体的基本参数库，为其进入转化医学应用提供更详实的、重要的参考依据。</w:t>
      </w:r>
    </w:p>
    <w:p w:rsidR="007626B6" w:rsidRDefault="00CF6DDB">
      <w:pPr>
        <w:spacing w:line="360" w:lineRule="auto"/>
        <w:rPr>
          <w:rFonts w:ascii="宋体" w:hAnsi="宋体"/>
        </w:rPr>
      </w:pPr>
      <w:r>
        <w:rPr>
          <w:rFonts w:ascii="宋体" w:hAnsi="宋体" w:hint="eastAsia"/>
        </w:rPr>
        <w:lastRenderedPageBreak/>
        <w:t>（3）优化、改进PD的造模方法，为探明PD的发病机制和PD的防治研究提供有研究价值的实验动物模型和技术研究平台。</w:t>
      </w:r>
    </w:p>
    <w:p w:rsidR="007626B6" w:rsidRDefault="00CF6DDB">
      <w:pPr>
        <w:spacing w:line="360" w:lineRule="auto"/>
        <w:rPr>
          <w:rFonts w:ascii="宋体" w:hAnsi="宋体"/>
        </w:rPr>
      </w:pPr>
      <w:r>
        <w:rPr>
          <w:rFonts w:ascii="宋体" w:hAnsi="宋体" w:hint="eastAsia"/>
        </w:rPr>
        <w:t>（4）揭示番茄红素纳米分散体在PD模型中药代动力学规律及对氧化应激的调控作用，进一步充实、完善对PD发病机制及其防治规律的研究认识。</w:t>
      </w:r>
    </w:p>
    <w:p w:rsidR="007626B6" w:rsidRDefault="007626B6">
      <w:pPr>
        <w:spacing w:line="360" w:lineRule="auto"/>
        <w:rPr>
          <w:rFonts w:ascii="宋体" w:hAnsi="宋体"/>
        </w:rPr>
        <w:sectPr w:rsidR="007626B6">
          <w:footerReference w:type="default" r:id="rId32"/>
          <w:pgSz w:w="11906" w:h="16838"/>
          <w:pgMar w:top="1440" w:right="1800" w:bottom="1440" w:left="1800" w:header="851" w:footer="992" w:gutter="0"/>
          <w:cols w:space="720"/>
          <w:docGrid w:type="lines" w:linePitch="312"/>
        </w:sectPr>
      </w:pPr>
    </w:p>
    <w:p w:rsidR="007626B6" w:rsidRDefault="00CF6DDB">
      <w:pPr>
        <w:spacing w:line="360" w:lineRule="auto"/>
        <w:rPr>
          <w:rFonts w:ascii="黑体" w:eastAsia="黑体" w:hAnsi="黑体"/>
        </w:rPr>
      </w:pPr>
      <w:r>
        <w:rPr>
          <w:rFonts w:ascii="黑体" w:eastAsia="黑体" w:hAnsi="黑体" w:hint="eastAsia"/>
        </w:rPr>
        <w:lastRenderedPageBreak/>
        <w:t>参考文献</w:t>
      </w:r>
    </w:p>
    <w:p w:rsidR="007626B6" w:rsidRDefault="00CF6DDB">
      <w:pPr>
        <w:spacing w:line="360" w:lineRule="auto"/>
        <w:rPr>
          <w:rFonts w:ascii="宋体" w:hAnsi="宋体"/>
        </w:rPr>
      </w:pPr>
      <w:r>
        <w:rPr>
          <w:rFonts w:ascii="宋体" w:hAnsi="宋体" w:hint="eastAsia"/>
        </w:rPr>
        <w:t xml:space="preserve"> [1] 刘敏．含有</w:t>
      </w:r>
      <w:proofErr w:type="gramStart"/>
      <w:r>
        <w:rPr>
          <w:rFonts w:ascii="宋体" w:hAnsi="宋体" w:hint="eastAsia"/>
        </w:rPr>
        <w:t>机硅型</w:t>
      </w:r>
      <w:proofErr w:type="gramEnd"/>
      <w:r>
        <w:rPr>
          <w:rFonts w:ascii="宋体" w:hAnsi="宋体" w:hint="eastAsia"/>
        </w:rPr>
        <w:t>低表面能高渗透建材防水涂料作用原理和性能[J]．科技创新报．2008：  22．11-12.</w:t>
      </w:r>
    </w:p>
    <w:p w:rsidR="007626B6" w:rsidRDefault="00CF6DDB">
      <w:pPr>
        <w:spacing w:line="360" w:lineRule="auto"/>
        <w:rPr>
          <w:rFonts w:ascii="宋体" w:hAnsi="宋体"/>
        </w:rPr>
      </w:pPr>
      <w:r>
        <w:rPr>
          <w:rFonts w:ascii="宋体" w:hAnsi="宋体" w:hint="eastAsia"/>
        </w:rPr>
        <w:t xml:space="preserve"> [2] </w:t>
      </w:r>
      <w:proofErr w:type="gramStart"/>
      <w:r>
        <w:rPr>
          <w:rFonts w:ascii="宋体" w:hAnsi="宋体" w:hint="eastAsia"/>
        </w:rPr>
        <w:t>房俊卓</w:t>
      </w:r>
      <w:proofErr w:type="gramEnd"/>
      <w:r>
        <w:rPr>
          <w:rFonts w:ascii="宋体" w:hAnsi="宋体" w:hint="eastAsia"/>
        </w:rPr>
        <w:t xml:space="preserve">. </w:t>
      </w:r>
      <w:proofErr w:type="gramStart"/>
      <w:r>
        <w:rPr>
          <w:rFonts w:ascii="宋体" w:hAnsi="宋体" w:hint="eastAsia"/>
        </w:rPr>
        <w:t>有机有机</w:t>
      </w:r>
      <w:proofErr w:type="gramEnd"/>
      <w:r>
        <w:rPr>
          <w:rFonts w:ascii="宋体" w:hAnsi="宋体" w:hint="eastAsia"/>
        </w:rPr>
        <w:t>硅改性丙烯酸乳胶友</w:t>
      </w:r>
      <w:proofErr w:type="gramStart"/>
      <w:r>
        <w:rPr>
          <w:rFonts w:ascii="宋体" w:hAnsi="宋体" w:hint="eastAsia"/>
        </w:rPr>
        <w:t>漆研究</w:t>
      </w:r>
      <w:proofErr w:type="gramEnd"/>
      <w:r>
        <w:rPr>
          <w:rFonts w:ascii="宋体" w:hAnsi="宋体" w:hint="eastAsia"/>
        </w:rPr>
        <w:t>. 宁夏: 宁夏大学, 2005.1.8-11。</w:t>
      </w:r>
    </w:p>
    <w:p w:rsidR="007626B6" w:rsidRDefault="00CF6DDB">
      <w:pPr>
        <w:spacing w:line="360" w:lineRule="auto"/>
        <w:rPr>
          <w:rFonts w:ascii="宋体" w:hAnsi="宋体"/>
        </w:rPr>
      </w:pPr>
      <w:r>
        <w:rPr>
          <w:rFonts w:ascii="宋体" w:hAnsi="宋体" w:hint="eastAsia"/>
        </w:rPr>
        <w:t xml:space="preserve"> [3] 白小慧，沈一丁，</w:t>
      </w:r>
      <w:proofErr w:type="gramStart"/>
      <w:r>
        <w:rPr>
          <w:rFonts w:ascii="宋体" w:hAnsi="宋体" w:hint="eastAsia"/>
        </w:rPr>
        <w:t>李培枝</w:t>
      </w:r>
      <w:proofErr w:type="gramEnd"/>
      <w:r>
        <w:rPr>
          <w:rFonts w:ascii="宋体" w:hAnsi="宋体" w:hint="eastAsia"/>
        </w:rPr>
        <w:t>. 有机硅改性丙烯酸酯有机/无机杂化无皂乳液制备及性能表征[J].功能材料. 2001:11(42).12-15。</w:t>
      </w:r>
    </w:p>
    <w:p w:rsidR="007626B6" w:rsidRDefault="00CF6DDB">
      <w:pPr>
        <w:spacing w:line="360" w:lineRule="auto"/>
        <w:rPr>
          <w:rFonts w:ascii="宋体" w:hAnsi="宋体"/>
        </w:rPr>
      </w:pPr>
      <w:r>
        <w:rPr>
          <w:rFonts w:ascii="宋体" w:hAnsi="宋体" w:hint="eastAsia"/>
        </w:rPr>
        <w:t xml:space="preserve"> [4] </w:t>
      </w:r>
      <w:proofErr w:type="gramStart"/>
      <w:r>
        <w:rPr>
          <w:rFonts w:ascii="宋体" w:hAnsi="宋体" w:hint="eastAsia"/>
        </w:rPr>
        <w:t>朱淮军</w:t>
      </w:r>
      <w:proofErr w:type="gramEnd"/>
      <w:r>
        <w:rPr>
          <w:rFonts w:ascii="宋体" w:hAnsi="宋体" w:hint="eastAsia"/>
        </w:rPr>
        <w:t>，李凤仪，</w:t>
      </w:r>
      <w:proofErr w:type="gramStart"/>
      <w:r>
        <w:rPr>
          <w:rFonts w:ascii="宋体" w:hAnsi="宋体" w:hint="eastAsia"/>
        </w:rPr>
        <w:t>廖</w:t>
      </w:r>
      <w:proofErr w:type="gramEnd"/>
      <w:r>
        <w:rPr>
          <w:rFonts w:ascii="宋体" w:hAnsi="宋体" w:hint="eastAsia"/>
        </w:rPr>
        <w:t>洪流.有机硅单体合成的研究进展[J].有机硅材料，2005，19(2):30-32.10-12。</w:t>
      </w:r>
    </w:p>
    <w:p w:rsidR="007626B6" w:rsidRDefault="00CF6DDB">
      <w:pPr>
        <w:spacing w:line="360" w:lineRule="auto"/>
        <w:rPr>
          <w:rFonts w:ascii="宋体" w:hAnsi="宋体"/>
        </w:rPr>
      </w:pPr>
      <w:r>
        <w:rPr>
          <w:rFonts w:ascii="宋体" w:hAnsi="宋体" w:hint="eastAsia"/>
        </w:rPr>
        <w:t xml:space="preserve"> [5] </w:t>
      </w:r>
      <w:proofErr w:type="gramStart"/>
      <w:r>
        <w:rPr>
          <w:rFonts w:ascii="宋体" w:hAnsi="宋体" w:hint="eastAsia"/>
        </w:rPr>
        <w:t>袁</w:t>
      </w:r>
      <w:proofErr w:type="gramEnd"/>
      <w:r>
        <w:rPr>
          <w:rFonts w:ascii="宋体" w:hAnsi="宋体" w:hint="eastAsia"/>
        </w:rPr>
        <w:t>建军.绿色高性能</w:t>
      </w:r>
      <w:proofErr w:type="gramStart"/>
      <w:r>
        <w:rPr>
          <w:rFonts w:ascii="宋体" w:hAnsi="宋体" w:hint="eastAsia"/>
        </w:rPr>
        <w:t>有机有机</w:t>
      </w:r>
      <w:proofErr w:type="gramEnd"/>
      <w:r>
        <w:rPr>
          <w:rFonts w:ascii="宋体" w:hAnsi="宋体" w:hint="eastAsia"/>
        </w:rPr>
        <w:t>硅改性丙烯酸酯乳液的研究[D],江西师范大学,高分子化学与物理,2009.10.7-9。</w:t>
      </w:r>
    </w:p>
    <w:p w:rsidR="007626B6" w:rsidRDefault="007626B6">
      <w:pPr>
        <w:spacing w:line="360" w:lineRule="auto"/>
        <w:rPr>
          <w:rFonts w:ascii="宋体" w:hAnsi="宋体"/>
        </w:rPr>
      </w:pPr>
    </w:p>
    <w:p w:rsidR="007626B6" w:rsidRDefault="007626B6">
      <w:pPr>
        <w:spacing w:line="360" w:lineRule="auto"/>
        <w:rPr>
          <w:rFonts w:ascii="宋体" w:hAnsi="宋体"/>
        </w:rPr>
        <w:sectPr w:rsidR="007626B6">
          <w:pgSz w:w="11906" w:h="16838"/>
          <w:pgMar w:top="1440" w:right="1800" w:bottom="1440" w:left="1800" w:header="851" w:footer="992" w:gutter="0"/>
          <w:cols w:space="720"/>
          <w:docGrid w:type="lines" w:linePitch="312"/>
        </w:sectPr>
      </w:pPr>
    </w:p>
    <w:p w:rsidR="007626B6" w:rsidRDefault="00CF6DDB">
      <w:pPr>
        <w:spacing w:line="360" w:lineRule="auto"/>
        <w:rPr>
          <w:rFonts w:ascii="黑体" w:eastAsia="黑体" w:hAnsi="黑体"/>
        </w:rPr>
      </w:pPr>
      <w:r>
        <w:rPr>
          <w:rFonts w:ascii="黑体" w:eastAsia="黑体" w:hAnsi="黑体" w:hint="eastAsia"/>
        </w:rPr>
        <w:lastRenderedPageBreak/>
        <w:t>附录A 知识产权情况</w:t>
      </w:r>
    </w:p>
    <w:p w:rsidR="007626B6" w:rsidRDefault="00CF6DDB">
      <w:pPr>
        <w:spacing w:line="360" w:lineRule="auto"/>
        <w:rPr>
          <w:rFonts w:ascii="宋体" w:hAnsi="宋体"/>
        </w:rPr>
      </w:pPr>
      <w:r>
        <w:rPr>
          <w:rFonts w:ascii="宋体" w:hAnsi="宋体" w:hint="eastAsia"/>
        </w:rPr>
        <w:t>发表论文：</w:t>
      </w:r>
    </w:p>
    <w:p w:rsidR="007626B6" w:rsidRDefault="00CF6DDB">
      <w:pPr>
        <w:spacing w:line="360" w:lineRule="auto"/>
        <w:rPr>
          <w:rFonts w:ascii="宋体" w:hAnsi="宋体"/>
        </w:rPr>
      </w:pPr>
      <w:r>
        <w:rPr>
          <w:rFonts w:ascii="宋体" w:hAnsi="宋体" w:hint="eastAsia"/>
        </w:rPr>
        <w:t>[1]李晓峰,罗丹东,朱卫中,熊卫萍,庄建.延迟</w:t>
      </w:r>
      <w:proofErr w:type="gramStart"/>
      <w:r>
        <w:rPr>
          <w:rFonts w:ascii="宋体" w:hAnsi="宋体" w:hint="eastAsia"/>
        </w:rPr>
        <w:t>关胸在</w:t>
      </w:r>
      <w:proofErr w:type="gramEnd"/>
      <w:r>
        <w:rPr>
          <w:rFonts w:ascii="宋体" w:hAnsi="宋体" w:hint="eastAsia"/>
        </w:rPr>
        <w:t xml:space="preserve">新生儿先天性心脏病术后的应用.中华心胸外科杂志 2016;32(5):257-260. </w:t>
      </w:r>
    </w:p>
    <w:p w:rsidR="007626B6" w:rsidRDefault="00CF6DDB">
      <w:pPr>
        <w:spacing w:line="360" w:lineRule="auto"/>
        <w:rPr>
          <w:rFonts w:ascii="宋体" w:hAnsi="宋体"/>
        </w:rPr>
      </w:pPr>
      <w:r>
        <w:rPr>
          <w:rFonts w:ascii="宋体" w:hAnsi="宋体" w:hint="eastAsia"/>
        </w:rPr>
        <w:t>[2]罗海营,钟小梅,黄美萍,丁以群,庄建,刘辉,李景雷.完全性大动脉转位患者冠状动脉解剖分型的多层螺旋CT研究.中华放射学杂志 2016;50(7):504-508.</w:t>
      </w:r>
    </w:p>
    <w:p w:rsidR="007626B6" w:rsidRDefault="00CF6DDB">
      <w:pPr>
        <w:spacing w:line="360" w:lineRule="auto"/>
        <w:rPr>
          <w:rFonts w:ascii="宋体" w:hAnsi="宋体"/>
        </w:rPr>
      </w:pPr>
      <w:r>
        <w:rPr>
          <w:rFonts w:ascii="宋体" w:hAnsi="宋体" w:hint="eastAsia"/>
        </w:rPr>
        <w:t>[3]崔燕海,张红丹,李景雷,刘辉,黄美萍,梁长虹.交叉肺动脉患儿临床及CT特点(附17例报道).中国医学影像技术杂志 2016;32(8):1205-1208.</w:t>
      </w:r>
    </w:p>
    <w:p w:rsidR="00AA36F9" w:rsidRDefault="00AA36F9">
      <w:pPr>
        <w:widowControl/>
        <w:jc w:val="left"/>
        <w:rPr>
          <w:rFonts w:ascii="仿宋_GB2312" w:eastAsia="仿宋_GB2312"/>
          <w:snapToGrid w:val="0"/>
          <w:sz w:val="32"/>
          <w:szCs w:val="32"/>
        </w:rPr>
      </w:pPr>
      <w:r>
        <w:rPr>
          <w:rFonts w:ascii="仿宋_GB2312" w:eastAsia="仿宋_GB2312"/>
          <w:snapToGrid w:val="0"/>
          <w:sz w:val="32"/>
          <w:szCs w:val="32"/>
        </w:rPr>
        <w:br w:type="page"/>
      </w:r>
    </w:p>
    <w:p w:rsidR="00AA36F9" w:rsidRPr="00AA36F9" w:rsidRDefault="00AA36F9" w:rsidP="00AA36F9">
      <w:pPr>
        <w:pStyle w:val="af1"/>
        <w:numPr>
          <w:ilvl w:val="0"/>
          <w:numId w:val="1"/>
        </w:numPr>
        <w:spacing w:before="0" w:after="0" w:line="560" w:lineRule="exact"/>
        <w:jc w:val="left"/>
        <w:rPr>
          <w:rFonts w:ascii="黑体" w:eastAsia="黑体" w:hAnsi="黑体" w:cs="黑体"/>
          <w:b w:val="0"/>
          <w:bCs w:val="0"/>
        </w:rPr>
      </w:pPr>
      <w:r w:rsidRPr="00AA36F9">
        <w:rPr>
          <w:rFonts w:ascii="黑体" w:eastAsia="黑体" w:hAnsi="黑体" w:cs="黑体" w:hint="eastAsia"/>
          <w:b w:val="0"/>
          <w:bCs w:val="0"/>
        </w:rPr>
        <w:lastRenderedPageBreak/>
        <w:t>科技报告承诺书模板</w:t>
      </w:r>
    </w:p>
    <w:p w:rsidR="00AA36F9" w:rsidRDefault="00AA36F9" w:rsidP="00AA36F9">
      <w:pPr>
        <w:spacing w:beforeLines="50" w:before="163" w:afterLines="50" w:after="163"/>
        <w:jc w:val="center"/>
        <w:rPr>
          <w:rFonts w:ascii="方正小标宋简体" w:eastAsia="方正小标宋简体" w:hAnsi="方正小标宋简体" w:cs="方正小标宋简体"/>
          <w:b/>
          <w:spacing w:val="193"/>
          <w:sz w:val="44"/>
          <w:szCs w:val="44"/>
        </w:rPr>
      </w:pPr>
      <w:r>
        <w:rPr>
          <w:rFonts w:ascii="方正小标宋简体" w:eastAsia="方正小标宋简体" w:hAnsi="方正小标宋简体" w:cs="方正小标宋简体" w:hint="eastAsia"/>
          <w:b/>
          <w:spacing w:val="193"/>
          <w:sz w:val="44"/>
          <w:szCs w:val="44"/>
        </w:rPr>
        <w:t>承诺书</w:t>
      </w:r>
    </w:p>
    <w:p w:rsidR="00AA36F9" w:rsidRDefault="00AA36F9" w:rsidP="00AA36F9">
      <w:pPr>
        <w:snapToGrid w:val="0"/>
        <w:spacing w:line="600" w:lineRule="exact"/>
        <w:rPr>
          <w:rFonts w:ascii="仿宋_GB2312" w:eastAsia="仿宋_GB2312"/>
          <w:sz w:val="32"/>
          <w:szCs w:val="32"/>
        </w:rPr>
      </w:pPr>
    </w:p>
    <w:p w:rsidR="00AA36F9" w:rsidRDefault="00AA36F9" w:rsidP="00AA36F9">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本人完全了解国家及本省科技报告的有关规定，同意深圳市科技创新委员会及其授权机构按照规定审改、收藏、使用科技报告，允许根据密级要求公开共享，并承诺</w:t>
      </w:r>
      <w:proofErr w:type="gramStart"/>
      <w:r>
        <w:rPr>
          <w:rFonts w:ascii="仿宋_GB2312" w:eastAsia="仿宋_GB2312" w:hint="eastAsia"/>
          <w:sz w:val="32"/>
          <w:szCs w:val="32"/>
        </w:rPr>
        <w:t>本科技</w:t>
      </w:r>
      <w:proofErr w:type="gramEnd"/>
      <w:r>
        <w:rPr>
          <w:rFonts w:ascii="仿宋_GB2312" w:eastAsia="仿宋_GB2312" w:hint="eastAsia"/>
          <w:sz w:val="32"/>
          <w:szCs w:val="32"/>
        </w:rPr>
        <w:t>报告中所有的研究内容和数据信息真实可靠，如有失实，本人承担相关责任。</w:t>
      </w:r>
    </w:p>
    <w:p w:rsidR="00AA36F9" w:rsidRDefault="00AA36F9" w:rsidP="00AA36F9">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项目名称：</w:t>
      </w:r>
      <w:r>
        <w:rPr>
          <w:rFonts w:ascii="黑体" w:eastAsia="黑体" w:hAnsi="黑体" w:cs="黑体" w:hint="eastAsia"/>
          <w:sz w:val="32"/>
          <w:szCs w:val="32"/>
          <w:u w:val="single"/>
        </w:rPr>
        <w:t xml:space="preserve">                                </w:t>
      </w:r>
    </w:p>
    <w:p w:rsidR="00AA36F9" w:rsidRDefault="00AA36F9" w:rsidP="00AA36F9">
      <w:pPr>
        <w:snapToGrid w:val="0"/>
        <w:spacing w:line="600" w:lineRule="exact"/>
        <w:ind w:firstLineChars="200" w:firstLine="640"/>
        <w:rPr>
          <w:rFonts w:ascii="仿宋_GB2312" w:eastAsia="仿宋_GB2312"/>
          <w:sz w:val="32"/>
          <w:szCs w:val="32"/>
        </w:rPr>
      </w:pPr>
    </w:p>
    <w:p w:rsidR="00AA36F9" w:rsidRDefault="00AA36F9" w:rsidP="00AA36F9">
      <w:pPr>
        <w:snapToGrid w:val="0"/>
        <w:spacing w:line="600" w:lineRule="exact"/>
        <w:rPr>
          <w:rFonts w:ascii="仿宋_GB2312" w:eastAsia="仿宋_GB2312"/>
          <w:sz w:val="32"/>
          <w:szCs w:val="32"/>
        </w:rPr>
      </w:pPr>
    </w:p>
    <w:p w:rsidR="00AA36F9" w:rsidRDefault="00AA36F9" w:rsidP="00AA36F9">
      <w:pPr>
        <w:snapToGrid w:val="0"/>
        <w:spacing w:line="600" w:lineRule="exact"/>
        <w:rPr>
          <w:rFonts w:ascii="仿宋_GB2312" w:eastAsia="仿宋_GB2312"/>
          <w:sz w:val="32"/>
          <w:szCs w:val="32"/>
        </w:rPr>
      </w:pPr>
    </w:p>
    <w:p w:rsidR="00AA36F9" w:rsidRDefault="00AA36F9" w:rsidP="00AA36F9">
      <w:pPr>
        <w:snapToGrid w:val="0"/>
        <w:spacing w:line="600" w:lineRule="exact"/>
        <w:rPr>
          <w:rFonts w:ascii="仿宋_GB2312" w:eastAsia="仿宋_GB2312"/>
          <w:sz w:val="32"/>
          <w:szCs w:val="32"/>
        </w:rPr>
      </w:pPr>
    </w:p>
    <w:p w:rsidR="00AA36F9" w:rsidRPr="001F66AB" w:rsidRDefault="00AA36F9" w:rsidP="003C1E2B">
      <w:pPr>
        <w:tabs>
          <w:tab w:val="left" w:pos="2977"/>
        </w:tabs>
        <w:snapToGrid w:val="0"/>
        <w:spacing w:line="600" w:lineRule="exact"/>
        <w:ind w:firstLineChars="484" w:firstLine="1984"/>
        <w:rPr>
          <w:rFonts w:ascii="仿宋_GB2312" w:eastAsia="仿宋_GB2312"/>
          <w:color w:val="A5A5A5"/>
          <w:sz w:val="32"/>
          <w:szCs w:val="32"/>
        </w:rPr>
      </w:pPr>
      <w:bookmarkStart w:id="17" w:name="_GoBack"/>
      <w:bookmarkEnd w:id="17"/>
      <w:r>
        <w:rPr>
          <w:rFonts w:ascii="黑体" w:eastAsia="黑体" w:hAnsi="黑体" w:cs="黑体" w:hint="eastAsia"/>
          <w:spacing w:val="45"/>
          <w:sz w:val="32"/>
          <w:szCs w:val="32"/>
        </w:rPr>
        <w:t>单位名</w:t>
      </w:r>
      <w:r>
        <w:rPr>
          <w:rFonts w:ascii="黑体" w:eastAsia="黑体" w:hAnsi="黑体" w:cs="黑体" w:hint="eastAsia"/>
          <w:sz w:val="32"/>
          <w:szCs w:val="32"/>
        </w:rPr>
        <w:t>称：</w:t>
      </w:r>
      <w:r>
        <w:rPr>
          <w:rFonts w:ascii="黑体" w:eastAsia="黑体" w:hAnsi="黑体" w:cs="黑体" w:hint="eastAsia"/>
          <w:sz w:val="32"/>
          <w:szCs w:val="32"/>
          <w:u w:val="single"/>
        </w:rPr>
        <w:t xml:space="preserve">           </w:t>
      </w:r>
      <w:r w:rsidRPr="001F66AB">
        <w:rPr>
          <w:rFonts w:ascii="仿宋_GB2312" w:eastAsia="仿宋_GB2312" w:hint="eastAsia"/>
          <w:color w:val="A5A5A5"/>
          <w:sz w:val="32"/>
          <w:szCs w:val="32"/>
        </w:rPr>
        <w:t>（加盖公章）</w:t>
      </w:r>
    </w:p>
    <w:p w:rsidR="00AA36F9" w:rsidRPr="001F66AB" w:rsidRDefault="00AA36F9" w:rsidP="001308E4">
      <w:pPr>
        <w:snapToGrid w:val="0"/>
        <w:spacing w:line="600" w:lineRule="exact"/>
        <w:ind w:firstLineChars="622" w:firstLine="1990"/>
        <w:rPr>
          <w:rFonts w:ascii="仿宋_GB2312" w:eastAsia="仿宋_GB2312"/>
          <w:color w:val="A5A5A5"/>
          <w:sz w:val="32"/>
          <w:szCs w:val="32"/>
        </w:rPr>
      </w:pPr>
      <w:r>
        <w:rPr>
          <w:rFonts w:ascii="黑体" w:eastAsia="黑体" w:hAnsi="黑体" w:cs="黑体" w:hint="eastAsia"/>
          <w:sz w:val="32"/>
          <w:szCs w:val="32"/>
        </w:rPr>
        <w:t>课题负责人：</w:t>
      </w:r>
      <w:r>
        <w:rPr>
          <w:rFonts w:ascii="黑体" w:eastAsia="黑体" w:hAnsi="黑体" w:cs="黑体" w:hint="eastAsia"/>
          <w:sz w:val="32"/>
          <w:szCs w:val="32"/>
          <w:u w:val="single"/>
        </w:rPr>
        <w:t xml:space="preserve">      </w:t>
      </w:r>
      <w:r>
        <w:rPr>
          <w:rFonts w:ascii="黑体" w:eastAsia="黑体" w:hAnsi="黑体" w:cs="黑体"/>
          <w:sz w:val="32"/>
          <w:szCs w:val="32"/>
          <w:u w:val="single"/>
        </w:rPr>
        <w:t xml:space="preserve"> </w:t>
      </w:r>
      <w:r>
        <w:rPr>
          <w:rFonts w:ascii="黑体" w:eastAsia="黑体" w:hAnsi="黑体" w:cs="黑体" w:hint="eastAsia"/>
          <w:sz w:val="32"/>
          <w:szCs w:val="32"/>
          <w:u w:val="single"/>
        </w:rPr>
        <w:t xml:space="preserve">   </w:t>
      </w:r>
      <w:r w:rsidRPr="001F66AB">
        <w:rPr>
          <w:rFonts w:ascii="仿宋_GB2312" w:eastAsia="仿宋_GB2312" w:hint="eastAsia"/>
          <w:color w:val="A5A5A5"/>
          <w:sz w:val="32"/>
          <w:szCs w:val="32"/>
        </w:rPr>
        <w:t>（签名或签章）</w:t>
      </w:r>
    </w:p>
    <w:p w:rsidR="00AA36F9" w:rsidRPr="00BD3871" w:rsidRDefault="00AA36F9" w:rsidP="001308E4">
      <w:pPr>
        <w:snapToGrid w:val="0"/>
        <w:spacing w:line="600" w:lineRule="exact"/>
        <w:ind w:firstLineChars="622" w:firstLine="1990"/>
        <w:rPr>
          <w:rFonts w:ascii="仿宋_GB2312" w:eastAsia="仿宋_GB2312"/>
          <w:color w:val="FF0000"/>
          <w:sz w:val="32"/>
          <w:szCs w:val="32"/>
        </w:rPr>
      </w:pPr>
      <w:r>
        <w:rPr>
          <w:rFonts w:ascii="黑体" w:eastAsia="黑体" w:hAnsi="黑体" w:cs="黑体" w:hint="eastAsia"/>
          <w:sz w:val="32"/>
          <w:szCs w:val="32"/>
        </w:rPr>
        <w:t>报告编制人：</w:t>
      </w:r>
      <w:r>
        <w:rPr>
          <w:rFonts w:ascii="黑体" w:eastAsia="黑体" w:hAnsi="黑体" w:cs="黑体" w:hint="eastAsia"/>
          <w:sz w:val="32"/>
          <w:szCs w:val="32"/>
          <w:u w:val="single"/>
        </w:rPr>
        <w:t xml:space="preserve">           </w:t>
      </w:r>
      <w:r w:rsidRPr="001F66AB">
        <w:rPr>
          <w:rFonts w:ascii="仿宋_GB2312" w:eastAsia="仿宋_GB2312" w:hint="eastAsia"/>
          <w:color w:val="A5A5A5"/>
          <w:sz w:val="32"/>
          <w:szCs w:val="32"/>
        </w:rPr>
        <w:t>（签名或签章）</w:t>
      </w:r>
    </w:p>
    <w:p w:rsidR="00AA36F9" w:rsidRDefault="00AA36F9" w:rsidP="00AA36F9">
      <w:pPr>
        <w:snapToGrid w:val="0"/>
        <w:spacing w:line="600" w:lineRule="exact"/>
        <w:ind w:firstLineChars="1461" w:firstLine="4675"/>
        <w:rPr>
          <w:rFonts w:eastAsia="方正仿宋简体"/>
          <w:sz w:val="32"/>
          <w:szCs w:val="32"/>
        </w:rPr>
      </w:pPr>
      <w:r>
        <w:rPr>
          <w:rFonts w:ascii="仿宋_GB2312" w:eastAsia="仿宋_GB2312" w:hint="eastAsia"/>
          <w:sz w:val="32"/>
          <w:szCs w:val="32"/>
        </w:rPr>
        <w:t>年    月    日</w:t>
      </w:r>
    </w:p>
    <w:p w:rsidR="00AA36F9" w:rsidRDefault="00AA36F9" w:rsidP="00AA36F9">
      <w:pPr>
        <w:tabs>
          <w:tab w:val="left" w:pos="810"/>
        </w:tabs>
        <w:rPr>
          <w:sz w:val="32"/>
          <w:szCs w:val="32"/>
        </w:rPr>
      </w:pPr>
    </w:p>
    <w:p w:rsidR="00AA36F9" w:rsidRDefault="00AA36F9" w:rsidP="00AA36F9">
      <w:pPr>
        <w:snapToGrid w:val="0"/>
        <w:spacing w:line="600" w:lineRule="exact"/>
        <w:rPr>
          <w:rFonts w:ascii="仿宋_GB2312" w:eastAsia="仿宋_GB2312"/>
          <w:color w:val="A5A5A5"/>
          <w:sz w:val="32"/>
          <w:szCs w:val="32"/>
        </w:rPr>
      </w:pPr>
    </w:p>
    <w:p w:rsidR="00CF6DDB" w:rsidRPr="00AA36F9" w:rsidRDefault="00AA36F9" w:rsidP="00AA36F9">
      <w:pPr>
        <w:spacing w:line="360" w:lineRule="auto"/>
        <w:jc w:val="left"/>
        <w:rPr>
          <w:rFonts w:ascii="仿宋_GB2312" w:eastAsia="仿宋_GB2312"/>
          <w:snapToGrid w:val="0"/>
          <w:sz w:val="32"/>
          <w:szCs w:val="32"/>
        </w:rPr>
      </w:pPr>
      <w:r>
        <w:rPr>
          <w:rFonts w:ascii="仿宋_GB2312" w:eastAsia="仿宋_GB2312" w:hint="eastAsia"/>
          <w:color w:val="A5A5A5"/>
          <w:sz w:val="32"/>
          <w:szCs w:val="32"/>
        </w:rPr>
        <w:t>(注：承诺书保存文件名为项目名称+科技报告承诺书）</w:t>
      </w:r>
    </w:p>
    <w:sectPr w:rsidR="00CF6DDB" w:rsidRPr="00AA36F9" w:rsidSect="00946E47">
      <w:headerReference w:type="even" r:id="rId33"/>
      <w:footerReference w:type="even" r:id="rId34"/>
      <w:footerReference w:type="default" r:id="rId35"/>
      <w:footerReference w:type="first" r:id="rId36"/>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19" w:rsidRDefault="00F13E19">
      <w:r>
        <w:separator/>
      </w:r>
    </w:p>
  </w:endnote>
  <w:endnote w:type="continuationSeparator" w:id="0">
    <w:p w:rsidR="00F13E19" w:rsidRDefault="00F1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default"/>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小标宋简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FZSSK--GBK1-0">
    <w:altName w:val="宋体"/>
    <w:charset w:val="86"/>
    <w:family w:val="auto"/>
    <w:pitch w:val="default"/>
    <w:sig w:usb0="00000000" w:usb1="00000000" w:usb2="00000010" w:usb3="00000000" w:csb0="00040000" w:csb1="00000000"/>
  </w:font>
  <w:font w:name="MS Mincho">
    <w:altName w:val="Yu Gothic UI"/>
    <w:panose1 w:val="02020609040205080304"/>
    <w:charset w:val="80"/>
    <w:family w:val="roman"/>
    <w:notTrueType/>
    <w:pitch w:val="fixed"/>
    <w:sig w:usb0="00000000" w:usb1="08070000" w:usb2="00000010" w:usb3="00000000" w:csb0="00020000" w:csb1="00000000"/>
  </w:font>
  <w:font w:name="方正仿宋简体">
    <w:altName w:val="方正小标宋简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framePr w:wrap="around" w:vAnchor="text" w:hAnchor="margin" w:xAlign="outside" w:y="1"/>
      <w:rPr>
        <w:rStyle w:val="aa"/>
      </w:rPr>
    </w:pPr>
    <w:r>
      <w:fldChar w:fldCharType="begin"/>
    </w:r>
    <w:r>
      <w:rPr>
        <w:rStyle w:val="aa"/>
      </w:rPr>
      <w:instrText xml:space="preserve">PAGE  </w:instrText>
    </w:r>
    <w:r>
      <w:fldChar w:fldCharType="end"/>
    </w:r>
  </w:p>
  <w:p w:rsidR="001308E4" w:rsidRDefault="001308E4">
    <w:pPr>
      <w:pStyle w:val="a6"/>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D2jA22vwIA&#10;AK4FAAAOAAAAAAAAAAAAAAAAAC4CAABkcnMvZTJvRG9jLnhtbFBLAQItABQABgAIAAAAIQAIiQER&#10;1wAAAAMBAAAPAAAAAAAAAAAAAAAAABkFAABkcnMvZG93bnJldi54bWxQSwUGAAAAAAQABADzAAAA&#10;HQYAA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20</w:t>
                    </w:r>
                    <w:r>
                      <w:fldChar w:fldCharType="end"/>
                    </w:r>
                  </w:p>
                </w:txbxContent>
              </v:textbox>
              <w10:wrap anchorx="margin"/>
            </v:shape>
          </w:pict>
        </mc:Fallback>
      </mc:AlternateContent>
    </w:r>
  </w:p>
  <w:p w:rsidR="001308E4" w:rsidRDefault="001308E4">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ind w:firstLine="360"/>
      <w:jc w:val="center"/>
    </w:pPr>
    <w:r>
      <w:fldChar w:fldCharType="begin"/>
    </w:r>
    <w:r>
      <w:instrText xml:space="preserve"> PAGE   \* MERGEFORMAT </w:instrText>
    </w:r>
    <w:r>
      <w:fldChar w:fldCharType="separate"/>
    </w:r>
    <w:r>
      <w:rPr>
        <w:lang w:val="zh-CN"/>
      </w:rPr>
      <w:t>I</w:t>
    </w:r>
    <w:r>
      <w:fldChar w:fldCharType="end"/>
    </w:r>
  </w:p>
  <w:p w:rsidR="001308E4" w:rsidRDefault="001308E4">
    <w:pPr>
      <w:pStyle w:val="a6"/>
      <w:ind w:firstLine="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GDuwIAAK4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CevAYO7AgAArgUA&#10;AA4AAAAAAAAAAAAAAAAALgIAAGRycy9lMm9Eb2MueG1sUEsBAi0AFAAGAAgAAAAhAAiJARHXAAAA&#10;AwEAAA8AAAAAAAAAAAAAAAAAFQUAAGRycy9kb3ducmV2LnhtbFBLBQYAAAAABAAEAPMAAAAZBgAA&#10;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21</w:t>
                    </w:r>
                    <w:r>
                      <w:fldChar w:fldCharType="end"/>
                    </w:r>
                  </w:p>
                </w:txbxContent>
              </v:textbox>
              <w10:wrap anchorx="margin"/>
            </v:shape>
          </w:pict>
        </mc:Fallback>
      </mc:AlternateContent>
    </w:r>
  </w:p>
  <w:p w:rsidR="001308E4" w:rsidRDefault="001308E4">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framePr w:wrap="around" w:vAnchor="text" w:hAnchor="margin" w:xAlign="outside" w:y="1"/>
      <w:rPr>
        <w:rStyle w:val="aa"/>
      </w:rPr>
    </w:pPr>
    <w:r>
      <w:fldChar w:fldCharType="begin"/>
    </w:r>
    <w:r>
      <w:rPr>
        <w:rStyle w:val="aa"/>
      </w:rPr>
      <w:instrText xml:space="preserve">PAGE  </w:instrText>
    </w:r>
    <w:r>
      <w:fldChar w:fldCharType="end"/>
    </w:r>
  </w:p>
  <w:p w:rsidR="001308E4" w:rsidRDefault="001308E4">
    <w:pPr>
      <w:pStyle w:val="a6"/>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17YFivAIAAK4F&#10;AAAOAAAAAAAAAAAAAAAAAC4CAABkcnMvZTJvRG9jLnhtbFBLAQItABQABgAIAAAAIQAIiQER1wAA&#10;AAMBAAAPAAAAAAAAAAAAAAAAABYFAABkcnMvZG93bnJldi54bWxQSwUGAAAAAAQABADzAAAAGgYA&#10;A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24</w:t>
                    </w:r>
                    <w:r>
                      <w:fldChar w:fldCharType="end"/>
                    </w:r>
                  </w:p>
                </w:txbxContent>
              </v:textbox>
              <w10:wrap anchorx="margin"/>
            </v:shape>
          </w:pict>
        </mc:Fallback>
      </mc:AlternateContent>
    </w:r>
  </w:p>
  <w:p w:rsidR="001308E4" w:rsidRDefault="001308E4">
    <w:pPr>
      <w:pStyle w:val="a6"/>
      <w:ind w:right="360" w:firstLine="360"/>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AorflCvAIAAK4F&#10;AAAOAAAAAAAAAAAAAAAAAC4CAABkcnMvZTJvRG9jLnhtbFBLAQItABQABgAIAAAAIQAIiQER1wAA&#10;AAMBAAAPAAAAAAAAAAAAAAAAABYFAABkcnMvZG93bnJldi54bWxQSwUGAAAAAAQABADzAAAAGgYA&#10;A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22</w:t>
                    </w:r>
                    <w:r>
                      <w:fldChar w:fldCharType="end"/>
                    </w:r>
                  </w:p>
                </w:txbxContent>
              </v:textbox>
              <w10:wrap anchorx="margin"/>
            </v:shape>
          </w:pict>
        </mc:Fallback>
      </mc:AlternateContent>
    </w:r>
  </w:p>
  <w:p w:rsidR="001308E4" w:rsidRDefault="001308E4">
    <w:pPr>
      <w:pStyle w:val="a6"/>
      <w:ind w:firstLine="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Rzw4tvAIAAK4F&#10;AAAOAAAAAAAAAAAAAAAAAC4CAABkcnMvZTJvRG9jLnhtbFBLAQItABQABgAIAAAAIQAIiQER1wAA&#10;AAMBAAAPAAAAAAAAAAAAAAAAABYFAABkcnMvZG93bnJldi54bWxQSwUGAAAAAAQABADzAAAAGgYA&#10;A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29</w:t>
                    </w:r>
                    <w:r>
                      <w:fldChar w:fldCharType="end"/>
                    </w:r>
                  </w:p>
                </w:txbxContent>
              </v:textbox>
              <w10:wrap anchorx="margin"/>
            </v:shape>
          </w:pict>
        </mc:Fallback>
      </mc:AlternateContent>
    </w:r>
  </w:p>
  <w:p w:rsidR="001308E4" w:rsidRDefault="001308E4">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framePr w:wrap="around" w:vAnchor="text" w:hAnchor="margin" w:xAlign="outside" w:y="1"/>
      <w:rPr>
        <w:rStyle w:val="aa"/>
      </w:rPr>
    </w:pPr>
    <w:r>
      <w:fldChar w:fldCharType="begin"/>
    </w:r>
    <w:r>
      <w:rPr>
        <w:rStyle w:val="aa"/>
      </w:rPr>
      <w:instrText xml:space="preserve">PAGE  </w:instrText>
    </w:r>
    <w:r>
      <w:fldChar w:fldCharType="end"/>
    </w:r>
  </w:p>
  <w:p w:rsidR="001308E4" w:rsidRDefault="001308E4">
    <w:pPr>
      <w:pStyle w:val="a6"/>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35" type="#_x0000_t202" style="position:absolute;left:0;text-align:left;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DjeSQFvAIAAK8F&#10;AAAOAAAAAAAAAAAAAAAAAC4CAABkcnMvZTJvRG9jLnhtbFBLAQItABQABgAIAAAAIQAIiQER1wAA&#10;AAMBAAAPAAAAAAAAAAAAAAAAABYFAABkcnMvZG93bnJldi54bWxQSwUGAAAAAAQABADzAAAAGgYA&#10;A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31</w:t>
                    </w:r>
                    <w:r>
                      <w:fldChar w:fldCharType="end"/>
                    </w:r>
                  </w:p>
                </w:txbxContent>
              </v:textbox>
              <w10:wrap anchorx="margin"/>
            </v:shape>
          </w:pict>
        </mc:Fallback>
      </mc:AlternateContent>
    </w:r>
  </w:p>
  <w:p w:rsidR="001308E4" w:rsidRDefault="001308E4">
    <w:pPr>
      <w:pStyle w:val="a6"/>
      <w:ind w:right="360" w:firstLine="360"/>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fldChar w:fldCharType="begin"/>
    </w:r>
    <w:r>
      <w:instrText xml:space="preserve"> PAGE   \* MERGEFORMAT </w:instrText>
    </w:r>
    <w:r>
      <w:fldChar w:fldCharType="separate"/>
    </w:r>
    <w:r>
      <w:rPr>
        <w:lang w:val="zh-CN"/>
      </w:rPr>
      <w:t>I</w:t>
    </w:r>
    <w:r>
      <w:fldChar w:fldCharType="end"/>
    </w:r>
  </w:p>
  <w:p w:rsidR="001308E4" w:rsidRDefault="001308E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 xml:space="preserve"> PAGE   \* MERGEFORMAT </w:instrText>
                          </w:r>
                          <w:r>
                            <w:fldChar w:fldCharType="separate"/>
                          </w:r>
                          <w:r w:rsidR="003C1E2B" w:rsidRPr="003C1E2B">
                            <w:rPr>
                              <w:noProof/>
                              <w:lang w:val="zh-CN"/>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dwn8d7cCAACnBQAADgAA&#10;AAAAAAAAAAAAAAAuAgAAZHJzL2Uyb0RvYy54bWxQSwECLQAUAAYACAAAACEA8tH9U9cAAAACAQAA&#10;DwAAAAAAAAAAAAAAAAARBQAAZHJzL2Rvd25yZXYueG1sUEsFBgAAAAAEAAQA8wAAABUGAAAAAA==&#10;" filled="f" stroked="f">
              <v:textbox style="mso-fit-shape-to-text:t" inset="0,0,0,0">
                <w:txbxContent>
                  <w:p w:rsidR="001308E4" w:rsidRDefault="001308E4">
                    <w:pPr>
                      <w:pStyle w:val="a6"/>
                      <w:jc w:val="center"/>
                    </w:pPr>
                    <w:r>
                      <w:fldChar w:fldCharType="begin"/>
                    </w:r>
                    <w:r>
                      <w:instrText xml:space="preserve"> PAGE   \* MERGEFORMAT </w:instrText>
                    </w:r>
                    <w:r>
                      <w:fldChar w:fldCharType="separate"/>
                    </w:r>
                    <w:r w:rsidR="003C1E2B" w:rsidRPr="003C1E2B">
                      <w:rPr>
                        <w:noProof/>
                        <w:lang w:val="zh-CN"/>
                      </w:rPr>
                      <w:t>8</w:t>
                    </w:r>
                    <w:r>
                      <w:fldChar w:fldCharType="end"/>
                    </w:r>
                  </w:p>
                </w:txbxContent>
              </v:textbox>
              <w10:wrap anchorx="margin"/>
            </v:shape>
          </w:pict>
        </mc:Fallback>
      </mc:AlternateContent>
    </w:r>
  </w:p>
  <w:p w:rsidR="001308E4" w:rsidRDefault="001308E4">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framePr w:wrap="around" w:vAnchor="text" w:hAnchor="margin" w:xAlign="outside" w:y="1"/>
      <w:rPr>
        <w:rStyle w:val="aa"/>
      </w:rPr>
    </w:pPr>
    <w:r>
      <w:fldChar w:fldCharType="begin"/>
    </w:r>
    <w:r>
      <w:rPr>
        <w:rStyle w:val="aa"/>
      </w:rPr>
      <w:instrText xml:space="preserve">PAGE  </w:instrText>
    </w:r>
    <w:r>
      <w:fldChar w:fldCharType="separate"/>
    </w:r>
    <w:r>
      <w:rPr>
        <w:rStyle w:val="aa"/>
      </w:rPr>
      <w:t>- 25 -</w:t>
    </w:r>
    <w:r>
      <w:fldChar w:fldCharType="end"/>
    </w:r>
  </w:p>
  <w:p w:rsidR="001308E4" w:rsidRDefault="001308E4">
    <w:pPr>
      <w:pStyle w:val="a6"/>
      <w:ind w:right="360" w:firstLine="360"/>
      <w:jc w:val="center"/>
    </w:pPr>
  </w:p>
  <w:p w:rsidR="001308E4" w:rsidRDefault="001308E4">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4.55pt;height:10.35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CWuw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l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ASQXBdEopd9y8+z3lBtJO6ZhcrSsy3B8cCKpEeCKV7a1mrB2tI9KYdK/LwW0e2q0latR6KhV&#10;vVvv7MOwWjZSXovqFvQrBQgMRApTD4xGyI8YDTBBMsxhxGHUvuTwAsywmQw5GevJILyEixnWGI3m&#10;Uo9D6aaXbNMA7vTGLuCVFMxK+D6H/duCmWCZ7OeXGTrH/9brfsoufgE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OgsQJa7AgAArQUA&#10;AA4AAAAAAAAAAAAAAAAALgIAAGRycy9lMm9Eb2MueG1sUEsBAi0AFAAGAAgAAAAhAPLR/VPXAAAA&#10;AgEAAA8AAAAAAAAAAAAAAAAAFQUAAGRycy9kb3ducmV2LnhtbFBLBQYAAAAABAAEAPMAAAAZBgAA&#10;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10</w:t>
                    </w:r>
                    <w:r>
                      <w:fldChar w:fldCharType="end"/>
                    </w:r>
                  </w:p>
                </w:txbxContent>
              </v:textbox>
              <w10:wrap anchorx="margin"/>
            </v:shape>
          </w:pict>
        </mc:Fallback>
      </mc:AlternateContent>
    </w:r>
  </w:p>
  <w:p w:rsidR="001308E4" w:rsidRDefault="001308E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05pt;height:10.3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wnUR27AgAArgUA&#10;AA4AAAAAAAAAAAAAAAAALgIAAGRycy9lMm9Eb2MueG1sUEsBAi0AFAAGAAgAAAAhAAiJARHXAAAA&#10;AwEAAA8AAAAAAAAAAAAAAAAAFQUAAGRycy9kb3ducmV2LnhtbFBLBQYAAAAABAAEAPMAAAAZBgAA&#10;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15</w:t>
                    </w:r>
                    <w:r>
                      <w:fldChar w:fldCharType="end"/>
                    </w:r>
                  </w:p>
                </w:txbxContent>
              </v:textbox>
              <w10:wrap anchorx="margin"/>
            </v:shape>
          </w:pict>
        </mc:Fallback>
      </mc:AlternateContent>
    </w:r>
  </w:p>
  <w:p w:rsidR="001308E4" w:rsidRDefault="001308E4">
    <w:pPr>
      <w:pStyle w:val="a6"/>
    </w:pPr>
  </w:p>
  <w:p w:rsidR="001308E4" w:rsidRDefault="001308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framePr w:wrap="around" w:vAnchor="text" w:hAnchor="margin" w:xAlign="outside" w:y="1"/>
      <w:ind w:firstLine="360"/>
      <w:rPr>
        <w:rStyle w:val="aa"/>
      </w:rPr>
    </w:pPr>
    <w:r>
      <w:fldChar w:fldCharType="begin"/>
    </w:r>
    <w:r>
      <w:rPr>
        <w:rStyle w:val="aa"/>
      </w:rPr>
      <w:instrText xml:space="preserve">PAGE  </w:instrText>
    </w:r>
    <w:r>
      <w:fldChar w:fldCharType="end"/>
    </w:r>
  </w:p>
  <w:p w:rsidR="001308E4" w:rsidRDefault="001308E4">
    <w:pPr>
      <w:pStyle w:val="a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E4" w:rsidRDefault="001308E4">
                          <w:pPr>
                            <w:pStyle w:val="a6"/>
                            <w:jc w:val="center"/>
                          </w:pPr>
                          <w:r>
                            <w:fldChar w:fldCharType="begin"/>
                          </w:r>
                          <w:r>
                            <w:instrText>PAGE   \* MERGEFORMAT</w:instrText>
                          </w:r>
                          <w:r>
                            <w:fldChar w:fldCharType="separate"/>
                          </w:r>
                          <w:r w:rsidR="003C1E2B" w:rsidRPr="003C1E2B">
                            <w:rPr>
                              <w:noProof/>
                              <w:lang w:val="zh-CN"/>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9.0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BCLHCbvAIAAK4F&#10;AAAOAAAAAAAAAAAAAAAAAC4CAABkcnMvZTJvRG9jLnhtbFBLAQItABQABgAIAAAAIQAIiQER1wAA&#10;AAMBAAAPAAAAAAAAAAAAAAAAABYFAABkcnMvZG93bnJldi54bWxQSwUGAAAAAAQABADzAAAAGgYA&#10;AAAA&#10;" filled="f" stroked="f">
              <v:textbox style="mso-fit-shape-to-text:t" inset="0,0,0,0">
                <w:txbxContent>
                  <w:p w:rsidR="001308E4" w:rsidRDefault="001308E4">
                    <w:pPr>
                      <w:pStyle w:val="a6"/>
                      <w:jc w:val="center"/>
                    </w:pPr>
                    <w:r>
                      <w:fldChar w:fldCharType="begin"/>
                    </w:r>
                    <w:r>
                      <w:instrText>PAGE   \* MERGEFORMAT</w:instrText>
                    </w:r>
                    <w:r>
                      <w:fldChar w:fldCharType="separate"/>
                    </w:r>
                    <w:r w:rsidR="003C1E2B" w:rsidRPr="003C1E2B">
                      <w:rPr>
                        <w:noProof/>
                        <w:lang w:val="zh-CN"/>
                      </w:rPr>
                      <w:t>19</w:t>
                    </w:r>
                    <w:r>
                      <w:fldChar w:fldCharType="end"/>
                    </w:r>
                  </w:p>
                </w:txbxContent>
              </v:textbox>
              <w10:wrap anchorx="margin"/>
            </v:shape>
          </w:pict>
        </mc:Fallback>
      </mc:AlternateContent>
    </w:r>
  </w:p>
  <w:p w:rsidR="001308E4" w:rsidRDefault="001308E4">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ind w:firstLine="360"/>
      <w:jc w:val="center"/>
    </w:pPr>
    <w:r>
      <w:fldChar w:fldCharType="begin"/>
    </w:r>
    <w:r>
      <w:instrText xml:space="preserve"> PAGE   \* MERGEFORMAT </w:instrText>
    </w:r>
    <w:r>
      <w:fldChar w:fldCharType="separate"/>
    </w:r>
    <w:r>
      <w:rPr>
        <w:lang w:val="zh-CN"/>
      </w:rPr>
      <w:t>I</w:t>
    </w:r>
    <w:r>
      <w:fldChar w:fldCharType="end"/>
    </w:r>
  </w:p>
  <w:p w:rsidR="001308E4" w:rsidRDefault="001308E4">
    <w:pPr>
      <w:pStyle w:val="a6"/>
      <w:ind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6"/>
      <w:framePr w:wrap="around" w:vAnchor="text" w:hAnchor="margin" w:xAlign="outside" w:y="1"/>
      <w:ind w:firstLine="360"/>
      <w:rPr>
        <w:rStyle w:val="aa"/>
      </w:rPr>
    </w:pPr>
    <w:r>
      <w:fldChar w:fldCharType="begin"/>
    </w:r>
    <w:r>
      <w:rPr>
        <w:rStyle w:val="aa"/>
      </w:rPr>
      <w:instrText xml:space="preserve">PAGE  </w:instrText>
    </w:r>
    <w:r>
      <w:fldChar w:fldCharType="end"/>
    </w:r>
  </w:p>
  <w:p w:rsidR="001308E4" w:rsidRDefault="001308E4">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19" w:rsidRDefault="00F13E19">
      <w:r>
        <w:separator/>
      </w:r>
    </w:p>
  </w:footnote>
  <w:footnote w:type="continuationSeparator" w:id="0">
    <w:p w:rsidR="00F13E19" w:rsidRDefault="00F1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spacing w:line="360" w:lineRule="auto"/>
      <w:ind w:firstLineChars="200" w:firstLine="420"/>
      <w:jc w:val="center"/>
      <w:rPr>
        <w:bCs/>
        <w:szCs w:val="21"/>
      </w:rPr>
    </w:pPr>
    <w:r>
      <w:rPr>
        <w:rFonts w:ascii="宋体" w:hAnsi="宋体" w:hint="eastAsia"/>
        <w:szCs w:val="21"/>
      </w:rPr>
      <w:t xml:space="preserve">总报告 </w:t>
    </w:r>
    <w:r>
      <w:rPr>
        <w:rFonts w:ascii="宋体" w:hAnsi="宋体" w:hint="eastAsia"/>
        <w:bCs/>
        <w:szCs w:val="21"/>
      </w:rPr>
      <w:t>第一部分 全球价值链分工地位的研究进展及评述</w:t>
    </w:r>
  </w:p>
  <w:p w:rsidR="001308E4" w:rsidRDefault="001308E4">
    <w:pPr>
      <w:rPr>
        <w:bCs/>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E4" w:rsidRDefault="001308E4">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50848"/>
    <w:multiLevelType w:val="singleLevel"/>
    <w:tmpl w:val="5AF50848"/>
    <w:lvl w:ilvl="0">
      <w:start w:val="1"/>
      <w:numFmt w:val="chineseCounting"/>
      <w:suff w:val="nothing"/>
      <w:lvlText w:val="（%1）"/>
      <w:lvlJc w:val="left"/>
      <w:pPr>
        <w:ind w:left="0" w:firstLine="420"/>
      </w:pPr>
      <w:rPr>
        <w:rFonts w:hint="eastAsia"/>
      </w:rPr>
    </w:lvl>
  </w:abstractNum>
  <w:abstractNum w:abstractNumId="1" w15:restartNumberingAfterBreak="0">
    <w:nsid w:val="5AF50868"/>
    <w:multiLevelType w:val="singleLevel"/>
    <w:tmpl w:val="5AF50868"/>
    <w:lvl w:ilvl="0">
      <w:start w:val="1"/>
      <w:numFmt w:val="decimal"/>
      <w:suff w:val="nothing"/>
      <w:lvlText w:val="%1．"/>
      <w:lvlJc w:val="left"/>
      <w:pPr>
        <w:ind w:left="0" w:firstLine="400"/>
      </w:pPr>
      <w:rPr>
        <w:rFonts w:hint="default"/>
      </w:rPr>
    </w:lvl>
  </w:abstractNum>
  <w:abstractNum w:abstractNumId="2" w15:restartNumberingAfterBreak="0">
    <w:nsid w:val="5AF50A55"/>
    <w:multiLevelType w:val="singleLevel"/>
    <w:tmpl w:val="5AF50A55"/>
    <w:lvl w:ilvl="0">
      <w:start w:val="1"/>
      <w:numFmt w:val="decimal"/>
      <w:suff w:val="nothing"/>
      <w:lvlText w:val="%1．"/>
      <w:lvlJc w:val="left"/>
      <w:pPr>
        <w:ind w:left="0" w:firstLine="400"/>
      </w:pPr>
      <w:rPr>
        <w:rFonts w:hint="default"/>
      </w:rPr>
    </w:lvl>
  </w:abstractNum>
  <w:abstractNum w:abstractNumId="3" w15:restartNumberingAfterBreak="0">
    <w:nsid w:val="5AF5114D"/>
    <w:multiLevelType w:val="singleLevel"/>
    <w:tmpl w:val="5AF5114D"/>
    <w:lvl w:ilvl="0">
      <w:start w:val="1"/>
      <w:numFmt w:val="decimal"/>
      <w:suff w:val="nothing"/>
      <w:lvlText w:val="%1．"/>
      <w:lvlJc w:val="left"/>
      <w:pPr>
        <w:ind w:left="0" w:firstLine="400"/>
      </w:pPr>
      <w:rPr>
        <w:rFonts w:hint="default"/>
      </w:rPr>
    </w:lvl>
  </w:abstractNum>
  <w:abstractNum w:abstractNumId="4" w15:restartNumberingAfterBreak="0">
    <w:nsid w:val="5AF511B1"/>
    <w:multiLevelType w:val="singleLevel"/>
    <w:tmpl w:val="5AF511B1"/>
    <w:lvl w:ilvl="0">
      <w:start w:val="1"/>
      <w:numFmt w:val="decimal"/>
      <w:suff w:val="nothing"/>
      <w:lvlText w:val="%1．"/>
      <w:lvlJc w:val="left"/>
      <w:pPr>
        <w:ind w:left="0" w:firstLine="400"/>
      </w:pPr>
      <w:rPr>
        <w:rFonts w:hint="default"/>
      </w:rPr>
    </w:lvl>
  </w:abstractNum>
  <w:abstractNum w:abstractNumId="5" w15:restartNumberingAfterBreak="0">
    <w:nsid w:val="5AF511E9"/>
    <w:multiLevelType w:val="singleLevel"/>
    <w:tmpl w:val="5AF511E9"/>
    <w:lvl w:ilvl="0">
      <w:start w:val="1"/>
      <w:numFmt w:val="decimal"/>
      <w:suff w:val="nothing"/>
      <w:lvlText w:val="%1．"/>
      <w:lvlJc w:val="left"/>
      <w:pPr>
        <w:ind w:left="0" w:firstLine="400"/>
      </w:pPr>
      <w:rPr>
        <w:rFonts w:hint="default"/>
      </w:rPr>
    </w:lvl>
  </w:abstractNum>
  <w:abstractNum w:abstractNumId="6" w15:restartNumberingAfterBreak="0">
    <w:nsid w:val="5AF51260"/>
    <w:multiLevelType w:val="singleLevel"/>
    <w:tmpl w:val="5AF51260"/>
    <w:lvl w:ilvl="0">
      <w:start w:val="1"/>
      <w:numFmt w:val="chineseCounting"/>
      <w:suff w:val="nothing"/>
      <w:lvlText w:val="%1、"/>
      <w:lvlJc w:val="left"/>
      <w:pPr>
        <w:ind w:left="0" w:firstLine="420"/>
      </w:pPr>
      <w:rPr>
        <w:rFonts w:hint="eastAsia"/>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80"/>
    <w:rsid w:val="000037B7"/>
    <w:rsid w:val="0003369C"/>
    <w:rsid w:val="0003729A"/>
    <w:rsid w:val="00050683"/>
    <w:rsid w:val="00073CA5"/>
    <w:rsid w:val="00074484"/>
    <w:rsid w:val="00080B9D"/>
    <w:rsid w:val="00082B1C"/>
    <w:rsid w:val="000852E6"/>
    <w:rsid w:val="000944B5"/>
    <w:rsid w:val="000C59BE"/>
    <w:rsid w:val="000E0C6C"/>
    <w:rsid w:val="000F32D9"/>
    <w:rsid w:val="0010105B"/>
    <w:rsid w:val="00117D12"/>
    <w:rsid w:val="001308E4"/>
    <w:rsid w:val="00133BB7"/>
    <w:rsid w:val="0013732F"/>
    <w:rsid w:val="001465BE"/>
    <w:rsid w:val="00157FA7"/>
    <w:rsid w:val="00172A27"/>
    <w:rsid w:val="001740D8"/>
    <w:rsid w:val="001A7A10"/>
    <w:rsid w:val="002147EA"/>
    <w:rsid w:val="00214815"/>
    <w:rsid w:val="00224EF7"/>
    <w:rsid w:val="002352C6"/>
    <w:rsid w:val="00270C31"/>
    <w:rsid w:val="002A3D33"/>
    <w:rsid w:val="002C352B"/>
    <w:rsid w:val="002D118B"/>
    <w:rsid w:val="003134DA"/>
    <w:rsid w:val="00313F1A"/>
    <w:rsid w:val="00315FFA"/>
    <w:rsid w:val="00324B9E"/>
    <w:rsid w:val="003431BC"/>
    <w:rsid w:val="00345197"/>
    <w:rsid w:val="003562FA"/>
    <w:rsid w:val="003630CC"/>
    <w:rsid w:val="00375AD8"/>
    <w:rsid w:val="003866E0"/>
    <w:rsid w:val="00391653"/>
    <w:rsid w:val="00396F4A"/>
    <w:rsid w:val="003A322B"/>
    <w:rsid w:val="003C1E2B"/>
    <w:rsid w:val="003D1E4B"/>
    <w:rsid w:val="003D3E69"/>
    <w:rsid w:val="003E2F07"/>
    <w:rsid w:val="003E5EF5"/>
    <w:rsid w:val="00403904"/>
    <w:rsid w:val="004136B4"/>
    <w:rsid w:val="004235C7"/>
    <w:rsid w:val="00425F86"/>
    <w:rsid w:val="00441A63"/>
    <w:rsid w:val="0045134B"/>
    <w:rsid w:val="00471694"/>
    <w:rsid w:val="00477095"/>
    <w:rsid w:val="00494233"/>
    <w:rsid w:val="004B4CD1"/>
    <w:rsid w:val="004C7BDE"/>
    <w:rsid w:val="005038C5"/>
    <w:rsid w:val="00524A1D"/>
    <w:rsid w:val="00526B81"/>
    <w:rsid w:val="00526C26"/>
    <w:rsid w:val="005563E2"/>
    <w:rsid w:val="0056017A"/>
    <w:rsid w:val="00561FC4"/>
    <w:rsid w:val="005861AC"/>
    <w:rsid w:val="005D76DC"/>
    <w:rsid w:val="00620D4A"/>
    <w:rsid w:val="00626E6A"/>
    <w:rsid w:val="006874FC"/>
    <w:rsid w:val="006A6550"/>
    <w:rsid w:val="006A7110"/>
    <w:rsid w:val="006A7BBA"/>
    <w:rsid w:val="006C22CD"/>
    <w:rsid w:val="006C6817"/>
    <w:rsid w:val="006D0DFC"/>
    <w:rsid w:val="006D66E9"/>
    <w:rsid w:val="00712570"/>
    <w:rsid w:val="00717B5D"/>
    <w:rsid w:val="0073176F"/>
    <w:rsid w:val="00750939"/>
    <w:rsid w:val="007626B6"/>
    <w:rsid w:val="00775C47"/>
    <w:rsid w:val="007A2452"/>
    <w:rsid w:val="007D2852"/>
    <w:rsid w:val="0080748F"/>
    <w:rsid w:val="008151BC"/>
    <w:rsid w:val="00837C97"/>
    <w:rsid w:val="00845A38"/>
    <w:rsid w:val="00852894"/>
    <w:rsid w:val="00857325"/>
    <w:rsid w:val="00863C20"/>
    <w:rsid w:val="008822A8"/>
    <w:rsid w:val="0089676B"/>
    <w:rsid w:val="008B2549"/>
    <w:rsid w:val="008D15EC"/>
    <w:rsid w:val="008E315A"/>
    <w:rsid w:val="008F4ECA"/>
    <w:rsid w:val="008F79D4"/>
    <w:rsid w:val="009061C9"/>
    <w:rsid w:val="009073FD"/>
    <w:rsid w:val="0091123E"/>
    <w:rsid w:val="009307CC"/>
    <w:rsid w:val="00946976"/>
    <w:rsid w:val="00946E47"/>
    <w:rsid w:val="009517D1"/>
    <w:rsid w:val="0098502C"/>
    <w:rsid w:val="009A2DDC"/>
    <w:rsid w:val="009D0F50"/>
    <w:rsid w:val="009F7A4E"/>
    <w:rsid w:val="00A54F42"/>
    <w:rsid w:val="00A644C2"/>
    <w:rsid w:val="00A65050"/>
    <w:rsid w:val="00A7511A"/>
    <w:rsid w:val="00A86F7D"/>
    <w:rsid w:val="00A86FAD"/>
    <w:rsid w:val="00A95CE4"/>
    <w:rsid w:val="00AA36F9"/>
    <w:rsid w:val="00AD14D1"/>
    <w:rsid w:val="00AF2FC6"/>
    <w:rsid w:val="00B06934"/>
    <w:rsid w:val="00B47B23"/>
    <w:rsid w:val="00B544B3"/>
    <w:rsid w:val="00B574C5"/>
    <w:rsid w:val="00B63346"/>
    <w:rsid w:val="00B64672"/>
    <w:rsid w:val="00B85C93"/>
    <w:rsid w:val="00BA7687"/>
    <w:rsid w:val="00BC302B"/>
    <w:rsid w:val="00BC403B"/>
    <w:rsid w:val="00BE0DE5"/>
    <w:rsid w:val="00BF7B16"/>
    <w:rsid w:val="00C04C64"/>
    <w:rsid w:val="00C058C4"/>
    <w:rsid w:val="00C3664A"/>
    <w:rsid w:val="00C43148"/>
    <w:rsid w:val="00C85336"/>
    <w:rsid w:val="00CA3082"/>
    <w:rsid w:val="00CB222D"/>
    <w:rsid w:val="00CE5311"/>
    <w:rsid w:val="00CF1616"/>
    <w:rsid w:val="00CF6DDB"/>
    <w:rsid w:val="00D15E0D"/>
    <w:rsid w:val="00D16E1F"/>
    <w:rsid w:val="00D45E3F"/>
    <w:rsid w:val="00D5190C"/>
    <w:rsid w:val="00D647E0"/>
    <w:rsid w:val="00D91A28"/>
    <w:rsid w:val="00DA194D"/>
    <w:rsid w:val="00DB0C9D"/>
    <w:rsid w:val="00DB38E2"/>
    <w:rsid w:val="00DC1F49"/>
    <w:rsid w:val="00DC7BB2"/>
    <w:rsid w:val="00DD1DA7"/>
    <w:rsid w:val="00DE5A5B"/>
    <w:rsid w:val="00DF7183"/>
    <w:rsid w:val="00E0444B"/>
    <w:rsid w:val="00E52121"/>
    <w:rsid w:val="00E80CC3"/>
    <w:rsid w:val="00E80FFE"/>
    <w:rsid w:val="00EB6BEC"/>
    <w:rsid w:val="00ED63EC"/>
    <w:rsid w:val="00EE4197"/>
    <w:rsid w:val="00EF3282"/>
    <w:rsid w:val="00F00543"/>
    <w:rsid w:val="00F138F5"/>
    <w:rsid w:val="00F13E19"/>
    <w:rsid w:val="00F1418A"/>
    <w:rsid w:val="00F219FC"/>
    <w:rsid w:val="00F25B22"/>
    <w:rsid w:val="00F41B1D"/>
    <w:rsid w:val="00F54F49"/>
    <w:rsid w:val="00F61F91"/>
    <w:rsid w:val="00F9163E"/>
    <w:rsid w:val="00F916E3"/>
    <w:rsid w:val="00F932AF"/>
    <w:rsid w:val="00FA2EA8"/>
    <w:rsid w:val="00FA7A22"/>
    <w:rsid w:val="00FC6342"/>
    <w:rsid w:val="00FD220F"/>
    <w:rsid w:val="00FD5499"/>
    <w:rsid w:val="0A9064C1"/>
    <w:rsid w:val="1278098A"/>
    <w:rsid w:val="53BA06C8"/>
    <w:rsid w:val="65EE6A35"/>
    <w:rsid w:val="69E81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5AD1F"/>
  <w15:docId w15:val="{6A421073-FD2D-4CE4-8372-DA4733EC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47"/>
    <w:pPr>
      <w:widowControl w:val="0"/>
      <w:jc w:val="both"/>
    </w:pPr>
    <w:rPr>
      <w:kern w:val="2"/>
      <w:sz w:val="21"/>
    </w:rPr>
  </w:style>
  <w:style w:type="paragraph" w:styleId="1">
    <w:name w:val="heading 1"/>
    <w:basedOn w:val="a"/>
    <w:next w:val="a"/>
    <w:link w:val="10"/>
    <w:uiPriority w:val="99"/>
    <w:qFormat/>
    <w:rsid w:val="00946E47"/>
    <w:pPr>
      <w:keepNext/>
      <w:keepLines/>
      <w:spacing w:before="340" w:after="330" w:line="578" w:lineRule="auto"/>
      <w:outlineLvl w:val="0"/>
    </w:pPr>
    <w:rPr>
      <w:rFonts w:ascii="Cambria Math" w:hAnsi="Cambria Math"/>
      <w:b/>
      <w:bCs/>
      <w:kern w:val="44"/>
      <w:sz w:val="44"/>
      <w:szCs w:val="44"/>
    </w:rPr>
  </w:style>
  <w:style w:type="paragraph" w:styleId="2">
    <w:name w:val="heading 2"/>
    <w:basedOn w:val="a"/>
    <w:next w:val="a"/>
    <w:link w:val="20"/>
    <w:qFormat/>
    <w:rsid w:val="00946E47"/>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rsid w:val="00946E47"/>
    <w:rPr>
      <w:rFonts w:ascii="Cambria Math" w:hAnsi="Cambria Math"/>
      <w:b/>
      <w:bCs/>
      <w:kern w:val="44"/>
      <w:sz w:val="44"/>
      <w:szCs w:val="44"/>
    </w:rPr>
  </w:style>
  <w:style w:type="character" w:customStyle="1" w:styleId="CharChar">
    <w:name w:val="段 Char Char"/>
    <w:link w:val="a3"/>
    <w:rsid w:val="00946E47"/>
    <w:rPr>
      <w:rFonts w:ascii="宋体"/>
      <w:szCs w:val="21"/>
      <w:lang w:bidi="ar-SA"/>
    </w:rPr>
  </w:style>
  <w:style w:type="character" w:styleId="a4">
    <w:name w:val="FollowedHyperlink"/>
    <w:rsid w:val="00946E47"/>
    <w:rPr>
      <w:color w:val="800080"/>
      <w:u w:val="single"/>
    </w:rPr>
  </w:style>
  <w:style w:type="character" w:customStyle="1" w:styleId="a5">
    <w:name w:val="页脚 字符"/>
    <w:link w:val="a6"/>
    <w:uiPriority w:val="99"/>
    <w:rsid w:val="00946E47"/>
    <w:rPr>
      <w:kern w:val="2"/>
      <w:sz w:val="18"/>
      <w:szCs w:val="18"/>
    </w:rPr>
  </w:style>
  <w:style w:type="character" w:customStyle="1" w:styleId="a7">
    <w:name w:val="文档结构图 字符"/>
    <w:link w:val="a8"/>
    <w:rsid w:val="00946E47"/>
    <w:rPr>
      <w:rFonts w:ascii="宋体"/>
      <w:kern w:val="2"/>
      <w:sz w:val="18"/>
      <w:szCs w:val="18"/>
    </w:rPr>
  </w:style>
  <w:style w:type="character" w:styleId="a9">
    <w:name w:val="Hyperlink"/>
    <w:rsid w:val="00946E47"/>
    <w:rPr>
      <w:strike w:val="0"/>
      <w:dstrike w:val="0"/>
      <w:color w:val="000000"/>
      <w:u w:val="none"/>
    </w:rPr>
  </w:style>
  <w:style w:type="character" w:styleId="aa">
    <w:name w:val="page number"/>
    <w:basedOn w:val="a0"/>
    <w:uiPriority w:val="99"/>
    <w:rsid w:val="00946E47"/>
  </w:style>
  <w:style w:type="character" w:customStyle="1" w:styleId="ab">
    <w:name w:val="副标题 字符"/>
    <w:link w:val="ac"/>
    <w:rsid w:val="00946E47"/>
    <w:rPr>
      <w:rFonts w:ascii="Cambria" w:hAnsi="Cambria" w:cs="Times New Roman"/>
      <w:b/>
      <w:bCs/>
      <w:kern w:val="28"/>
      <w:sz w:val="32"/>
      <w:szCs w:val="32"/>
    </w:rPr>
  </w:style>
  <w:style w:type="character" w:customStyle="1" w:styleId="ad">
    <w:name w:val="页眉 字符"/>
    <w:link w:val="ae"/>
    <w:uiPriority w:val="99"/>
    <w:rsid w:val="00946E47"/>
    <w:rPr>
      <w:kern w:val="2"/>
      <w:sz w:val="18"/>
      <w:szCs w:val="18"/>
    </w:rPr>
  </w:style>
  <w:style w:type="character" w:styleId="af">
    <w:name w:val="annotation reference"/>
    <w:rsid w:val="00946E47"/>
    <w:rPr>
      <w:sz w:val="21"/>
      <w:szCs w:val="21"/>
    </w:rPr>
  </w:style>
  <w:style w:type="character" w:customStyle="1" w:styleId="af0">
    <w:name w:val="标题 字符"/>
    <w:link w:val="af1"/>
    <w:rsid w:val="00946E47"/>
    <w:rPr>
      <w:rFonts w:ascii="Cambria" w:hAnsi="Cambria" w:cs="Times New Roman"/>
      <w:b/>
      <w:bCs/>
      <w:kern w:val="2"/>
      <w:sz w:val="32"/>
      <w:szCs w:val="32"/>
    </w:rPr>
  </w:style>
  <w:style w:type="character" w:customStyle="1" w:styleId="20">
    <w:name w:val="标题 2 字符"/>
    <w:link w:val="2"/>
    <w:semiHidden/>
    <w:rsid w:val="00946E47"/>
    <w:rPr>
      <w:rFonts w:ascii="Calibri Light" w:eastAsia="宋体" w:hAnsi="Calibri Light" w:cs="Times New Roman"/>
      <w:b/>
      <w:bCs/>
      <w:kern w:val="2"/>
      <w:sz w:val="32"/>
      <w:szCs w:val="32"/>
    </w:rPr>
  </w:style>
  <w:style w:type="paragraph" w:customStyle="1" w:styleId="xl67">
    <w:name w:val="xl67"/>
    <w:basedOn w:val="a"/>
    <w:rsid w:val="00946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Subtitle"/>
    <w:basedOn w:val="a"/>
    <w:next w:val="a"/>
    <w:link w:val="ab"/>
    <w:qFormat/>
    <w:rsid w:val="00946E47"/>
    <w:pPr>
      <w:spacing w:before="240" w:after="60" w:line="312" w:lineRule="auto"/>
      <w:jc w:val="center"/>
      <w:outlineLvl w:val="1"/>
    </w:pPr>
    <w:rPr>
      <w:rFonts w:ascii="Cambria" w:hAnsi="Cambria"/>
      <w:b/>
      <w:bCs/>
      <w:kern w:val="28"/>
      <w:sz w:val="32"/>
      <w:szCs w:val="32"/>
    </w:rPr>
  </w:style>
  <w:style w:type="paragraph" w:styleId="11">
    <w:name w:val="toc 1"/>
    <w:basedOn w:val="a"/>
    <w:next w:val="a"/>
    <w:uiPriority w:val="39"/>
    <w:rsid w:val="00946E47"/>
    <w:pPr>
      <w:spacing w:line="360" w:lineRule="auto"/>
    </w:pPr>
    <w:rPr>
      <w:rFonts w:ascii="CG Times" w:hAnsi="CG Times" w:cs="CG Times"/>
      <w:sz w:val="24"/>
      <w:szCs w:val="24"/>
    </w:rPr>
  </w:style>
  <w:style w:type="paragraph" w:customStyle="1" w:styleId="font6">
    <w:name w:val="font6"/>
    <w:basedOn w:val="a"/>
    <w:rsid w:val="00946E47"/>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946E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5">
    <w:name w:val="xl65"/>
    <w:basedOn w:val="a"/>
    <w:rsid w:val="00946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styleId="a8">
    <w:name w:val="Document Map"/>
    <w:basedOn w:val="a"/>
    <w:link w:val="a7"/>
    <w:rsid w:val="00946E47"/>
    <w:rPr>
      <w:rFonts w:ascii="宋体"/>
      <w:sz w:val="18"/>
      <w:szCs w:val="18"/>
    </w:rPr>
  </w:style>
  <w:style w:type="paragraph" w:styleId="a6">
    <w:name w:val="footer"/>
    <w:basedOn w:val="a"/>
    <w:link w:val="a5"/>
    <w:uiPriority w:val="99"/>
    <w:rsid w:val="00946E47"/>
    <w:pPr>
      <w:tabs>
        <w:tab w:val="center" w:pos="4153"/>
        <w:tab w:val="right" w:pos="8306"/>
      </w:tabs>
      <w:snapToGrid w:val="0"/>
      <w:jc w:val="left"/>
    </w:pPr>
    <w:rPr>
      <w:sz w:val="18"/>
      <w:szCs w:val="18"/>
    </w:rPr>
  </w:style>
  <w:style w:type="paragraph" w:styleId="af2">
    <w:name w:val="Balloon Text"/>
    <w:basedOn w:val="a"/>
    <w:semiHidden/>
    <w:rsid w:val="00946E47"/>
    <w:rPr>
      <w:sz w:val="18"/>
      <w:szCs w:val="18"/>
    </w:rPr>
  </w:style>
  <w:style w:type="paragraph" w:styleId="3">
    <w:name w:val="toc 3"/>
    <w:basedOn w:val="a"/>
    <w:next w:val="a"/>
    <w:uiPriority w:val="39"/>
    <w:unhideWhenUsed/>
    <w:rsid w:val="00946E47"/>
    <w:pPr>
      <w:tabs>
        <w:tab w:val="right" w:leader="dot" w:pos="8296"/>
      </w:tabs>
      <w:spacing w:line="360" w:lineRule="auto"/>
      <w:ind w:leftChars="400" w:left="960"/>
    </w:pPr>
    <w:rPr>
      <w:rFonts w:ascii="宋体" w:hAnsi="宋体"/>
      <w:szCs w:val="21"/>
    </w:rPr>
  </w:style>
  <w:style w:type="paragraph" w:styleId="ae">
    <w:name w:val="header"/>
    <w:basedOn w:val="a"/>
    <w:link w:val="ad"/>
    <w:uiPriority w:val="99"/>
    <w:rsid w:val="00946E47"/>
    <w:pPr>
      <w:pBdr>
        <w:bottom w:val="single" w:sz="6" w:space="1" w:color="auto"/>
      </w:pBdr>
      <w:tabs>
        <w:tab w:val="center" w:pos="4153"/>
        <w:tab w:val="right" w:pos="8306"/>
      </w:tabs>
      <w:snapToGrid w:val="0"/>
      <w:jc w:val="center"/>
    </w:pPr>
    <w:rPr>
      <w:sz w:val="18"/>
      <w:szCs w:val="18"/>
    </w:rPr>
  </w:style>
  <w:style w:type="paragraph" w:customStyle="1" w:styleId="Normal2">
    <w:name w:val="Normal_2"/>
    <w:uiPriority w:val="99"/>
    <w:rsid w:val="00946E47"/>
    <w:pPr>
      <w:spacing w:before="120" w:after="240"/>
      <w:jc w:val="both"/>
    </w:pPr>
    <w:rPr>
      <w:rFonts w:ascii="Calibri" w:hAnsi="Calibri"/>
      <w:sz w:val="22"/>
      <w:szCs w:val="22"/>
      <w:lang w:val="ru-RU" w:eastAsia="en-US"/>
    </w:rPr>
  </w:style>
  <w:style w:type="paragraph" w:customStyle="1" w:styleId="xl66">
    <w:name w:val="xl66"/>
    <w:basedOn w:val="a"/>
    <w:rsid w:val="00946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styleId="af1">
    <w:name w:val="Title"/>
    <w:basedOn w:val="a"/>
    <w:next w:val="a"/>
    <w:link w:val="af0"/>
    <w:qFormat/>
    <w:rsid w:val="00946E47"/>
    <w:pPr>
      <w:spacing w:before="240" w:after="60"/>
      <w:jc w:val="center"/>
      <w:outlineLvl w:val="0"/>
    </w:pPr>
    <w:rPr>
      <w:rFonts w:ascii="Cambria" w:hAnsi="Cambria"/>
      <w:b/>
      <w:bCs/>
      <w:sz w:val="32"/>
      <w:szCs w:val="32"/>
    </w:rPr>
  </w:style>
  <w:style w:type="paragraph" w:styleId="af3">
    <w:name w:val="table of figures"/>
    <w:basedOn w:val="a"/>
    <w:next w:val="a"/>
    <w:uiPriority w:val="99"/>
    <w:unhideWhenUsed/>
    <w:rsid w:val="00946E47"/>
    <w:pPr>
      <w:spacing w:line="360" w:lineRule="auto"/>
      <w:ind w:leftChars="200" w:left="200" w:hangingChars="200" w:hanging="200"/>
    </w:pPr>
    <w:rPr>
      <w:sz w:val="24"/>
      <w:szCs w:val="24"/>
    </w:rPr>
  </w:style>
  <w:style w:type="paragraph" w:customStyle="1" w:styleId="xl63">
    <w:name w:val="xl63"/>
    <w:basedOn w:val="a"/>
    <w:rsid w:val="00946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21">
    <w:name w:val="toc 2"/>
    <w:basedOn w:val="a"/>
    <w:next w:val="a"/>
    <w:uiPriority w:val="39"/>
    <w:rsid w:val="00946E47"/>
    <w:pPr>
      <w:spacing w:line="360" w:lineRule="auto"/>
      <w:ind w:leftChars="200" w:left="420"/>
    </w:pPr>
    <w:rPr>
      <w:rFonts w:ascii="CG Times" w:hAnsi="CG Times" w:cs="CG Times"/>
      <w:sz w:val="24"/>
      <w:szCs w:val="24"/>
    </w:rPr>
  </w:style>
  <w:style w:type="paragraph" w:customStyle="1" w:styleId="xl68">
    <w:name w:val="xl68"/>
    <w:basedOn w:val="a"/>
    <w:rsid w:val="00946E47"/>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font5">
    <w:name w:val="font5"/>
    <w:basedOn w:val="a"/>
    <w:rsid w:val="00946E47"/>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946E47"/>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946E47"/>
    <w:pPr>
      <w:widowControl/>
      <w:spacing w:before="100" w:beforeAutospacing="1" w:after="100" w:afterAutospacing="1"/>
      <w:jc w:val="center"/>
    </w:pPr>
    <w:rPr>
      <w:rFonts w:ascii="宋体" w:hAnsi="宋体" w:cs="宋体"/>
      <w:kern w:val="0"/>
      <w:sz w:val="24"/>
      <w:szCs w:val="24"/>
    </w:rPr>
  </w:style>
  <w:style w:type="paragraph" w:customStyle="1" w:styleId="a3">
    <w:name w:val="段"/>
    <w:link w:val="CharChar"/>
    <w:rsid w:val="00946E47"/>
    <w:pPr>
      <w:autoSpaceDE w:val="0"/>
      <w:autoSpaceDN w:val="0"/>
      <w:ind w:firstLineChars="200" w:firstLine="200"/>
      <w:jc w:val="both"/>
    </w:pPr>
    <w:rPr>
      <w:rFonts w:ascii="宋体"/>
      <w:szCs w:val="21"/>
    </w:rPr>
  </w:style>
  <w:style w:type="table" w:styleId="af4">
    <w:name w:val="Table Grid"/>
    <w:basedOn w:val="a1"/>
    <w:uiPriority w:val="39"/>
    <w:rsid w:val="00946E4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text"/>
    <w:basedOn w:val="a"/>
    <w:link w:val="af6"/>
    <w:rsid w:val="00A95CE4"/>
    <w:pPr>
      <w:jc w:val="left"/>
    </w:pPr>
  </w:style>
  <w:style w:type="character" w:customStyle="1" w:styleId="af6">
    <w:name w:val="批注文字 字符"/>
    <w:basedOn w:val="a0"/>
    <w:link w:val="af5"/>
    <w:rsid w:val="00A95CE4"/>
    <w:rPr>
      <w:kern w:val="2"/>
      <w:sz w:val="21"/>
    </w:rPr>
  </w:style>
  <w:style w:type="paragraph" w:styleId="af7">
    <w:name w:val="annotation subject"/>
    <w:basedOn w:val="af5"/>
    <w:next w:val="af5"/>
    <w:link w:val="af8"/>
    <w:rsid w:val="00A95CE4"/>
    <w:rPr>
      <w:b/>
      <w:bCs/>
    </w:rPr>
  </w:style>
  <w:style w:type="character" w:customStyle="1" w:styleId="af8">
    <w:name w:val="批注主题 字符"/>
    <w:basedOn w:val="af6"/>
    <w:link w:val="af7"/>
    <w:rsid w:val="00A95CE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file:///D:\123\&#22791;&#20221;\2&#39033;&#30446;&#39564;&#25910;\Muzy\Desktop\&#36719;&#20214;&#27979;&#35797;\&#27611;&#22823;&#24072;\&#27700;&#20135;&#20859;&#27542;&#21069;&#31471;&#21270;&#26234;&#33021;&#35270;&#39057;&#20998;&#26512;&#25216;&#26415;&#30740;&#31350;&#19982;&#31034;&#33539;-&#31185;&#25216;&#25253;&#21578;&#27491;&#25991;&#26684;&#24335;.doc" TargetMode="External"/><Relationship Id="rId21" Type="http://schemas.openxmlformats.org/officeDocument/2006/relationships/footer" Target="footer9.xml"/><Relationship Id="rId34" Type="http://schemas.openxmlformats.org/officeDocument/2006/relationships/footer" Target="footer1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3.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18.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3040</Words>
  <Characters>17333</Characters>
  <Application>Microsoft Office Word</Application>
  <DocSecurity>0</DocSecurity>
  <PresentationFormat/>
  <Lines>144</Lines>
  <Paragraphs>40</Paragraphs>
  <Slides>0</Slides>
  <Notes>0</Notes>
  <HiddenSlides>0</HiddenSlides>
  <MMClips>0</MMClips>
  <ScaleCrop>false</ScaleCrop>
  <Company>微软中国</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关于开展安徽省自然科学基金</dc:title>
  <dc:subject/>
  <dc:creator>微软用户</dc:creator>
  <cp:keywords/>
  <cp:lastModifiedBy>郭峰</cp:lastModifiedBy>
  <cp:revision>3</cp:revision>
  <cp:lastPrinted>2014-10-28T07:57:00Z</cp:lastPrinted>
  <dcterms:created xsi:type="dcterms:W3CDTF">2021-04-16T06:28:00Z</dcterms:created>
  <dcterms:modified xsi:type="dcterms:W3CDTF">2021-04-16T08:06:00Z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