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pPr>
    </w:p>
    <w:p>
      <w:pPr>
        <w:widowControl/>
        <w:jc w:val="center"/>
        <w:rPr>
          <w:rFonts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深圳市</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龙华区促进集成电路</w:t>
      </w:r>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产业</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发展若干措施</w:t>
      </w: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bookmarkStart w:id="0" w:name="_GoBack"/>
      <w:bookmarkEnd w:id="0"/>
    </w:p>
    <w:p>
      <w:pPr>
        <w:pStyle w:val="2"/>
        <w:spacing w:line="240" w:lineRule="auto"/>
        <w:jc w:val="center"/>
        <w:rPr>
          <w:rFonts w:ascii="黑体" w:hAnsi="黑体" w:eastAsia="黑体"/>
          <w:sz w:val="32"/>
          <w:szCs w:val="32"/>
          <w:highlight w:val="none"/>
          <w:u w:val="none"/>
        </w:rPr>
      </w:pPr>
      <w:r>
        <w:rPr>
          <w:rFonts w:hint="eastAsia" w:ascii="黑体" w:hAnsi="黑体" w:eastAsia="黑体"/>
          <w:sz w:val="32"/>
          <w:szCs w:val="32"/>
          <w:highlight w:val="none"/>
          <w:u w:val="none"/>
        </w:rPr>
        <w:t>第一章 总则</w:t>
      </w:r>
    </w:p>
    <w:p>
      <w:pPr>
        <w:widowControl/>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 xml:space="preserve">  </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为把握“双区”驱动、“双区”叠加发展机遇，全面推进“数字龙华、都市核心”建设，</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促进集成电路产业发展</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结合我区实际，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制定本措施。</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本措施按照公开、公平、公正原则，实行总量控制、自愿申报、政府决策、社会公示，在每年区科技创新专项资金总预算内对各类项目实施资助。</w:t>
      </w:r>
    </w:p>
    <w:p>
      <w:pPr>
        <w:widowControl/>
        <w:ind w:firstLine="640" w:firstLineChars="200"/>
        <w:rPr>
          <w:highlight w:val="none"/>
          <w:u w:val="none"/>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本措施扶持对象为注册登记、实际经营地、税务关系、统计关系</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在龙华区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集成电路领域</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独立法人</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本措施第九条明确的基金管理公司不受此限制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adjustRightInd w:val="0"/>
        <w:ind w:left="640"/>
        <w:jc w:val="center"/>
        <w:rPr>
          <w:rFonts w:ascii="黑体" w:hAnsi="黑体" w:eastAsia="黑体" w:cs="宋体"/>
          <w:color w:val="000000"/>
          <w:sz w:val="32"/>
          <w:szCs w:val="32"/>
          <w:highlight w:val="none"/>
          <w:u w:val="none"/>
        </w:rPr>
      </w:pPr>
      <w:r>
        <w:rPr>
          <w:rFonts w:hint="eastAsia" w:ascii="黑体" w:hAnsi="黑体" w:eastAsia="黑体" w:cs="宋体"/>
          <w:color w:val="000000"/>
          <w:sz w:val="32"/>
          <w:szCs w:val="32"/>
          <w:highlight w:val="none"/>
          <w:u w:val="none"/>
        </w:rPr>
        <w:t>第二章</w:t>
      </w:r>
      <w:r>
        <w:rPr>
          <w:rFonts w:ascii="黑体" w:hAnsi="黑体" w:eastAsia="黑体" w:cs="宋体"/>
          <w:color w:val="000000"/>
          <w:sz w:val="32"/>
          <w:szCs w:val="32"/>
          <w:highlight w:val="none"/>
          <w:u w:val="none"/>
        </w:rPr>
        <w:t xml:space="preserve"> </w:t>
      </w:r>
      <w:r>
        <w:rPr>
          <w:rFonts w:hint="eastAsia" w:ascii="黑体" w:hAnsi="黑体" w:eastAsia="黑体" w:cs="宋体"/>
          <w:color w:val="000000"/>
          <w:sz w:val="32"/>
          <w:szCs w:val="32"/>
          <w:highlight w:val="none"/>
          <w:u w:val="none"/>
        </w:rPr>
        <w:t>支持措施</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第四条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支持集成电路新技术新产品研发</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（一）</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获得深圳市集成电路设计企业流片支持的，</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最高30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上年度获得深圳市</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集成电路设计企业购买</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EDA</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设计工具</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软件支持的，给予深圳市资助金额最高50%、不超过150万元资助。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三）</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获得深圳市集成电路EDA设计工具研发支持的，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500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pStyle w:val="2"/>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获得深圳市集成电路设计企业购买IP支持的，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250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本条款按照年度资金预算予以总额控制。</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第五条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支持集成电路技术取得重大突破</w:t>
      </w:r>
    </w:p>
    <w:p>
      <w:pPr>
        <w:widowControl/>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对获得国家、</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广东</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省、</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深圳</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产业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主管部门面向全球招标悬赏、承担并完成核心技术突破任务的单位，给予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上级资助金额</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配套资助。</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第六条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支持公共服务平台建设</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对符合条件的促进集成电路产业发展的公共服务平台，经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平台实际建设投入</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的30%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2000万元资助。</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的集成电路</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公共服务平台</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2家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p>
    <w:p>
      <w:pPr>
        <w:widowControl/>
        <w:ind w:firstLine="640" w:firstLineChars="200"/>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第</w:t>
      </w: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七</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条 </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支持</w:t>
      </w:r>
      <w:r>
        <w:rPr>
          <w:rFonts w:hint="eastAsia" w:ascii="黑体" w:hAnsi="黑体" w:eastAsia="黑体" w:cs="黑体"/>
          <w:bCs/>
          <w:color w:val="000000" w:themeColor="text1"/>
          <w:kern w:val="0"/>
          <w:sz w:val="32"/>
          <w:szCs w:val="32"/>
          <w:highlight w:val="none"/>
          <w:u w:val="none"/>
          <w14:textFill>
            <w14:solidFill>
              <w14:schemeClr w14:val="tx1"/>
            </w14:solidFill>
          </w14:textFill>
        </w:rPr>
        <w:t>建设</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集成电路专业</w:t>
      </w:r>
      <w:r>
        <w:rPr>
          <w:rFonts w:hint="eastAsia" w:ascii="黑体" w:hAnsi="黑体" w:eastAsia="黑体" w:cs="黑体"/>
          <w:bCs/>
          <w:color w:val="000000" w:themeColor="text1"/>
          <w:kern w:val="0"/>
          <w:sz w:val="32"/>
          <w:szCs w:val="32"/>
          <w:highlight w:val="none"/>
          <w:u w:val="none"/>
          <w14:textFill>
            <w14:solidFill>
              <w14:schemeClr w14:val="tx1"/>
            </w14:solidFill>
          </w14:textFill>
        </w:rPr>
        <w:t>孵化器</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经评审</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认定为龙华区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孵化器的（基本条件除达到区级孵化器要求外，还需满足“入驻集成电路企业</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数量</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占在孵企业比重达70%及以上”），连续</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每年经审计后</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给予孵化器运营机构上年度提供专业技术服务以及投融资</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、知识产权、法律、创业辅导等孵化服务所产生费用50%、不超过100万元</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奖励</w:t>
      </w:r>
      <w:r>
        <w:rPr>
          <w:rFonts w:hint="eastAsia" w:ascii="仿宋_GB2312" w:hAnsi="仿宋_GB2312" w:eastAsia="仿宋_GB2312" w:cs="仿宋_GB2312"/>
          <w:strike w:val="0"/>
          <w:dstrike w:val="0"/>
          <w:color w:val="000000" w:themeColor="text1"/>
          <w:kern w:val="0"/>
          <w:sz w:val="32"/>
          <w:szCs w:val="32"/>
          <w:highlight w:val="none"/>
          <w:u w:val="none"/>
          <w:lang w:val="en-US" w:eastAsia="zh-CN"/>
          <w14:textFill>
            <w14:solidFill>
              <w14:schemeClr w14:val="tx1"/>
            </w14:solidFill>
          </w14:textFill>
        </w:rPr>
        <w:t>（需年度考核通过）</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。对入驻龙华区集成电路专业孵化器的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集成电路企业</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30元/平方米/月、每年最高20万元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房租</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每家企业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最长</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认定的集成电路专业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3家</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第八条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鼓励集成电路推广应用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鼓励下游集成电路芯片应用企业和芯片研发企业、重大集成电路生产企业和集成电路材料、装备企业联合进行国产替代攻关</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对上年度获得深圳市集成电路推广应用项目支持、深圳市支持下游应用企业联合进行国产替代攻关项目支持的，给予深圳市资助费用最高50%的一次性奖励，企业年度奖励总额不超过250万元。</w:t>
      </w:r>
    </w:p>
    <w:p>
      <w:pPr>
        <w:widowControl/>
        <w:numPr>
          <w:ilvl w:val="0"/>
          <w:numId w:val="0"/>
        </w:numPr>
        <w:ind w:firstLine="640" w:firstLineChars="200"/>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第九条 支持集成电路投融资项目</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经评审，对近2年获得天使投资、风险投资、创业投资等基金投资入股、且单轮投资在1000万元以上的集成电路企业，按本轮到位资金的10%给予最高200万元的奖励，分三年按40%、30%、30%的比例兑现。获得本款奖励后再次获得融资的，不再给予奖励。</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二）经评审，对新引进集成电路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创新创业大赛奖励</w:t>
      </w:r>
    </w:p>
    <w:p>
      <w:pPr>
        <w:pStyle w:val="2"/>
        <w:adjustRightInd w:val="0"/>
        <w:ind w:firstLine="640" w:firstLineChars="200"/>
        <w:jc w:val="left"/>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认定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通过，在龙华区举办的具有国际或全国影响力的集成电路领域创新创业大赛</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一、二、三等奖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获奖</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，注册地位于龙华或获奖后</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一年内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落户龙华，符合龙华区产业发展导向且经评估确有</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产业化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潜力的，分别给予50万元、40万元、30万元奖励。</w:t>
      </w:r>
    </w:p>
    <w:p>
      <w:pPr>
        <w:pStyle w:val="2"/>
        <w:adjustRightInd w:val="0"/>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第三章</w:t>
      </w:r>
      <w:r>
        <w:rPr>
          <w:rFonts w:ascii="黑体" w:hAnsi="黑体" w:eastAsia="黑体"/>
          <w:sz w:val="32"/>
          <w:szCs w:val="32"/>
          <w:highlight w:val="none"/>
          <w:u w:val="none"/>
        </w:rPr>
        <w:t xml:space="preserve"> </w:t>
      </w:r>
      <w:r>
        <w:rPr>
          <w:rFonts w:hint="eastAsia" w:ascii="黑体" w:hAnsi="黑体" w:eastAsia="黑体"/>
          <w:sz w:val="32"/>
          <w:szCs w:val="32"/>
          <w:highlight w:val="none"/>
          <w:u w:val="none"/>
        </w:rPr>
        <w:t>附则</w:t>
      </w:r>
    </w:p>
    <w:p>
      <w:pPr>
        <w:numPr>
          <w:ilvl w:val="0"/>
          <w:numId w:val="0"/>
        </w:numPr>
        <w:ind w:firstLine="640" w:firstLineChars="200"/>
        <w:rPr>
          <w:rFonts w:hint="eastAsia" w:ascii="仿宋_GB2312" w:hAnsi="仿宋_GB2312" w:eastAsia="仿宋_GB2312"/>
          <w:sz w:val="32"/>
          <w:highlight w:val="none"/>
          <w:u w:val="none"/>
          <w:lang w:val="en-US" w:eastAsia="zh-CN"/>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第十一条  </w:t>
      </w:r>
      <w:r>
        <w:rPr>
          <w:rFonts w:hint="eastAsia" w:ascii="仿宋_GB2312" w:hAnsi="仿宋_GB2312" w:eastAsia="仿宋_GB2312"/>
          <w:sz w:val="32"/>
          <w:highlight w:val="none"/>
          <w:u w:val="none"/>
        </w:rPr>
        <w:t>本措施涉及</w:t>
      </w:r>
      <w:r>
        <w:rPr>
          <w:rFonts w:hint="eastAsia" w:ascii="仿宋_GB2312" w:hAnsi="仿宋_GB2312" w:eastAsia="仿宋_GB2312"/>
          <w:sz w:val="32"/>
          <w:highlight w:val="none"/>
          <w:u w:val="none"/>
          <w:lang w:eastAsia="zh-CN"/>
        </w:rPr>
        <w:t>资助</w:t>
      </w:r>
      <w:r>
        <w:rPr>
          <w:rFonts w:hint="eastAsia" w:ascii="仿宋_GB2312" w:hAnsi="仿宋_GB2312" w:eastAsia="仿宋_GB2312"/>
          <w:sz w:val="32"/>
          <w:highlight w:val="none"/>
          <w:u w:val="none"/>
        </w:rPr>
        <w:t>条款执行范围结合区政府工作重点确定，具体以当年发布的申请指南为准；涉及</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比例和限额均为上限，实际</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比例和金额受年度金额预算总量控制。</w:t>
      </w:r>
      <w:r>
        <w:rPr>
          <w:rFonts w:hint="eastAsia" w:ascii="仿宋_GB2312" w:hAnsi="仿宋_GB2312" w:eastAsia="仿宋_GB2312"/>
          <w:sz w:val="32"/>
          <w:highlight w:val="none"/>
          <w:u w:val="none"/>
          <w:lang w:val="en-US" w:eastAsia="zh-CN"/>
        </w:rPr>
        <w:t>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highlight w:val="none"/>
          <w:u w:val="none"/>
          <w:lang w:val="en-US" w:eastAsia="zh-CN" w:bidi="ar-SA"/>
          <w14:textFill>
            <w14:solidFill>
              <w14:schemeClr w14:val="tx1"/>
            </w14:solidFill>
          </w14:textFill>
        </w:rPr>
        <w:t xml:space="preserve">第十二条 </w:t>
      </w:r>
      <w:r>
        <w:rPr>
          <w:rFonts w:hint="eastAsia" w:ascii="仿宋_GB2312" w:hAnsi="仿宋_GB2312" w:eastAsia="仿宋_GB2312" w:cstheme="minorBidi"/>
          <w:kern w:val="2"/>
          <w:sz w:val="32"/>
          <w:szCs w:val="22"/>
          <w:highlight w:val="none"/>
          <w:u w:val="none"/>
          <w:lang w:val="en-US" w:eastAsia="zh-CN" w:bidi="ar-SA"/>
        </w:rPr>
        <w:t>企业在获得专项资金资助</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（分批资助的，按获得最后一笔专项资金资助之日起算）</w:t>
      </w:r>
      <w:r>
        <w:rPr>
          <w:rFonts w:hint="eastAsia" w:ascii="仿宋_GB2312" w:hAnsi="仿宋_GB2312" w:eastAsia="仿宋_GB2312" w:cstheme="minorBidi"/>
          <w:kern w:val="2"/>
          <w:sz w:val="32"/>
          <w:szCs w:val="22"/>
          <w:highlight w:val="none"/>
          <w:u w:val="none"/>
          <w:lang w:val="en-US" w:eastAsia="zh-CN" w:bidi="ar-SA"/>
        </w:rPr>
        <w:t>后需承诺三年内注册登记、实际经营地、税务关系、统计关系均不迁离我区</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（本措施第九条明确的基金管理公司不受此限制）</w:t>
      </w:r>
      <w:r>
        <w:rPr>
          <w:rFonts w:hint="eastAsia" w:ascii="仿宋_GB2312" w:hAnsi="仿宋_GB2312" w:eastAsia="仿宋_GB2312" w:cstheme="minorBidi"/>
          <w:kern w:val="2"/>
          <w:sz w:val="32"/>
          <w:szCs w:val="22"/>
          <w:highlight w:val="none"/>
          <w:u w:val="none"/>
          <w:lang w:val="en-US" w:eastAsia="zh-CN" w:bidi="ar-SA"/>
        </w:rPr>
        <w:t>，</w:t>
      </w:r>
      <w:r>
        <w:rPr>
          <w:rFonts w:hint="eastAsia" w:ascii="仿宋_GB2312" w:hAnsi="仿宋_GB2312" w:eastAsia="仿宋_GB2312" w:cstheme="minorBidi"/>
          <w:kern w:val="2"/>
          <w:sz w:val="32"/>
          <w:szCs w:val="22"/>
          <w:u w:val="none"/>
          <w:lang w:val="en-US" w:eastAsia="zh-CN" w:bidi="ar-SA"/>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第十三条 </w:t>
      </w:r>
      <w:r>
        <w:rPr>
          <w:rFonts w:hint="eastAsia" w:ascii="仿宋_GB2312" w:hAnsi="仿宋_GB2312" w:eastAsia="仿宋_GB2312" w:cstheme="minorBidi"/>
          <w:kern w:val="2"/>
          <w:sz w:val="32"/>
          <w:szCs w:val="22"/>
          <w:u w:val="none"/>
          <w:lang w:val="en-US" w:eastAsia="zh-CN" w:bidi="ar-SA"/>
        </w:rPr>
        <w:t>本措施中“以上”“不超过”等表述未作具体说明的均包括本数。资助金额按万元计，不为整数时取两位小数(只舍不入）。本措施中“近2年”是指申报之日（含申报之日）前2年内。“上年度”指上一个自然年，即1月1日至12月31日。</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第十四条 </w:t>
      </w:r>
      <w:r>
        <w:rPr>
          <w:rFonts w:hint="eastAsia" w:ascii="仿宋_GB2312" w:hAnsi="仿宋_GB2312" w:eastAsia="仿宋_GB2312" w:cstheme="minorBidi"/>
          <w:kern w:val="2"/>
          <w:sz w:val="32"/>
          <w:szCs w:val="22"/>
          <w:u w:val="none"/>
          <w:lang w:val="en-US" w:eastAsia="zh-CN" w:bidi="ar-SA"/>
        </w:rPr>
        <w:t>本措施中提及的评审、认定、评估、审计、年度考核等均由区科技主管部门组织实施。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第十五条 </w:t>
      </w:r>
      <w:r>
        <w:rPr>
          <w:rFonts w:hint="eastAsia" w:ascii="仿宋_GB2312" w:hAnsi="仿宋_GB2312" w:eastAsia="仿宋_GB2312" w:cstheme="minorBidi"/>
          <w:kern w:val="2"/>
          <w:sz w:val="32"/>
          <w:szCs w:val="22"/>
          <w:u w:val="none"/>
          <w:lang w:val="en-US" w:eastAsia="zh-CN" w:bidi="ar-SA"/>
        </w:rPr>
        <w:t>本措施自2021年10月8日起施行，有效期3年。</w:t>
      </w:r>
    </w:p>
    <w:p>
      <w:pPr>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第十六条 </w:t>
      </w:r>
      <w:r>
        <w:rPr>
          <w:rFonts w:hint="eastAsia" w:ascii="仿宋_GB2312" w:hAnsi="仿宋_GB2312" w:eastAsia="仿宋_GB2312" w:cstheme="minorBidi"/>
          <w:kern w:val="2"/>
          <w:sz w:val="32"/>
          <w:szCs w:val="22"/>
          <w:u w:val="none"/>
          <w:lang w:val="en-US" w:eastAsia="zh-CN" w:bidi="ar-SA"/>
        </w:rPr>
        <w:t>本措施由龙华区科技创新局负责解释，制定与本措施相关的各项操作规程。</w:t>
      </w: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4743450</wp:posOffset>
              </wp:positionH>
              <wp:positionV relativeFrom="paragraph">
                <wp:posOffset>-142240</wp:posOffset>
              </wp:positionV>
              <wp:extent cx="518160" cy="3003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5pt;margin-top:-11.2pt;height:23.65pt;width:40.8pt;mso-position-horizontal-relative:margin;z-index:251658240;mso-width-relative:page;mso-height-relative:page;" filled="f" stroked="f" coordsize="21600,21600" o:gfxdata="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94F8tkAAAAKAQAADwAAAAAAAAABACAAAAA4AAAAZHJzL2Rvd25yZXYueG1s&#10;UEsBAhQAFAAAAAgAh07iQD9bQIMaAgAAGQQAAA4AAAAAAAAAAQAgAAAAPgEAAGRycy9lMm9Eb2Mu&#10;eG1sUEsFBgAAAAAGAAYAWQEAAMoFAAAAAA==&#10;">
              <v:fill on="f" focussize="0,0"/>
              <v:stroke on="f" weight="0.5pt"/>
              <v:imagedata o:title=""/>
              <o:lock v:ext="edit" aspectratio="f"/>
              <v:textbox inset="0mm,0mm,0mm,0mm">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-142240</wp:posOffset>
              </wp:positionV>
              <wp:extent cx="585470" cy="3009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547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11.2pt;height:23.7pt;width:46.1pt;mso-position-horizontal-relative:margin;z-index:251659264;mso-width-relative:page;mso-height-relative:page;" filled="f" stroked="f" coordsize="21600,21600" o:gfxdata="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nLq1B1AAAAAYBAAAPAAAAAAAAAAEAIAAAADgAAABkcnMvZG93bnJldi54bWxQSwEC&#10;FAAUAAAACACHTuJAFfpUqxsCAAAZBAAADgAAAAAAAAABACAAAAA5AQAAZHJzL2Uyb0RvYy54bWxQ&#10;SwUGAAAAAAYABgBZAQAAxgUAAAAA&#10;">
              <v:fill on="f" focussize="0,0"/>
              <v:stroke on="f" weight="0.5pt"/>
              <v:imagedata o:title=""/>
              <o:lock v:ext="edit" aspectratio="f"/>
              <v:textbox inset="0mm,0mm,0mm,0mm">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4912"/>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true"/>
  <w:bordersDoNotSurroundFooter w:val="true"/>
  <w:documentProtection w:enforcement="0"/>
  <w:defaultTabStop w:val="420"/>
  <w:evenAndOddHeaders w:val="true"/>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8B"/>
    <w:rsid w:val="00024C0A"/>
    <w:rsid w:val="000326FA"/>
    <w:rsid w:val="00032B31"/>
    <w:rsid w:val="00041B6A"/>
    <w:rsid w:val="00060F52"/>
    <w:rsid w:val="00065DC4"/>
    <w:rsid w:val="00091DBE"/>
    <w:rsid w:val="000D3ED9"/>
    <w:rsid w:val="00103034"/>
    <w:rsid w:val="00130A9D"/>
    <w:rsid w:val="001356E1"/>
    <w:rsid w:val="001503F7"/>
    <w:rsid w:val="00172A27"/>
    <w:rsid w:val="00185754"/>
    <w:rsid w:val="00191DE1"/>
    <w:rsid w:val="001A24E5"/>
    <w:rsid w:val="001A76E3"/>
    <w:rsid w:val="001B3110"/>
    <w:rsid w:val="001C3396"/>
    <w:rsid w:val="001E17DA"/>
    <w:rsid w:val="001F2F5F"/>
    <w:rsid w:val="001F5668"/>
    <w:rsid w:val="00212873"/>
    <w:rsid w:val="00236EA3"/>
    <w:rsid w:val="00243E86"/>
    <w:rsid w:val="0024754D"/>
    <w:rsid w:val="002650AE"/>
    <w:rsid w:val="0026755E"/>
    <w:rsid w:val="00272767"/>
    <w:rsid w:val="00272AF3"/>
    <w:rsid w:val="00274309"/>
    <w:rsid w:val="002B1F86"/>
    <w:rsid w:val="002B5C9A"/>
    <w:rsid w:val="002B7A33"/>
    <w:rsid w:val="002D2EF5"/>
    <w:rsid w:val="00302CAA"/>
    <w:rsid w:val="00313AA6"/>
    <w:rsid w:val="00356FA3"/>
    <w:rsid w:val="00357D80"/>
    <w:rsid w:val="003620AA"/>
    <w:rsid w:val="0037011E"/>
    <w:rsid w:val="003A22FC"/>
    <w:rsid w:val="003A4E21"/>
    <w:rsid w:val="003C19F3"/>
    <w:rsid w:val="003C5855"/>
    <w:rsid w:val="003F2F2C"/>
    <w:rsid w:val="00424098"/>
    <w:rsid w:val="0044310C"/>
    <w:rsid w:val="0045029E"/>
    <w:rsid w:val="004626A2"/>
    <w:rsid w:val="004828B3"/>
    <w:rsid w:val="0048378E"/>
    <w:rsid w:val="004848CF"/>
    <w:rsid w:val="004B3F50"/>
    <w:rsid w:val="004D5AF6"/>
    <w:rsid w:val="004D7DB6"/>
    <w:rsid w:val="004E54D7"/>
    <w:rsid w:val="00507F3C"/>
    <w:rsid w:val="00521457"/>
    <w:rsid w:val="00561EFC"/>
    <w:rsid w:val="0056272F"/>
    <w:rsid w:val="00582C2D"/>
    <w:rsid w:val="0058330B"/>
    <w:rsid w:val="005835CE"/>
    <w:rsid w:val="005955DD"/>
    <w:rsid w:val="005D38A3"/>
    <w:rsid w:val="00607999"/>
    <w:rsid w:val="006170F7"/>
    <w:rsid w:val="00626D10"/>
    <w:rsid w:val="0063352D"/>
    <w:rsid w:val="006458F4"/>
    <w:rsid w:val="0064794C"/>
    <w:rsid w:val="00651767"/>
    <w:rsid w:val="006520A2"/>
    <w:rsid w:val="006555DB"/>
    <w:rsid w:val="0065647B"/>
    <w:rsid w:val="006702DA"/>
    <w:rsid w:val="00677B27"/>
    <w:rsid w:val="006942DE"/>
    <w:rsid w:val="006E04BB"/>
    <w:rsid w:val="006E3833"/>
    <w:rsid w:val="006F1531"/>
    <w:rsid w:val="006F6BB3"/>
    <w:rsid w:val="00705C8D"/>
    <w:rsid w:val="00714A3F"/>
    <w:rsid w:val="00741509"/>
    <w:rsid w:val="00760441"/>
    <w:rsid w:val="007620E3"/>
    <w:rsid w:val="007A328C"/>
    <w:rsid w:val="007B0951"/>
    <w:rsid w:val="007C761E"/>
    <w:rsid w:val="007F5ED0"/>
    <w:rsid w:val="00810869"/>
    <w:rsid w:val="0085349D"/>
    <w:rsid w:val="008538F0"/>
    <w:rsid w:val="00857407"/>
    <w:rsid w:val="008605D6"/>
    <w:rsid w:val="0087469B"/>
    <w:rsid w:val="0088610C"/>
    <w:rsid w:val="008A5DA6"/>
    <w:rsid w:val="008A625D"/>
    <w:rsid w:val="008E1CDF"/>
    <w:rsid w:val="00912762"/>
    <w:rsid w:val="00932FC3"/>
    <w:rsid w:val="00937CBB"/>
    <w:rsid w:val="0094703C"/>
    <w:rsid w:val="00950048"/>
    <w:rsid w:val="00963C7E"/>
    <w:rsid w:val="009840BB"/>
    <w:rsid w:val="009B65BB"/>
    <w:rsid w:val="009C02D6"/>
    <w:rsid w:val="009C5248"/>
    <w:rsid w:val="009D5261"/>
    <w:rsid w:val="00A22DA4"/>
    <w:rsid w:val="00A23F32"/>
    <w:rsid w:val="00A3064C"/>
    <w:rsid w:val="00A30AAB"/>
    <w:rsid w:val="00A42EB9"/>
    <w:rsid w:val="00A544EB"/>
    <w:rsid w:val="00A76871"/>
    <w:rsid w:val="00A9474E"/>
    <w:rsid w:val="00AA096F"/>
    <w:rsid w:val="00AB610D"/>
    <w:rsid w:val="00AD6104"/>
    <w:rsid w:val="00B13A85"/>
    <w:rsid w:val="00B356DA"/>
    <w:rsid w:val="00C12128"/>
    <w:rsid w:val="00C37F72"/>
    <w:rsid w:val="00C43A6F"/>
    <w:rsid w:val="00C56C5D"/>
    <w:rsid w:val="00CA0FC1"/>
    <w:rsid w:val="00CB078D"/>
    <w:rsid w:val="00CB7429"/>
    <w:rsid w:val="00CC4C67"/>
    <w:rsid w:val="00CF1601"/>
    <w:rsid w:val="00CF3EDD"/>
    <w:rsid w:val="00D00B8B"/>
    <w:rsid w:val="00D0198F"/>
    <w:rsid w:val="00D05D85"/>
    <w:rsid w:val="00D23442"/>
    <w:rsid w:val="00D65E67"/>
    <w:rsid w:val="00D82D06"/>
    <w:rsid w:val="00DA3162"/>
    <w:rsid w:val="00DE7C78"/>
    <w:rsid w:val="00DF6CCB"/>
    <w:rsid w:val="00E35593"/>
    <w:rsid w:val="00E50650"/>
    <w:rsid w:val="00E6752C"/>
    <w:rsid w:val="00E7346E"/>
    <w:rsid w:val="00E75BE8"/>
    <w:rsid w:val="00E92B0D"/>
    <w:rsid w:val="00E92E93"/>
    <w:rsid w:val="00F31224"/>
    <w:rsid w:val="00F51DD5"/>
    <w:rsid w:val="00F9133C"/>
    <w:rsid w:val="00F97251"/>
    <w:rsid w:val="00FC30E8"/>
    <w:rsid w:val="00FE1E90"/>
    <w:rsid w:val="00FF0BF9"/>
    <w:rsid w:val="01BB2F62"/>
    <w:rsid w:val="02AD1F6C"/>
    <w:rsid w:val="02EF504C"/>
    <w:rsid w:val="03432BEC"/>
    <w:rsid w:val="037E62D4"/>
    <w:rsid w:val="042F4147"/>
    <w:rsid w:val="04436674"/>
    <w:rsid w:val="04602A12"/>
    <w:rsid w:val="050F5843"/>
    <w:rsid w:val="056B4D0C"/>
    <w:rsid w:val="05A46B4A"/>
    <w:rsid w:val="064B4C58"/>
    <w:rsid w:val="066602EE"/>
    <w:rsid w:val="0759624E"/>
    <w:rsid w:val="07BB3811"/>
    <w:rsid w:val="07FA21C0"/>
    <w:rsid w:val="080F03DB"/>
    <w:rsid w:val="08372597"/>
    <w:rsid w:val="08940699"/>
    <w:rsid w:val="0A2E0844"/>
    <w:rsid w:val="0B5B1B3E"/>
    <w:rsid w:val="0B777BB3"/>
    <w:rsid w:val="0C0B27E0"/>
    <w:rsid w:val="0DEE5585"/>
    <w:rsid w:val="0F196254"/>
    <w:rsid w:val="0F1C229A"/>
    <w:rsid w:val="0F294A50"/>
    <w:rsid w:val="115A7AEF"/>
    <w:rsid w:val="13E33BD9"/>
    <w:rsid w:val="14386A21"/>
    <w:rsid w:val="15730342"/>
    <w:rsid w:val="165F59C0"/>
    <w:rsid w:val="17C45CC9"/>
    <w:rsid w:val="192E4322"/>
    <w:rsid w:val="197D440E"/>
    <w:rsid w:val="1AB67A7F"/>
    <w:rsid w:val="1BC606BC"/>
    <w:rsid w:val="1C3A2412"/>
    <w:rsid w:val="1C8847C0"/>
    <w:rsid w:val="1D503CF1"/>
    <w:rsid w:val="1D81481F"/>
    <w:rsid w:val="1E3C717A"/>
    <w:rsid w:val="1E4013FD"/>
    <w:rsid w:val="1E442741"/>
    <w:rsid w:val="1E8301E7"/>
    <w:rsid w:val="1F2D16FF"/>
    <w:rsid w:val="1F380CB0"/>
    <w:rsid w:val="20C02078"/>
    <w:rsid w:val="21086E11"/>
    <w:rsid w:val="2150547B"/>
    <w:rsid w:val="22302D9A"/>
    <w:rsid w:val="22E2060D"/>
    <w:rsid w:val="23691AD7"/>
    <w:rsid w:val="23A80556"/>
    <w:rsid w:val="23DA1FD8"/>
    <w:rsid w:val="240228F7"/>
    <w:rsid w:val="24B35C75"/>
    <w:rsid w:val="2552618E"/>
    <w:rsid w:val="25F618D9"/>
    <w:rsid w:val="265F61AE"/>
    <w:rsid w:val="26DB193D"/>
    <w:rsid w:val="26F92D8D"/>
    <w:rsid w:val="27022AE5"/>
    <w:rsid w:val="282333AA"/>
    <w:rsid w:val="28D60477"/>
    <w:rsid w:val="290A5444"/>
    <w:rsid w:val="2A4F0F8D"/>
    <w:rsid w:val="2AB02BCF"/>
    <w:rsid w:val="2AB81E6F"/>
    <w:rsid w:val="2ACC5777"/>
    <w:rsid w:val="2AFB53E2"/>
    <w:rsid w:val="2BFB2BF0"/>
    <w:rsid w:val="2CB25156"/>
    <w:rsid w:val="2D853BC5"/>
    <w:rsid w:val="2DDE5197"/>
    <w:rsid w:val="2E640BEA"/>
    <w:rsid w:val="30204423"/>
    <w:rsid w:val="304D000F"/>
    <w:rsid w:val="305630A5"/>
    <w:rsid w:val="314861EB"/>
    <w:rsid w:val="31B66A73"/>
    <w:rsid w:val="31D431C0"/>
    <w:rsid w:val="325A0708"/>
    <w:rsid w:val="34232993"/>
    <w:rsid w:val="345804CE"/>
    <w:rsid w:val="349F795A"/>
    <w:rsid w:val="37577D2A"/>
    <w:rsid w:val="381A17A1"/>
    <w:rsid w:val="384124F9"/>
    <w:rsid w:val="385B245B"/>
    <w:rsid w:val="387556FA"/>
    <w:rsid w:val="387F453C"/>
    <w:rsid w:val="38EC44D2"/>
    <w:rsid w:val="38EF4602"/>
    <w:rsid w:val="39321550"/>
    <w:rsid w:val="397F00F5"/>
    <w:rsid w:val="398A1098"/>
    <w:rsid w:val="3A5B4D59"/>
    <w:rsid w:val="3A72418E"/>
    <w:rsid w:val="3AB82B74"/>
    <w:rsid w:val="3ADB07F5"/>
    <w:rsid w:val="3C456DE2"/>
    <w:rsid w:val="3CB141EB"/>
    <w:rsid w:val="3CCE5C84"/>
    <w:rsid w:val="3CE40614"/>
    <w:rsid w:val="3D2D6E9B"/>
    <w:rsid w:val="3D323891"/>
    <w:rsid w:val="3D4F6AEA"/>
    <w:rsid w:val="3D7836F2"/>
    <w:rsid w:val="3DC02859"/>
    <w:rsid w:val="3E873239"/>
    <w:rsid w:val="3EC40A91"/>
    <w:rsid w:val="3EC559D7"/>
    <w:rsid w:val="3F0E6D60"/>
    <w:rsid w:val="3F6350AE"/>
    <w:rsid w:val="3F68784A"/>
    <w:rsid w:val="3FE72229"/>
    <w:rsid w:val="3FEA2DAD"/>
    <w:rsid w:val="405D781D"/>
    <w:rsid w:val="40B660FA"/>
    <w:rsid w:val="40ED795A"/>
    <w:rsid w:val="41AE7AB7"/>
    <w:rsid w:val="42423D8F"/>
    <w:rsid w:val="42D71E70"/>
    <w:rsid w:val="42E65EDB"/>
    <w:rsid w:val="439C49E9"/>
    <w:rsid w:val="451C4FC8"/>
    <w:rsid w:val="45BE4F36"/>
    <w:rsid w:val="46A95F72"/>
    <w:rsid w:val="482317DD"/>
    <w:rsid w:val="48E62453"/>
    <w:rsid w:val="490C6EE7"/>
    <w:rsid w:val="497D631A"/>
    <w:rsid w:val="49FD439C"/>
    <w:rsid w:val="4A0D1632"/>
    <w:rsid w:val="4ACA6964"/>
    <w:rsid w:val="4B9127AA"/>
    <w:rsid w:val="4B9F5A01"/>
    <w:rsid w:val="4CF44267"/>
    <w:rsid w:val="4D6B35BB"/>
    <w:rsid w:val="4E23299E"/>
    <w:rsid w:val="4E852A79"/>
    <w:rsid w:val="4E8A0956"/>
    <w:rsid w:val="4EBD692B"/>
    <w:rsid w:val="4EFD1C11"/>
    <w:rsid w:val="4F7924A4"/>
    <w:rsid w:val="4F972A15"/>
    <w:rsid w:val="517B6FCD"/>
    <w:rsid w:val="51A831B6"/>
    <w:rsid w:val="520F270C"/>
    <w:rsid w:val="525E56AC"/>
    <w:rsid w:val="526E0CE6"/>
    <w:rsid w:val="52E11C9C"/>
    <w:rsid w:val="531323ED"/>
    <w:rsid w:val="536D45E9"/>
    <w:rsid w:val="53D54174"/>
    <w:rsid w:val="53FE0454"/>
    <w:rsid w:val="543F6675"/>
    <w:rsid w:val="54417ED9"/>
    <w:rsid w:val="545755D2"/>
    <w:rsid w:val="54BD60BA"/>
    <w:rsid w:val="55304846"/>
    <w:rsid w:val="55444A03"/>
    <w:rsid w:val="55826803"/>
    <w:rsid w:val="559C588E"/>
    <w:rsid w:val="56166B98"/>
    <w:rsid w:val="567506DF"/>
    <w:rsid w:val="596473C6"/>
    <w:rsid w:val="59ED75CA"/>
    <w:rsid w:val="5A550BC6"/>
    <w:rsid w:val="5B8B0CAF"/>
    <w:rsid w:val="5C787D67"/>
    <w:rsid w:val="5CD14EB7"/>
    <w:rsid w:val="5DF542D1"/>
    <w:rsid w:val="5E0305BB"/>
    <w:rsid w:val="5E99244B"/>
    <w:rsid w:val="5E9A08F4"/>
    <w:rsid w:val="5F0B101E"/>
    <w:rsid w:val="5F717F70"/>
    <w:rsid w:val="60A8691F"/>
    <w:rsid w:val="611249E5"/>
    <w:rsid w:val="61657E94"/>
    <w:rsid w:val="627742CA"/>
    <w:rsid w:val="62922EF6"/>
    <w:rsid w:val="63E71234"/>
    <w:rsid w:val="64685DBD"/>
    <w:rsid w:val="655D69C4"/>
    <w:rsid w:val="65991D61"/>
    <w:rsid w:val="671948C9"/>
    <w:rsid w:val="677E0995"/>
    <w:rsid w:val="67CF734F"/>
    <w:rsid w:val="67D70E09"/>
    <w:rsid w:val="67DA05B7"/>
    <w:rsid w:val="68AC54D2"/>
    <w:rsid w:val="693C65E5"/>
    <w:rsid w:val="69422F59"/>
    <w:rsid w:val="6A290527"/>
    <w:rsid w:val="6A5C0415"/>
    <w:rsid w:val="6AEE518D"/>
    <w:rsid w:val="6BDE2EA5"/>
    <w:rsid w:val="6CD21688"/>
    <w:rsid w:val="6DEB5987"/>
    <w:rsid w:val="6EC94EA6"/>
    <w:rsid w:val="6F3775D6"/>
    <w:rsid w:val="6F4629EA"/>
    <w:rsid w:val="71BA316C"/>
    <w:rsid w:val="71BB5310"/>
    <w:rsid w:val="723F721B"/>
    <w:rsid w:val="739C7146"/>
    <w:rsid w:val="746F5F5D"/>
    <w:rsid w:val="747152E8"/>
    <w:rsid w:val="74E62736"/>
    <w:rsid w:val="76381E25"/>
    <w:rsid w:val="76D717D1"/>
    <w:rsid w:val="7736564F"/>
    <w:rsid w:val="77622D36"/>
    <w:rsid w:val="77FC3235"/>
    <w:rsid w:val="78106230"/>
    <w:rsid w:val="786C689C"/>
    <w:rsid w:val="78AD4095"/>
    <w:rsid w:val="7936716D"/>
    <w:rsid w:val="79C159A3"/>
    <w:rsid w:val="7C1B7526"/>
    <w:rsid w:val="7C765475"/>
    <w:rsid w:val="7C817B31"/>
    <w:rsid w:val="7D4C6E37"/>
    <w:rsid w:val="7D546D68"/>
    <w:rsid w:val="7E632FB9"/>
    <w:rsid w:val="DFFF9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273</Words>
  <Characters>1557</Characters>
  <Lines>12</Lines>
  <Paragraphs>3</Paragraphs>
  <TotalTime>3</TotalTime>
  <ScaleCrop>false</ScaleCrop>
  <LinksUpToDate>false</LinksUpToDate>
  <CharactersWithSpaces>1827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2019-08-14T11:00:00Z</dcterms:created>
  <dc:creator>ꤰ˝璠ཞ㣔Թ윀ຯ६˕</dc:creator>
  <cp:lastModifiedBy>kcj-psy</cp:lastModifiedBy>
  <cp:lastPrinted>2021-07-30T14:27:00Z</cp:lastPrinted>
  <dcterms:modified xsi:type="dcterms:W3CDTF">2022-08-25T15:22:43Z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