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黑体"/>
          <w:sz w:val="32"/>
          <w:szCs w:val="32"/>
        </w:rPr>
      </w:pPr>
      <w:bookmarkStart w:id="0" w:name="_GoBack"/>
      <w:bookmarkEnd w:id="0"/>
      <w:r>
        <w:rPr>
          <w:rFonts w:hint="eastAsia" w:eastAsia="黑体"/>
          <w:sz w:val="32"/>
          <w:szCs w:val="32"/>
        </w:rPr>
        <w:t>南山区自主创新产业发展专项资金</w:t>
      </w:r>
      <w:r>
        <w:rPr>
          <w:rFonts w:eastAsia="黑体"/>
          <w:sz w:val="32"/>
          <w:szCs w:val="32"/>
        </w:rPr>
        <w:t>--</w:t>
      </w:r>
      <w:r>
        <w:rPr>
          <w:rFonts w:hint="eastAsia" w:eastAsia="黑体"/>
          <w:sz w:val="32"/>
          <w:szCs w:val="32"/>
        </w:rPr>
        <w:t>经济发展分项资金</w:t>
      </w:r>
    </w:p>
    <w:p>
      <w:pPr>
        <w:jc w:val="center"/>
        <w:rPr>
          <w:rFonts w:eastAsia="黑体"/>
          <w:sz w:val="32"/>
          <w:szCs w:val="32"/>
        </w:rPr>
      </w:pPr>
      <w:r>
        <w:rPr>
          <w:rFonts w:hint="eastAsia" w:eastAsia="黑体"/>
          <w:sz w:val="32"/>
          <w:szCs w:val="32"/>
        </w:rPr>
        <w:t>商贸流通业资助项目操作规程（</w:t>
      </w:r>
      <w:r>
        <w:rPr>
          <w:rFonts w:eastAsia="黑体"/>
          <w:sz w:val="32"/>
          <w:szCs w:val="32"/>
        </w:rPr>
        <w:t>20</w:t>
      </w:r>
      <w:r>
        <w:rPr>
          <w:rFonts w:hint="eastAsia" w:eastAsia="黑体"/>
          <w:sz w:val="32"/>
          <w:szCs w:val="32"/>
        </w:rPr>
        <w:t>2</w:t>
      </w:r>
      <w:r>
        <w:rPr>
          <w:rFonts w:hint="eastAsia" w:eastAsia="黑体"/>
          <w:sz w:val="32"/>
          <w:szCs w:val="32"/>
          <w:lang w:val="en-US" w:eastAsia="zh-CN"/>
        </w:rPr>
        <w:t>2</w:t>
      </w:r>
      <w:r>
        <w:rPr>
          <w:rFonts w:hint="eastAsia" w:eastAsia="黑体"/>
          <w:sz w:val="32"/>
          <w:szCs w:val="32"/>
        </w:rPr>
        <w:t>年度）</w:t>
      </w:r>
    </w:p>
    <w:p>
      <w:pPr>
        <w:tabs>
          <w:tab w:val="left" w:pos="5505"/>
        </w:tabs>
        <w:jc w:val="left"/>
        <w:rPr>
          <w:rFonts w:eastAsia="黑体"/>
          <w:sz w:val="32"/>
          <w:szCs w:val="32"/>
        </w:rPr>
      </w:pPr>
      <w:r>
        <w:rPr>
          <w:rFonts w:eastAsia="黑体"/>
          <w:sz w:val="32"/>
          <w:szCs w:val="32"/>
        </w:rPr>
        <w:tab/>
      </w:r>
    </w:p>
    <w:p>
      <w:pPr>
        <w:spacing w:line="600" w:lineRule="exact"/>
        <w:ind w:firstLine="640" w:firstLineChars="200"/>
        <w:rPr>
          <w:rFonts w:eastAsia="仿宋"/>
          <w:sz w:val="32"/>
          <w:szCs w:val="32"/>
        </w:rPr>
      </w:pPr>
      <w:r>
        <w:rPr>
          <w:rFonts w:hint="eastAsia" w:hAnsi="仿宋" w:eastAsia="仿宋"/>
          <w:sz w:val="32"/>
          <w:szCs w:val="32"/>
        </w:rPr>
        <w:t>为完善商业配套网点，支持商业企业做大做强，鼓励商贸企业提升服务质量，鼓励商业新业态快速发展，鼓励平行进口汽车发展，支持商贸流通业提升发展水平，</w:t>
      </w:r>
      <w:r>
        <w:rPr>
          <w:rFonts w:hint="eastAsia" w:hAnsi="仿宋" w:eastAsia="仿宋"/>
          <w:kern w:val="0"/>
          <w:sz w:val="32"/>
          <w:szCs w:val="32"/>
        </w:rPr>
        <w:t>根据《南山区自主创新产业发展专项资金管理办法》和《</w:t>
      </w:r>
      <w:r>
        <w:rPr>
          <w:rFonts w:hint="eastAsia" w:hAnsi="仿宋" w:eastAsia="仿宋"/>
          <w:sz w:val="32"/>
          <w:szCs w:val="32"/>
        </w:rPr>
        <w:t>南山区自主创新产业发展专项资金</w:t>
      </w:r>
      <w:r>
        <w:rPr>
          <w:rFonts w:hint="eastAsia" w:eastAsia="仿宋"/>
          <w:sz w:val="32"/>
          <w:szCs w:val="32"/>
        </w:rPr>
        <w:t>—</w:t>
      </w:r>
      <w:r>
        <w:rPr>
          <w:rFonts w:hint="eastAsia" w:hAnsi="仿宋" w:eastAsia="仿宋"/>
          <w:sz w:val="32"/>
          <w:szCs w:val="32"/>
        </w:rPr>
        <w:t>经济</w:t>
      </w:r>
      <w:r>
        <w:rPr>
          <w:rFonts w:hint="eastAsia" w:hAnsi="仿宋" w:eastAsia="仿宋"/>
          <w:kern w:val="0"/>
          <w:sz w:val="32"/>
          <w:szCs w:val="32"/>
        </w:rPr>
        <w:t>发展分项资金实施细则》，</w:t>
      </w:r>
      <w:r>
        <w:rPr>
          <w:rFonts w:hint="eastAsia" w:hAnsi="仿宋" w:eastAsia="仿宋"/>
          <w:sz w:val="32"/>
          <w:szCs w:val="32"/>
        </w:rPr>
        <w:t>制定本操作规程。</w:t>
      </w:r>
    </w:p>
    <w:p>
      <w:pPr>
        <w:widowControl/>
        <w:spacing w:line="600" w:lineRule="exact"/>
        <w:ind w:firstLine="537" w:firstLineChars="168"/>
        <w:rPr>
          <w:rFonts w:eastAsia="黑体"/>
          <w:sz w:val="32"/>
          <w:szCs w:val="32"/>
        </w:rPr>
      </w:pPr>
      <w:r>
        <w:rPr>
          <w:rFonts w:hint="eastAsia" w:hAnsi="黑体" w:eastAsia="黑体"/>
          <w:sz w:val="32"/>
          <w:szCs w:val="32"/>
        </w:rPr>
        <w:t>一、政策内容</w:t>
      </w:r>
    </w:p>
    <w:p>
      <w:pPr>
        <w:widowControl/>
        <w:spacing w:line="600" w:lineRule="exact"/>
        <w:ind w:firstLine="537" w:firstLineChars="168"/>
        <w:rPr>
          <w:rFonts w:eastAsia="仿宋"/>
          <w:sz w:val="32"/>
          <w:szCs w:val="32"/>
        </w:rPr>
      </w:pPr>
      <w:r>
        <w:rPr>
          <w:rFonts w:hint="eastAsia" w:hAnsi="仿宋" w:eastAsia="仿宋"/>
          <w:sz w:val="32"/>
          <w:szCs w:val="32"/>
        </w:rPr>
        <w:t>完善商业配套网点，鼓励商贸企业提升服务质量，鼓励商业新业态快速发展，支持商贸流通业提升发展水平。</w:t>
      </w:r>
    </w:p>
    <w:p>
      <w:pPr>
        <w:widowControl/>
        <w:spacing w:line="600" w:lineRule="exact"/>
        <w:ind w:firstLine="537" w:firstLineChars="168"/>
        <w:rPr>
          <w:rFonts w:eastAsia="黑体"/>
          <w:sz w:val="32"/>
          <w:szCs w:val="32"/>
        </w:rPr>
      </w:pPr>
      <w:r>
        <w:rPr>
          <w:rFonts w:hint="eastAsia" w:hAnsi="黑体" w:eastAsia="黑体"/>
          <w:sz w:val="32"/>
          <w:szCs w:val="32"/>
        </w:rPr>
        <w:t>二、资助方式</w:t>
      </w:r>
    </w:p>
    <w:p>
      <w:pPr>
        <w:widowControl/>
        <w:spacing w:line="600" w:lineRule="exact"/>
        <w:ind w:firstLine="537" w:firstLineChars="168"/>
        <w:rPr>
          <w:rFonts w:eastAsia="仿宋_GB2312"/>
          <w:sz w:val="32"/>
          <w:szCs w:val="32"/>
        </w:rPr>
      </w:pPr>
      <w:r>
        <w:rPr>
          <w:rFonts w:hint="eastAsia"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pPr>
        <w:widowControl/>
        <w:spacing w:line="600" w:lineRule="exact"/>
        <w:rPr>
          <w:rFonts w:eastAsia="黑体"/>
          <w:sz w:val="32"/>
          <w:szCs w:val="32"/>
        </w:rPr>
      </w:pPr>
      <w:r>
        <w:rPr>
          <w:rFonts w:hint="eastAsia" w:hAnsi="黑体" w:eastAsia="黑体"/>
          <w:sz w:val="32"/>
          <w:szCs w:val="32"/>
        </w:rPr>
        <w:t>三、资助标准</w:t>
      </w:r>
    </w:p>
    <w:p>
      <w:pPr>
        <w:spacing w:line="600" w:lineRule="exact"/>
        <w:ind w:firstLine="640" w:firstLineChars="200"/>
        <w:rPr>
          <w:rFonts w:ascii="楷体_GB2312" w:eastAsia="楷体_GB2312"/>
          <w:sz w:val="32"/>
          <w:szCs w:val="32"/>
        </w:rPr>
      </w:pPr>
      <w:r>
        <w:rPr>
          <w:rFonts w:hint="eastAsia" w:ascii="楷体_GB2312" w:hAnsi="仿宋" w:eastAsia="楷体_GB2312"/>
          <w:sz w:val="32"/>
          <w:szCs w:val="32"/>
        </w:rPr>
        <w:t>（一）完善商业配套网点</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支持品牌连锁企业完善网点体系。对在南山区注册、拥有一个及以上有效注册商标（含所有权或使用权）的品牌连锁零售、住宿和餐饮企业，新开设直营店，按营业面积（无营业面积则按物业产权证明或租赁合同中标注的最小面积计）</w:t>
      </w:r>
      <w:r>
        <w:rPr>
          <w:rFonts w:eastAsia="仿宋"/>
          <w:sz w:val="32"/>
          <w:szCs w:val="32"/>
        </w:rPr>
        <w:t>30</w:t>
      </w:r>
      <w:r>
        <w:rPr>
          <w:rFonts w:hint="eastAsia" w:hAnsi="仿宋" w:eastAsia="仿宋"/>
          <w:sz w:val="32"/>
          <w:szCs w:val="32"/>
        </w:rPr>
        <w:t>（含）</w:t>
      </w:r>
      <w:r>
        <w:rPr>
          <w:rFonts w:eastAsia="仿宋"/>
          <w:sz w:val="32"/>
          <w:szCs w:val="32"/>
        </w:rPr>
        <w:t>-100</w:t>
      </w:r>
      <w:r>
        <w:rPr>
          <w:rFonts w:hint="eastAsia" w:hAnsi="仿宋" w:eastAsia="仿宋"/>
          <w:sz w:val="32"/>
          <w:szCs w:val="32"/>
        </w:rPr>
        <w:t>平米、</w:t>
      </w:r>
      <w:r>
        <w:rPr>
          <w:rFonts w:eastAsia="仿宋"/>
          <w:sz w:val="32"/>
          <w:szCs w:val="32"/>
        </w:rPr>
        <w:t>100</w:t>
      </w:r>
      <w:r>
        <w:rPr>
          <w:rFonts w:hint="eastAsia" w:eastAsia="仿宋"/>
          <w:sz w:val="32"/>
          <w:szCs w:val="32"/>
        </w:rPr>
        <w:t>（含）</w:t>
      </w:r>
      <w:r>
        <w:rPr>
          <w:rFonts w:eastAsia="仿宋"/>
          <w:sz w:val="32"/>
          <w:szCs w:val="32"/>
        </w:rPr>
        <w:t>-1000</w:t>
      </w:r>
      <w:r>
        <w:rPr>
          <w:rFonts w:hint="eastAsia" w:hAnsi="仿宋" w:eastAsia="仿宋"/>
          <w:sz w:val="32"/>
          <w:szCs w:val="32"/>
        </w:rPr>
        <w:t>平米、</w:t>
      </w:r>
      <w:r>
        <w:rPr>
          <w:rFonts w:eastAsia="仿宋"/>
          <w:sz w:val="32"/>
          <w:szCs w:val="32"/>
        </w:rPr>
        <w:t>1000</w:t>
      </w:r>
      <w:r>
        <w:rPr>
          <w:rFonts w:hint="eastAsia" w:eastAsia="仿宋"/>
          <w:sz w:val="32"/>
          <w:szCs w:val="32"/>
        </w:rPr>
        <w:t>（含）</w:t>
      </w:r>
      <w:r>
        <w:rPr>
          <w:rFonts w:eastAsia="仿宋"/>
          <w:sz w:val="32"/>
          <w:szCs w:val="32"/>
        </w:rPr>
        <w:t>-3000</w:t>
      </w:r>
      <w:r>
        <w:rPr>
          <w:rFonts w:hAnsi="仿宋" w:eastAsia="仿宋"/>
          <w:sz w:val="32"/>
          <w:szCs w:val="32"/>
        </w:rPr>
        <w:t>平米</w:t>
      </w:r>
      <w:r>
        <w:rPr>
          <w:rFonts w:hint="eastAsia" w:hAnsi="仿宋" w:eastAsia="仿宋"/>
          <w:sz w:val="32"/>
          <w:szCs w:val="32"/>
        </w:rPr>
        <w:t>、</w:t>
      </w:r>
      <w:r>
        <w:rPr>
          <w:rFonts w:eastAsia="仿宋"/>
          <w:sz w:val="32"/>
          <w:szCs w:val="32"/>
        </w:rPr>
        <w:t>3000</w:t>
      </w:r>
      <w:r>
        <w:rPr>
          <w:rFonts w:hint="eastAsia" w:eastAsia="仿宋"/>
          <w:sz w:val="32"/>
          <w:szCs w:val="32"/>
        </w:rPr>
        <w:t>（含）</w:t>
      </w:r>
      <w:r>
        <w:rPr>
          <w:rFonts w:eastAsia="仿宋"/>
          <w:sz w:val="32"/>
          <w:szCs w:val="32"/>
        </w:rPr>
        <w:t>-6000</w:t>
      </w:r>
      <w:r>
        <w:rPr>
          <w:rFonts w:hAnsi="仿宋" w:eastAsia="仿宋"/>
          <w:sz w:val="32"/>
          <w:szCs w:val="32"/>
        </w:rPr>
        <w:t>平米</w:t>
      </w:r>
      <w:r>
        <w:rPr>
          <w:rFonts w:hint="eastAsia" w:hAnsi="仿宋" w:eastAsia="仿宋"/>
          <w:sz w:val="32"/>
          <w:szCs w:val="32"/>
        </w:rPr>
        <w:t>、</w:t>
      </w:r>
      <w:r>
        <w:rPr>
          <w:rFonts w:eastAsia="仿宋"/>
          <w:sz w:val="32"/>
          <w:szCs w:val="32"/>
        </w:rPr>
        <w:t>6000</w:t>
      </w:r>
      <w:r>
        <w:rPr>
          <w:rFonts w:hint="eastAsia" w:eastAsia="仿宋"/>
          <w:sz w:val="32"/>
          <w:szCs w:val="32"/>
        </w:rPr>
        <w:t>（含）</w:t>
      </w:r>
      <w:r>
        <w:rPr>
          <w:rFonts w:eastAsia="仿宋"/>
          <w:sz w:val="32"/>
          <w:szCs w:val="32"/>
        </w:rPr>
        <w:t>-2</w:t>
      </w:r>
      <w:r>
        <w:rPr>
          <w:rFonts w:hAnsi="仿宋" w:eastAsia="仿宋"/>
          <w:sz w:val="32"/>
          <w:szCs w:val="32"/>
        </w:rPr>
        <w:t>万平米</w:t>
      </w:r>
      <w:r>
        <w:rPr>
          <w:rFonts w:hint="eastAsia" w:hAnsi="仿宋" w:eastAsia="仿宋"/>
          <w:sz w:val="32"/>
          <w:szCs w:val="32"/>
        </w:rPr>
        <w:t>、</w:t>
      </w:r>
      <w:r>
        <w:rPr>
          <w:rFonts w:eastAsia="仿宋"/>
          <w:sz w:val="32"/>
          <w:szCs w:val="32"/>
        </w:rPr>
        <w:t>2</w:t>
      </w:r>
      <w:r>
        <w:rPr>
          <w:rFonts w:hAnsi="仿宋" w:eastAsia="仿宋"/>
          <w:sz w:val="32"/>
          <w:szCs w:val="32"/>
        </w:rPr>
        <w:t>万</w:t>
      </w:r>
      <w:r>
        <w:rPr>
          <w:rFonts w:hint="eastAsia" w:eastAsia="仿宋"/>
          <w:sz w:val="32"/>
          <w:szCs w:val="32"/>
        </w:rPr>
        <w:t>（含）</w:t>
      </w:r>
      <w:r>
        <w:rPr>
          <w:rFonts w:eastAsia="仿宋"/>
          <w:sz w:val="32"/>
          <w:szCs w:val="32"/>
        </w:rPr>
        <w:t>-5</w:t>
      </w:r>
      <w:r>
        <w:rPr>
          <w:rFonts w:hAnsi="仿宋" w:eastAsia="仿宋"/>
          <w:sz w:val="32"/>
          <w:szCs w:val="32"/>
        </w:rPr>
        <w:t>万</w:t>
      </w:r>
      <w:r>
        <w:rPr>
          <w:rFonts w:hint="eastAsia" w:hAnsi="仿宋" w:eastAsia="仿宋"/>
          <w:sz w:val="32"/>
          <w:szCs w:val="32"/>
        </w:rPr>
        <w:t>（超过5万平米的按5万平米资助标准奖励）</w:t>
      </w:r>
      <w:r>
        <w:rPr>
          <w:rFonts w:hAnsi="仿宋" w:eastAsia="仿宋"/>
          <w:sz w:val="32"/>
          <w:szCs w:val="32"/>
        </w:rPr>
        <w:t>平米</w:t>
      </w:r>
      <w:r>
        <w:rPr>
          <w:rFonts w:hint="eastAsia" w:hAnsi="仿宋" w:eastAsia="仿宋"/>
          <w:sz w:val="32"/>
          <w:szCs w:val="32"/>
        </w:rPr>
        <w:t>分别给予单店</w:t>
      </w:r>
      <w:r>
        <w:rPr>
          <w:rFonts w:eastAsia="仿宋"/>
          <w:sz w:val="32"/>
          <w:szCs w:val="32"/>
        </w:rPr>
        <w:t>5</w:t>
      </w:r>
      <w:r>
        <w:rPr>
          <w:rFonts w:hint="eastAsia" w:hAnsi="仿宋" w:eastAsia="仿宋"/>
          <w:sz w:val="32"/>
          <w:szCs w:val="32"/>
        </w:rPr>
        <w:t>万、</w:t>
      </w:r>
      <w:r>
        <w:rPr>
          <w:rFonts w:eastAsia="仿宋"/>
          <w:sz w:val="32"/>
          <w:szCs w:val="32"/>
        </w:rPr>
        <w:t>10</w:t>
      </w:r>
      <w:r>
        <w:rPr>
          <w:rFonts w:hAnsi="仿宋" w:eastAsia="仿宋"/>
          <w:sz w:val="32"/>
          <w:szCs w:val="32"/>
        </w:rPr>
        <w:t>万</w:t>
      </w:r>
      <w:r>
        <w:rPr>
          <w:rFonts w:hint="eastAsia" w:hAnsi="仿宋" w:eastAsia="仿宋"/>
          <w:sz w:val="32"/>
          <w:szCs w:val="32"/>
        </w:rPr>
        <w:t>、</w:t>
      </w:r>
      <w:r>
        <w:rPr>
          <w:rFonts w:eastAsia="仿宋"/>
          <w:sz w:val="32"/>
          <w:szCs w:val="32"/>
        </w:rPr>
        <w:t>20</w:t>
      </w:r>
      <w:r>
        <w:rPr>
          <w:rFonts w:hAnsi="仿宋" w:eastAsia="仿宋"/>
          <w:sz w:val="32"/>
          <w:szCs w:val="32"/>
        </w:rPr>
        <w:t>万</w:t>
      </w:r>
      <w:r>
        <w:rPr>
          <w:rFonts w:hint="eastAsia" w:hAnsi="仿宋" w:eastAsia="仿宋"/>
          <w:sz w:val="32"/>
          <w:szCs w:val="32"/>
        </w:rPr>
        <w:t>、</w:t>
      </w:r>
      <w:r>
        <w:rPr>
          <w:rFonts w:eastAsia="仿宋"/>
          <w:sz w:val="32"/>
          <w:szCs w:val="32"/>
        </w:rPr>
        <w:t>30</w:t>
      </w:r>
      <w:r>
        <w:rPr>
          <w:rFonts w:hint="eastAsia" w:hAnsi="仿宋" w:eastAsia="仿宋"/>
          <w:sz w:val="32"/>
          <w:szCs w:val="32"/>
        </w:rPr>
        <w:t>万、</w:t>
      </w:r>
      <w:r>
        <w:rPr>
          <w:rFonts w:hAnsi="仿宋" w:eastAsia="仿宋"/>
          <w:sz w:val="32"/>
          <w:szCs w:val="32"/>
        </w:rPr>
        <w:t>40</w:t>
      </w:r>
      <w:r>
        <w:rPr>
          <w:rFonts w:hint="eastAsia" w:hAnsi="仿宋" w:eastAsia="仿宋"/>
          <w:sz w:val="32"/>
          <w:szCs w:val="32"/>
        </w:rPr>
        <w:t>万、</w:t>
      </w:r>
      <w:r>
        <w:rPr>
          <w:rFonts w:eastAsia="仿宋"/>
          <w:sz w:val="32"/>
          <w:szCs w:val="32"/>
        </w:rPr>
        <w:t>50</w:t>
      </w:r>
      <w:r>
        <w:rPr>
          <w:rFonts w:hAnsi="仿宋" w:eastAsia="仿宋"/>
          <w:sz w:val="32"/>
          <w:szCs w:val="32"/>
        </w:rPr>
        <w:t>万</w:t>
      </w:r>
      <w:r>
        <w:rPr>
          <w:rFonts w:hint="eastAsia" w:hAnsi="仿宋" w:eastAsia="仿宋"/>
          <w:sz w:val="32"/>
          <w:szCs w:val="32"/>
        </w:rPr>
        <w:t>元的一次性开业资助。西丽、桃源等北部片区                                                                                                                                                                                                                                                                                                                                                                                                                                                                                                                                                                                 的资助标准提高一倍。每家企业每年资助金额最高不超过</w:t>
      </w:r>
      <w:r>
        <w:rPr>
          <w:rFonts w:eastAsia="仿宋"/>
          <w:sz w:val="32"/>
          <w:szCs w:val="32"/>
        </w:rPr>
        <w:t>300</w:t>
      </w:r>
      <w:r>
        <w:rPr>
          <w:rFonts w:hint="eastAsia" w:hAnsi="仿宋" w:eastAsia="仿宋"/>
          <w:sz w:val="32"/>
          <w:szCs w:val="32"/>
        </w:rPr>
        <w:t>万元。申请企业需具备以下条件之一：</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1</w:t>
      </w:r>
      <w:r>
        <w:rPr>
          <w:rFonts w:hint="eastAsia" w:hAnsi="仿宋" w:eastAsia="仿宋"/>
          <w:sz w:val="32"/>
          <w:szCs w:val="32"/>
        </w:rPr>
        <w:t>）有</w:t>
      </w:r>
      <w:r>
        <w:rPr>
          <w:rFonts w:eastAsia="仿宋"/>
          <w:sz w:val="32"/>
          <w:szCs w:val="32"/>
        </w:rPr>
        <w:t>10</w:t>
      </w:r>
      <w:r>
        <w:rPr>
          <w:rFonts w:hint="eastAsia" w:hAnsi="仿宋" w:eastAsia="仿宋"/>
          <w:sz w:val="32"/>
          <w:szCs w:val="32"/>
        </w:rPr>
        <w:t>家（含）以上直营门店且上年度销售额达到</w:t>
      </w:r>
      <w:r>
        <w:rPr>
          <w:rFonts w:eastAsia="仿宋"/>
          <w:sz w:val="32"/>
          <w:szCs w:val="32"/>
        </w:rPr>
        <w:t>2</w:t>
      </w:r>
      <w:r>
        <w:rPr>
          <w:rFonts w:hint="eastAsia" w:hAnsi="仿宋" w:eastAsia="仿宋"/>
          <w:sz w:val="32"/>
          <w:szCs w:val="32"/>
        </w:rPr>
        <w:t>亿元及以上的零售连锁企业；</w:t>
      </w:r>
    </w:p>
    <w:p>
      <w:pPr>
        <w:spacing w:line="600" w:lineRule="exact"/>
        <w:ind w:firstLine="640" w:firstLineChars="200"/>
        <w:rPr>
          <w:rFonts w:eastAsia="仿宋"/>
          <w:sz w:val="32"/>
          <w:szCs w:val="32"/>
        </w:rPr>
      </w:pPr>
      <w:r>
        <w:rPr>
          <w:rFonts w:hint="eastAsia" w:hAnsi="仿宋" w:eastAsia="仿宋"/>
          <w:sz w:val="32"/>
          <w:szCs w:val="32"/>
        </w:rPr>
        <w:t>（</w:t>
      </w:r>
      <w:r>
        <w:rPr>
          <w:rFonts w:eastAsia="仿宋"/>
          <w:sz w:val="32"/>
          <w:szCs w:val="32"/>
        </w:rPr>
        <w:t>2</w:t>
      </w:r>
      <w:r>
        <w:rPr>
          <w:rFonts w:hint="eastAsia" w:hAnsi="仿宋" w:eastAsia="仿宋"/>
          <w:sz w:val="32"/>
          <w:szCs w:val="32"/>
        </w:rPr>
        <w:t>）有</w:t>
      </w:r>
      <w:r>
        <w:rPr>
          <w:rFonts w:eastAsia="仿宋"/>
          <w:sz w:val="32"/>
          <w:szCs w:val="32"/>
        </w:rPr>
        <w:t>3</w:t>
      </w:r>
      <w:r>
        <w:rPr>
          <w:rFonts w:hint="eastAsia" w:hAnsi="仿宋" w:eastAsia="仿宋"/>
          <w:sz w:val="32"/>
          <w:szCs w:val="32"/>
        </w:rPr>
        <w:t>家（含）以上直营门店且上年度营业额达到</w:t>
      </w:r>
      <w:r>
        <w:rPr>
          <w:rFonts w:eastAsia="仿宋"/>
          <w:sz w:val="32"/>
          <w:szCs w:val="32"/>
        </w:rPr>
        <w:t>1</w:t>
      </w:r>
      <w:r>
        <w:rPr>
          <w:rFonts w:hint="eastAsia" w:hAnsi="仿宋" w:eastAsia="仿宋"/>
          <w:sz w:val="32"/>
          <w:szCs w:val="32"/>
        </w:rPr>
        <w:t>亿元及以上的住宿连锁企业；</w:t>
      </w:r>
    </w:p>
    <w:p>
      <w:pPr>
        <w:spacing w:line="600" w:lineRule="exact"/>
        <w:ind w:firstLine="640" w:firstLineChars="200"/>
        <w:rPr>
          <w:rFonts w:hAnsi="仿宋" w:eastAsia="仿宋"/>
          <w:sz w:val="32"/>
          <w:szCs w:val="32"/>
        </w:rPr>
      </w:pPr>
      <w:r>
        <w:rPr>
          <w:rFonts w:hint="eastAsia" w:hAnsi="仿宋" w:eastAsia="仿宋"/>
          <w:sz w:val="32"/>
          <w:szCs w:val="32"/>
        </w:rPr>
        <w:t>（</w:t>
      </w:r>
      <w:r>
        <w:rPr>
          <w:rFonts w:eastAsia="仿宋"/>
          <w:sz w:val="32"/>
          <w:szCs w:val="32"/>
        </w:rPr>
        <w:t>3</w:t>
      </w:r>
      <w:r>
        <w:rPr>
          <w:rFonts w:hint="eastAsia" w:hAnsi="仿宋" w:eastAsia="仿宋"/>
          <w:sz w:val="32"/>
          <w:szCs w:val="32"/>
        </w:rPr>
        <w:t>）有</w:t>
      </w:r>
      <w:r>
        <w:rPr>
          <w:rFonts w:hint="eastAsia" w:eastAsia="仿宋"/>
          <w:sz w:val="32"/>
          <w:szCs w:val="32"/>
        </w:rPr>
        <w:t>5</w:t>
      </w:r>
      <w:r>
        <w:rPr>
          <w:rFonts w:hint="eastAsia" w:hAnsi="仿宋" w:eastAsia="仿宋"/>
          <w:sz w:val="32"/>
          <w:szCs w:val="32"/>
        </w:rPr>
        <w:t>家（含）以上直营门店且上年度营业额达到</w:t>
      </w:r>
      <w:r>
        <w:rPr>
          <w:rFonts w:hint="eastAsia" w:eastAsia="仿宋"/>
          <w:sz w:val="32"/>
          <w:szCs w:val="32"/>
        </w:rPr>
        <w:t>5000万</w:t>
      </w:r>
      <w:r>
        <w:rPr>
          <w:rFonts w:hint="eastAsia" w:hAnsi="仿宋" w:eastAsia="仿宋"/>
          <w:sz w:val="32"/>
          <w:szCs w:val="32"/>
        </w:rPr>
        <w:t>元及以上的餐饮连锁企业。</w:t>
      </w:r>
    </w:p>
    <w:p>
      <w:pPr>
        <w:widowControl/>
        <w:spacing w:line="600" w:lineRule="exact"/>
        <w:ind w:firstLine="537" w:firstLineChars="168"/>
        <w:rPr>
          <w:rFonts w:eastAsia="仿宋"/>
          <w:sz w:val="32"/>
          <w:szCs w:val="32"/>
        </w:rPr>
      </w:pPr>
      <w:r>
        <w:rPr>
          <w:rFonts w:hint="eastAsia" w:ascii="楷体_GB2312" w:hAnsi="仿宋" w:eastAsia="楷体_GB2312"/>
          <w:sz w:val="32"/>
          <w:szCs w:val="32"/>
        </w:rPr>
        <w:t>（三）鼓励商贸企业提升服务质量。</w:t>
      </w:r>
      <w:r>
        <w:rPr>
          <w:rFonts w:hint="eastAsia" w:hAnsi="仿宋" w:eastAsia="仿宋"/>
          <w:sz w:val="32"/>
          <w:szCs w:val="32"/>
        </w:rPr>
        <w:t>对商贸企业开展硬件设施改造、先进技术应用、标准化建设、重要商品追溯体系建设、网络销售平台建设等项目，按照不超过其项目实际投入</w:t>
      </w:r>
      <w:r>
        <w:rPr>
          <w:rFonts w:eastAsia="仿宋"/>
          <w:sz w:val="32"/>
          <w:szCs w:val="32"/>
        </w:rPr>
        <w:t>15%</w:t>
      </w:r>
      <w:r>
        <w:rPr>
          <w:rFonts w:hint="eastAsia" w:hAnsi="仿宋" w:eastAsia="仿宋"/>
          <w:sz w:val="32"/>
          <w:szCs w:val="32"/>
        </w:rPr>
        <w:t>的比例给予资助。每家企业每年可申报一次，资助金额最高不超过</w:t>
      </w:r>
      <w:r>
        <w:rPr>
          <w:rFonts w:eastAsia="仿宋"/>
          <w:sz w:val="32"/>
          <w:szCs w:val="32"/>
        </w:rPr>
        <w:t>100</w:t>
      </w:r>
      <w:r>
        <w:rPr>
          <w:rFonts w:hint="eastAsia" w:hAnsi="仿宋" w:eastAsia="仿宋"/>
          <w:sz w:val="32"/>
          <w:szCs w:val="32"/>
        </w:rPr>
        <w:t>万元。申请项目限上一年度竣工，合同数不超过10个，投入时间不超过上两年度，投入额不低于50万元。申请企业需具备以下条件之一：</w:t>
      </w:r>
    </w:p>
    <w:p>
      <w:pPr>
        <w:spacing w:line="600" w:lineRule="exact"/>
        <w:ind w:firstLine="640" w:firstLineChars="200"/>
        <w:rPr>
          <w:rFonts w:eastAsia="仿宋"/>
          <w:sz w:val="32"/>
          <w:szCs w:val="32"/>
        </w:rPr>
      </w:pPr>
      <w:r>
        <w:rPr>
          <w:rFonts w:eastAsia="仿宋"/>
          <w:sz w:val="32"/>
          <w:szCs w:val="32"/>
        </w:rPr>
        <w:t>1</w:t>
      </w:r>
      <w:r>
        <w:rPr>
          <w:rFonts w:hint="eastAsia" w:hAnsi="仿宋" w:eastAsia="仿宋"/>
          <w:sz w:val="32"/>
          <w:szCs w:val="32"/>
        </w:rPr>
        <w:t>、上年度销售额达到</w:t>
      </w:r>
      <w:r>
        <w:rPr>
          <w:rFonts w:eastAsia="仿宋"/>
          <w:sz w:val="32"/>
          <w:szCs w:val="32"/>
        </w:rPr>
        <w:t>50</w:t>
      </w:r>
      <w:r>
        <w:rPr>
          <w:rFonts w:hint="eastAsia" w:hAnsi="仿宋" w:eastAsia="仿宋"/>
          <w:sz w:val="32"/>
          <w:szCs w:val="32"/>
        </w:rPr>
        <w:t>亿元的批发企业；</w:t>
      </w:r>
    </w:p>
    <w:p>
      <w:pPr>
        <w:spacing w:line="600" w:lineRule="exact"/>
        <w:ind w:firstLine="640" w:firstLineChars="200"/>
        <w:rPr>
          <w:rFonts w:eastAsia="仿宋"/>
          <w:sz w:val="32"/>
          <w:szCs w:val="32"/>
        </w:rPr>
      </w:pPr>
      <w:r>
        <w:rPr>
          <w:rFonts w:eastAsia="仿宋"/>
          <w:sz w:val="32"/>
          <w:szCs w:val="32"/>
        </w:rPr>
        <w:t>2</w:t>
      </w:r>
      <w:r>
        <w:rPr>
          <w:rFonts w:hint="eastAsia" w:hAnsi="仿宋" w:eastAsia="仿宋"/>
          <w:sz w:val="32"/>
          <w:szCs w:val="32"/>
        </w:rPr>
        <w:t>、上年度销售额达到</w:t>
      </w:r>
      <w:r>
        <w:rPr>
          <w:rFonts w:eastAsia="仿宋"/>
          <w:sz w:val="32"/>
          <w:szCs w:val="32"/>
        </w:rPr>
        <w:t>2</w:t>
      </w:r>
      <w:r>
        <w:rPr>
          <w:rFonts w:hint="eastAsia" w:hAnsi="仿宋" w:eastAsia="仿宋"/>
          <w:sz w:val="32"/>
          <w:szCs w:val="32"/>
        </w:rPr>
        <w:t>亿元的零售企业（石油、汽车销售类企业销售额需达到</w:t>
      </w:r>
      <w:r>
        <w:rPr>
          <w:rFonts w:eastAsia="仿宋"/>
          <w:sz w:val="32"/>
          <w:szCs w:val="32"/>
        </w:rPr>
        <w:t>5</w:t>
      </w:r>
      <w:r>
        <w:rPr>
          <w:rFonts w:hint="eastAsia" w:hAnsi="仿宋" w:eastAsia="仿宋"/>
          <w:sz w:val="32"/>
          <w:szCs w:val="32"/>
        </w:rPr>
        <w:t>亿元）；</w:t>
      </w:r>
    </w:p>
    <w:p>
      <w:pPr>
        <w:spacing w:line="600" w:lineRule="exact"/>
        <w:ind w:firstLine="640" w:firstLineChars="200"/>
        <w:rPr>
          <w:rFonts w:eastAsia="仿宋"/>
          <w:sz w:val="32"/>
          <w:szCs w:val="32"/>
        </w:rPr>
      </w:pPr>
      <w:r>
        <w:rPr>
          <w:rFonts w:eastAsia="仿宋"/>
          <w:sz w:val="32"/>
          <w:szCs w:val="32"/>
        </w:rPr>
        <w:t>3</w:t>
      </w:r>
      <w:r>
        <w:rPr>
          <w:rFonts w:hint="eastAsia" w:hAnsi="仿宋" w:eastAsia="仿宋"/>
          <w:sz w:val="32"/>
          <w:szCs w:val="32"/>
        </w:rPr>
        <w:t>、上年度营收达到</w:t>
      </w:r>
      <w:r>
        <w:rPr>
          <w:rFonts w:eastAsia="仿宋"/>
          <w:sz w:val="32"/>
          <w:szCs w:val="32"/>
        </w:rPr>
        <w:t>1</w:t>
      </w:r>
      <w:r>
        <w:rPr>
          <w:rFonts w:hint="eastAsia" w:hAnsi="仿宋" w:eastAsia="仿宋"/>
          <w:sz w:val="32"/>
          <w:szCs w:val="32"/>
        </w:rPr>
        <w:t>亿元的大型购物中心；</w:t>
      </w:r>
    </w:p>
    <w:p>
      <w:pPr>
        <w:spacing w:line="600" w:lineRule="exact"/>
        <w:ind w:firstLine="640" w:firstLineChars="200"/>
        <w:rPr>
          <w:rFonts w:hAnsi="仿宋" w:eastAsia="仿宋"/>
          <w:sz w:val="32"/>
          <w:szCs w:val="32"/>
        </w:rPr>
      </w:pPr>
      <w:r>
        <w:rPr>
          <w:rFonts w:eastAsia="仿宋"/>
          <w:sz w:val="32"/>
          <w:szCs w:val="32"/>
        </w:rPr>
        <w:t>4</w:t>
      </w:r>
      <w:r>
        <w:rPr>
          <w:rFonts w:hint="eastAsia" w:hAnsi="仿宋" w:eastAsia="仿宋"/>
          <w:sz w:val="32"/>
          <w:szCs w:val="32"/>
        </w:rPr>
        <w:t>、上年度营业额达到</w:t>
      </w:r>
      <w:r>
        <w:rPr>
          <w:rFonts w:eastAsia="仿宋"/>
          <w:sz w:val="32"/>
          <w:szCs w:val="32"/>
        </w:rPr>
        <w:t>6000</w:t>
      </w:r>
      <w:r>
        <w:rPr>
          <w:rFonts w:hint="eastAsia" w:hAnsi="仿宋" w:eastAsia="仿宋"/>
          <w:sz w:val="32"/>
          <w:szCs w:val="32"/>
        </w:rPr>
        <w:t>万元的住宿企业（不含星级酒店）。</w:t>
      </w:r>
    </w:p>
    <w:p>
      <w:pPr>
        <w:spacing w:line="600" w:lineRule="exact"/>
        <w:ind w:firstLine="640" w:firstLineChars="200"/>
        <w:rPr>
          <w:rFonts w:eastAsia="仿宋"/>
          <w:sz w:val="32"/>
          <w:szCs w:val="32"/>
        </w:rPr>
      </w:pPr>
      <w:r>
        <w:rPr>
          <w:rFonts w:hint="eastAsia" w:ascii="楷体_GB2312" w:hAnsi="仿宋" w:eastAsia="楷体_GB2312"/>
          <w:sz w:val="32"/>
          <w:szCs w:val="32"/>
        </w:rPr>
        <w:t>（四）鼓励商业新业态发展</w:t>
      </w:r>
    </w:p>
    <w:p>
      <w:pPr>
        <w:widowControl/>
        <w:spacing w:line="600" w:lineRule="exact"/>
        <w:ind w:firstLine="640" w:firstLineChars="200"/>
        <w:rPr>
          <w:rFonts w:ascii="仿宋_GB2312" w:hAnsi="仿宋" w:eastAsia="仿宋_GB2312"/>
          <w:sz w:val="32"/>
          <w:szCs w:val="32"/>
        </w:rPr>
      </w:pPr>
      <w:r>
        <w:rPr>
          <w:rFonts w:eastAsia="仿宋"/>
          <w:sz w:val="32"/>
          <w:szCs w:val="32"/>
        </w:rPr>
        <w:t>1</w:t>
      </w:r>
      <w:r>
        <w:rPr>
          <w:rFonts w:hint="eastAsia" w:hAnsi="仿宋" w:eastAsia="仿宋"/>
          <w:sz w:val="32"/>
          <w:szCs w:val="32"/>
        </w:rPr>
        <w:t>、鼓励第三方电子商务平台发展。对第三方电子商务交易服务平台（不含金融服务）企业，上年度服务收入达到</w:t>
      </w:r>
      <w:r>
        <w:rPr>
          <w:rFonts w:eastAsia="仿宋"/>
          <w:sz w:val="32"/>
          <w:szCs w:val="32"/>
        </w:rPr>
        <w:t>1</w:t>
      </w:r>
      <w:r>
        <w:rPr>
          <w:rFonts w:hint="eastAsia" w:hAnsi="仿宋" w:eastAsia="仿宋"/>
          <w:sz w:val="32"/>
          <w:szCs w:val="32"/>
        </w:rPr>
        <w:t>亿元及以上，给予最高不超过</w:t>
      </w:r>
      <w:r>
        <w:rPr>
          <w:rFonts w:eastAsia="仿宋"/>
          <w:sz w:val="32"/>
          <w:szCs w:val="32"/>
        </w:rPr>
        <w:t>100</w:t>
      </w:r>
      <w:r>
        <w:rPr>
          <w:rFonts w:hint="eastAsia" w:hAnsi="仿宋" w:eastAsia="仿宋"/>
          <w:sz w:val="32"/>
          <w:szCs w:val="32"/>
        </w:rPr>
        <w:t>万元的一次性奖励。其中，上年度收入达到1亿元、2亿元、3亿元及以上，分别给50万元、80万元、100万元的一次性奖励。</w:t>
      </w:r>
    </w:p>
    <w:p>
      <w:pPr>
        <w:spacing w:line="600" w:lineRule="exact"/>
        <w:ind w:firstLine="640" w:firstLineChars="200"/>
        <w:rPr>
          <w:rFonts w:hAnsi="仿宋" w:eastAsia="仿宋"/>
          <w:sz w:val="32"/>
          <w:szCs w:val="32"/>
        </w:rPr>
      </w:pPr>
      <w:r>
        <w:rPr>
          <w:rFonts w:hint="eastAsia" w:hAnsi="仿宋" w:eastAsia="仿宋"/>
          <w:sz w:val="32"/>
          <w:szCs w:val="32"/>
        </w:rPr>
        <w:t>（六）本操作规程所涉及的项目均受《南山区自主创新产业发展专项资金管理办法》第十三条第（四）款“每家单位同一年度获得的资助金额原则上不超过其上一年度度形成的区级地方财力贡献”限制（涉及民生农产品销售的企业除外）。</w:t>
      </w:r>
    </w:p>
    <w:p>
      <w:pPr>
        <w:widowControl/>
        <w:spacing w:line="600" w:lineRule="exact"/>
        <w:ind w:firstLine="537" w:firstLineChars="168"/>
        <w:rPr>
          <w:rFonts w:eastAsia="黑体"/>
          <w:sz w:val="32"/>
          <w:szCs w:val="32"/>
        </w:rPr>
      </w:pPr>
      <w:r>
        <w:rPr>
          <w:rFonts w:hint="eastAsia" w:hAnsi="黑体" w:eastAsia="黑体"/>
          <w:sz w:val="32"/>
          <w:szCs w:val="32"/>
        </w:rPr>
        <w:t>四、申请条件</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（一）申请本项资金资助的企业应符合以下基本条件：</w:t>
      </w:r>
    </w:p>
    <w:p>
      <w:pPr>
        <w:spacing w:line="600" w:lineRule="exact"/>
        <w:ind w:firstLine="640" w:firstLineChars="200"/>
        <w:rPr>
          <w:rFonts w:eastAsia="仿宋"/>
          <w:sz w:val="32"/>
          <w:szCs w:val="32"/>
        </w:rPr>
      </w:pPr>
      <w:r>
        <w:rPr>
          <w:rFonts w:hAnsi="仿宋" w:eastAsia="仿宋"/>
          <w:sz w:val="32"/>
          <w:szCs w:val="32"/>
        </w:rPr>
        <w:t>1</w:t>
      </w:r>
      <w:r>
        <w:rPr>
          <w:rFonts w:hint="eastAsia" w:hAnsi="仿宋" w:eastAsia="仿宋"/>
          <w:sz w:val="32"/>
          <w:szCs w:val="32"/>
        </w:rPr>
        <w:t>、在南山辖区内注册，具有独立法人资格；申请商业企业做大做强项目的在库统计企业，可不受注册地资格条件限制；</w:t>
      </w:r>
    </w:p>
    <w:p>
      <w:pPr>
        <w:spacing w:line="600" w:lineRule="exact"/>
        <w:ind w:firstLine="640" w:firstLineChars="200"/>
        <w:rPr>
          <w:rFonts w:hAnsi="仿宋" w:eastAsia="仿宋"/>
          <w:sz w:val="32"/>
          <w:szCs w:val="32"/>
        </w:rPr>
      </w:pPr>
      <w:r>
        <w:rPr>
          <w:rFonts w:eastAsia="仿宋"/>
          <w:sz w:val="32"/>
          <w:szCs w:val="32"/>
        </w:rPr>
        <w:t>2</w:t>
      </w:r>
      <w:r>
        <w:rPr>
          <w:rFonts w:hint="eastAsia" w:hAnsi="仿宋" w:eastAsia="仿宋"/>
          <w:sz w:val="32"/>
          <w:szCs w:val="32"/>
        </w:rPr>
        <w:t>、</w:t>
      </w:r>
      <w:r>
        <w:rPr>
          <w:rFonts w:hint="eastAsia" w:ascii="仿宋_GB2312" w:eastAsia="仿宋_GB2312"/>
          <w:sz w:val="32"/>
          <w:szCs w:val="32"/>
        </w:rPr>
        <w:t>履行统计数据申报义务、</w:t>
      </w:r>
      <w:r>
        <w:rPr>
          <w:rFonts w:hint="eastAsia" w:hAnsi="仿宋" w:eastAsia="仿宋"/>
          <w:sz w:val="32"/>
          <w:szCs w:val="32"/>
        </w:rPr>
        <w:t>守法经营、诚实守信、有规范的财务管理制度；</w:t>
      </w:r>
    </w:p>
    <w:p>
      <w:pPr>
        <w:spacing w:line="600" w:lineRule="exact"/>
        <w:ind w:firstLine="640" w:firstLineChars="200"/>
        <w:rPr>
          <w:rFonts w:hAnsi="仿宋" w:eastAsia="仿宋"/>
          <w:sz w:val="32"/>
          <w:szCs w:val="32"/>
        </w:rPr>
      </w:pPr>
      <w:r>
        <w:rPr>
          <w:rFonts w:hint="eastAsia" w:ascii="仿宋_GB2312" w:eastAsia="仿宋_GB2312"/>
          <w:sz w:val="32"/>
          <w:szCs w:val="32"/>
        </w:rPr>
        <w:t>3、应积极配合区委、区政府相关工作。</w:t>
      </w:r>
    </w:p>
    <w:p>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（二）有下列情况之一的，专项资金不予资助：</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、近三年内在税收、安全生产、环保、劳动等方面存在重大违法行为，受到有关部门行政处罚的；</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sz w:val="32"/>
          <w:szCs w:val="32"/>
        </w:rPr>
        <w:t>在产业发展综合服务平台填报相关数据</w:t>
      </w:r>
      <w:r>
        <w:rPr>
          <w:rFonts w:hint="eastAsia" w:ascii="Times New Roman" w:hAnsi="仿宋_GB2312" w:eastAsia="仿宋_GB2312" w:cs="Times New Roman"/>
          <w:sz w:val="32"/>
          <w:szCs w:val="32"/>
        </w:rPr>
        <w:t>的；</w:t>
      </w:r>
    </w:p>
    <w:p>
      <w:pPr>
        <w:widowControl/>
        <w:spacing w:line="600" w:lineRule="exact"/>
        <w:rPr>
          <w:rFonts w:hAnsi="黑体" w:eastAsia="黑体"/>
          <w:sz w:val="32"/>
          <w:szCs w:val="32"/>
        </w:rPr>
      </w:pPr>
      <w:r>
        <w:rPr>
          <w:rFonts w:hint="eastAsia" w:hAnsi="黑体" w:eastAsia="黑体"/>
          <w:sz w:val="32"/>
          <w:szCs w:val="32"/>
        </w:rPr>
        <w:t xml:space="preserve">    五、办理流程</w:t>
      </w:r>
    </w:p>
    <w:p>
      <w:pPr>
        <w:pStyle w:val="6"/>
        <w:shd w:val="clear" w:color="auto" w:fill="FFFFFF"/>
        <w:spacing w:before="0" w:beforeAutospacing="0" w:after="0" w:afterAutospacing="0" w:line="560" w:lineRule="exact"/>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w:t>
      </w:r>
      <w:r>
        <w:rPr>
          <w:rFonts w:ascii="Times New Roman" w:hAnsi="Times New Roman" w:eastAsia="仿宋_GB2312" w:cs="Times New Roman"/>
          <w:kern w:val="2"/>
          <w:sz w:val="32"/>
          <w:szCs w:val="32"/>
        </w:rPr>
        <w:t>（一）申请单位按照操作规程的要求备齐资料，通过南山区产业发展综合服务平台提出资助申请；</w:t>
      </w:r>
    </w:p>
    <w:p>
      <w:pPr>
        <w:pStyle w:val="12"/>
        <w:shd w:val="clear" w:color="auto" w:fill="FFFFFF"/>
        <w:spacing w:before="0" w:beforeAutospacing="0" w:after="0" w:afterAutospacing="0" w:line="560" w:lineRule="exact"/>
        <w:ind w:firstLine="64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区企业服务中心统一受理单位申请，对申请单位的资质和申报材料进行核查，不符合受理条件的，不予受理；资料不全的，一次性告知对方需补齐的资料；符合受理条件且资料齐备的，将企业申请材料分送资金主管部门；</w:t>
      </w:r>
    </w:p>
    <w:p>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w:t>
      </w:r>
      <w:r>
        <w:rPr>
          <w:rFonts w:ascii="Times New Roman" w:hAnsi="Times New Roman" w:eastAsia="仿宋_GB2312" w:cs="Times New Roman"/>
          <w:kern w:val="2"/>
          <w:sz w:val="32"/>
          <w:szCs w:val="32"/>
        </w:rPr>
        <w:t>（三）资金主管部门</w:t>
      </w:r>
      <w:r>
        <w:rPr>
          <w:rFonts w:ascii="Times New Roman" w:hAnsi="Times New Roman" w:eastAsia="仿宋_GB2312" w:cs="Times New Roman"/>
          <w:sz w:val="32"/>
          <w:szCs w:val="32"/>
        </w:rPr>
        <w:t>对申报项目</w:t>
      </w:r>
      <w:r>
        <w:rPr>
          <w:rFonts w:ascii="Times New Roman" w:hAnsi="Times New Roman" w:eastAsia="仿宋_GB2312" w:cs="Times New Roman"/>
          <w:kern w:val="2"/>
          <w:sz w:val="32"/>
          <w:szCs w:val="32"/>
        </w:rPr>
        <w:t>进行核准</w:t>
      </w:r>
      <w:r>
        <w:rPr>
          <w:rFonts w:hint="eastAsia" w:ascii="仿宋_GB2312" w:eastAsia="仿宋_GB2312" w:cs="Times New Roman"/>
          <w:kern w:val="2"/>
          <w:sz w:val="32"/>
          <w:szCs w:val="32"/>
        </w:rPr>
        <w:t>（</w:t>
      </w:r>
      <w:r>
        <w:rPr>
          <w:rFonts w:hint="eastAsia" w:ascii="Times New Roman" w:eastAsia="仿宋_GB2312"/>
          <w:sz w:val="32"/>
          <w:szCs w:val="32"/>
        </w:rPr>
        <w:t>第三（三）项、第三（四）1项</w:t>
      </w:r>
      <w:r>
        <w:rPr>
          <w:rFonts w:hint="eastAsia" w:ascii="仿宋_GB2312" w:eastAsia="仿宋_GB2312" w:cs="Times New Roman"/>
          <w:kern w:val="2"/>
          <w:sz w:val="32"/>
          <w:szCs w:val="32"/>
        </w:rPr>
        <w:t>项目需要第三方机构进行专项审计）；</w:t>
      </w:r>
    </w:p>
    <w:p>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sz w:val="32"/>
          <w:szCs w:val="32"/>
        </w:rPr>
        <w:t xml:space="preserve">    （四）区统计部门核查有关指标</w:t>
      </w:r>
      <w:r>
        <w:rPr>
          <w:rFonts w:hint="eastAsia" w:ascii="仿宋_GB2312" w:eastAsia="仿宋_GB2312" w:cs="Times New Roman"/>
          <w:kern w:val="2"/>
          <w:sz w:val="32"/>
          <w:szCs w:val="32"/>
        </w:rPr>
        <w:t>（</w:t>
      </w:r>
      <w:r>
        <w:rPr>
          <w:rFonts w:hint="eastAsia" w:ascii="Times New Roman" w:eastAsia="仿宋_GB2312"/>
          <w:sz w:val="32"/>
          <w:szCs w:val="32"/>
        </w:rPr>
        <w:t>第三（一）项、第三（三）项、第三（四）1项</w:t>
      </w:r>
      <w:r>
        <w:rPr>
          <w:rFonts w:hint="eastAsia" w:ascii="仿宋_GB2312" w:eastAsia="仿宋_GB2312" w:cs="Times New Roman"/>
          <w:kern w:val="2"/>
          <w:sz w:val="32"/>
          <w:szCs w:val="32"/>
        </w:rPr>
        <w:t>项目需要进行核查）；</w:t>
      </w:r>
    </w:p>
    <w:p>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（五）资金主管部门编制项目资助计划；</w:t>
      </w:r>
    </w:p>
    <w:p>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）区企业服务中心将各资金主管部门项目资助计划向社会公示5个工作日，对公示期满，无有效投诉的项目资助计划，提交领导小组会议进行审议；</w:t>
      </w:r>
    </w:p>
    <w:p>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）召开领导小组会议，对各资金主管部门提交的专项资金项目资助计划进行审定；</w:t>
      </w:r>
    </w:p>
    <w:p>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）资金主管部门依据领导小组会议要求，资金主管部门会同区财政部门联合行文下达资金计划；</w:t>
      </w:r>
    </w:p>
    <w:p>
      <w:pPr>
        <w:widowControl/>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）区财政部门及时安排资金，资金主管部门办理资金拨付手续。</w:t>
      </w:r>
    </w:p>
    <w:p>
      <w:pPr>
        <w:widowControl/>
        <w:spacing w:line="600" w:lineRule="exact"/>
        <w:ind w:firstLine="640" w:firstLineChars="200"/>
        <w:rPr>
          <w:rFonts w:eastAsia="黑体"/>
          <w:sz w:val="32"/>
          <w:szCs w:val="32"/>
        </w:rPr>
      </w:pPr>
      <w:r>
        <w:rPr>
          <w:rFonts w:hint="eastAsia" w:hAnsi="黑体" w:eastAsia="黑体"/>
          <w:sz w:val="32"/>
          <w:szCs w:val="32"/>
        </w:rPr>
        <w:t>六、所需材料</w:t>
      </w:r>
    </w:p>
    <w:p>
      <w:pPr>
        <w:widowControl/>
        <w:spacing w:line="560" w:lineRule="exact"/>
        <w:ind w:firstLine="640" w:firstLineChars="200"/>
        <w:rPr>
          <w:rFonts w:eastAsia="仿宋_GB2312"/>
          <w:sz w:val="32"/>
          <w:szCs w:val="32"/>
        </w:rPr>
      </w:pPr>
      <w:r>
        <w:rPr>
          <w:rFonts w:eastAsia="仿宋"/>
          <w:sz w:val="32"/>
          <w:szCs w:val="32"/>
        </w:rPr>
        <w:t>（</w:t>
      </w:r>
      <w:r>
        <w:rPr>
          <w:rFonts w:eastAsia="仿宋_GB2312"/>
          <w:sz w:val="32"/>
          <w:szCs w:val="32"/>
        </w:rPr>
        <w:t>一）《项目申请书》（登录南山区产业发展综合服务平台http://sfms.szns.gov.cn/在线填写</w:t>
      </w:r>
      <w:r>
        <w:rPr>
          <w:rFonts w:hint="eastAsia" w:eastAsia="仿宋_GB2312"/>
          <w:sz w:val="32"/>
          <w:szCs w:val="32"/>
        </w:rPr>
        <w:t>,申请书前3页签字盖章后扫描上传</w:t>
      </w:r>
      <w:r>
        <w:rPr>
          <w:rFonts w:eastAsia="仿宋_GB2312"/>
          <w:sz w:val="32"/>
          <w:szCs w:val="32"/>
        </w:rPr>
        <w:t>）；</w:t>
      </w:r>
    </w:p>
    <w:p>
      <w:pPr>
        <w:widowControl/>
        <w:spacing w:line="560" w:lineRule="exact"/>
        <w:ind w:firstLine="640" w:firstLineChars="200"/>
        <w:rPr>
          <w:rFonts w:eastAsia="仿宋_GB2312"/>
          <w:sz w:val="32"/>
          <w:szCs w:val="32"/>
        </w:rPr>
      </w:pPr>
      <w:r>
        <w:rPr>
          <w:rFonts w:eastAsia="仿宋_GB2312"/>
          <w:sz w:val="32"/>
          <w:szCs w:val="32"/>
        </w:rPr>
        <w:t>（二）营业执照（三证合一新版，未换领三证合一新版营业执照的，提交原旧版营业执照、组织机构代码证书、税务登记证书）（网上提交资料要求：原件彩色扫描上传）；</w:t>
      </w:r>
    </w:p>
    <w:p>
      <w:pPr>
        <w:widowControl/>
        <w:spacing w:line="560" w:lineRule="exact"/>
        <w:ind w:firstLine="640" w:firstLineChars="200"/>
        <w:rPr>
          <w:rFonts w:eastAsia="仿宋_GB2312"/>
          <w:sz w:val="32"/>
          <w:szCs w:val="32"/>
        </w:rPr>
      </w:pPr>
      <w:r>
        <w:rPr>
          <w:rFonts w:eastAsia="仿宋_GB2312"/>
          <w:sz w:val="32"/>
          <w:szCs w:val="32"/>
        </w:rPr>
        <w:t>（三）法定代表人身份证（网上提交资料要求：原件（复印件加盖公章）彩色扫描上传）；</w:t>
      </w:r>
    </w:p>
    <w:p>
      <w:pPr>
        <w:widowControl/>
        <w:spacing w:line="560" w:lineRule="exact"/>
        <w:ind w:firstLine="640" w:firstLineChars="200"/>
        <w:rPr>
          <w:rFonts w:eastAsia="仿宋_GB2312"/>
          <w:sz w:val="32"/>
          <w:szCs w:val="32"/>
        </w:rPr>
      </w:pPr>
      <w:r>
        <w:rPr>
          <w:rFonts w:eastAsia="仿宋_GB2312"/>
          <w:sz w:val="32"/>
          <w:szCs w:val="32"/>
        </w:rPr>
        <w:t>（四）税务部门开具的单位上年度纳税证明（网上提交资料要求：</w:t>
      </w:r>
      <w:r>
        <w:rPr>
          <w:rFonts w:hint="eastAsia" w:eastAsia="仿宋_GB2312"/>
          <w:sz w:val="32"/>
          <w:szCs w:val="32"/>
        </w:rPr>
        <w:t>税务申报系统下载后打印件（加盖公章）彩色扫描上传</w:t>
      </w:r>
      <w:r>
        <w:rPr>
          <w:rFonts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（五）申请三（一）完善商业配套网点项目的企业需提供：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、开业以来经营情况报告（包括新开门店经营情况、营业执照、实景照片）（</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、物业产权证明或租赁合同（</w:t>
      </w:r>
      <w:r>
        <w:rPr>
          <w:rFonts w:hint="eastAsia" w:ascii="仿宋_GB2312" w:hAnsi="宋体" w:eastAsia="仿宋_GB2312" w:cs="宋体"/>
          <w:sz w:val="32"/>
          <w:szCs w:val="32"/>
        </w:rPr>
        <w:t>网上提交资料要求：</w:t>
      </w:r>
      <w:r>
        <w:rPr>
          <w:rFonts w:eastAsia="仿宋_GB2312"/>
          <w:sz w:val="32"/>
          <w:szCs w:val="32"/>
        </w:rPr>
        <w:t>原件彩色扫描上传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3、上一年度12月份的批发和零售业商品销售和库存表或住宿和餐饮业经营情况表（无月报可提供年报）及上一年度12月份的调查单位基本情况表（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pPr>
        <w:widowControl/>
        <w:spacing w:line="600" w:lineRule="exact"/>
        <w:ind w:firstLine="640" w:firstLineChars="200"/>
        <w:rPr>
          <w:rFonts w:eastAsia="仿宋_GB2312"/>
          <w:sz w:val="32"/>
          <w:szCs w:val="32"/>
        </w:rPr>
      </w:pPr>
      <w:r>
        <w:rPr>
          <w:rFonts w:hint="eastAsia" w:eastAsia="仿宋_GB2312"/>
          <w:sz w:val="32"/>
          <w:szCs w:val="32"/>
        </w:rPr>
        <w:t>其中第</w:t>
      </w:r>
      <w:r>
        <w:rPr>
          <w:rFonts w:eastAsia="仿宋_GB2312"/>
          <w:sz w:val="32"/>
          <w:szCs w:val="32"/>
        </w:rPr>
        <w:t>2</w:t>
      </w:r>
      <w:r>
        <w:rPr>
          <w:rFonts w:hint="eastAsia" w:eastAsia="仿宋_GB2312"/>
          <w:sz w:val="32"/>
          <w:szCs w:val="32"/>
        </w:rPr>
        <w:t>小点项目除以上资料外另需提供：</w:t>
      </w:r>
    </w:p>
    <w:p>
      <w:pPr>
        <w:widowControl/>
        <w:spacing w:line="600" w:lineRule="exact"/>
        <w:ind w:firstLine="640" w:firstLineChars="200"/>
        <w:rPr>
          <w:rFonts w:eastAsia="仿宋_GB2312"/>
          <w:sz w:val="32"/>
          <w:szCs w:val="32"/>
        </w:rPr>
      </w:pPr>
      <w:r>
        <w:rPr>
          <w:rFonts w:hint="eastAsia" w:eastAsia="仿宋_GB2312"/>
          <w:sz w:val="32"/>
          <w:szCs w:val="32"/>
          <w:lang w:val="en-US" w:eastAsia="zh-CN"/>
        </w:rPr>
        <w:t>4</w:t>
      </w:r>
      <w:r>
        <w:rPr>
          <w:rFonts w:hint="eastAsia" w:eastAsia="仿宋_GB2312"/>
          <w:sz w:val="32"/>
          <w:szCs w:val="32"/>
        </w:rPr>
        <w:t>、企业连锁门店数量的相关证明材料（连锁门店营业执照、实景照片等）（网上提交材料要求：打印件（加盖公章）彩色扫描上传）；</w:t>
      </w:r>
    </w:p>
    <w:p>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hint="eastAsia" w:eastAsia="仿宋_GB2312"/>
          <w:sz w:val="32"/>
          <w:szCs w:val="32"/>
        </w:rPr>
        <w:t>、国家知识产权局商标局开具的《商标注册证》（拥有商标使用权的企业提供商标使用许可合同）（</w:t>
      </w:r>
      <w:r>
        <w:rPr>
          <w:rFonts w:hint="eastAsia" w:ascii="仿宋_GB2312" w:hAnsi="宋体" w:eastAsia="仿宋_GB2312" w:cs="宋体"/>
          <w:sz w:val="32"/>
          <w:szCs w:val="32"/>
        </w:rPr>
        <w:t>网上提交资料要求：原件彩色</w:t>
      </w:r>
      <w:r>
        <w:rPr>
          <w:rFonts w:hint="eastAsia" w:eastAsia="仿宋_GB2312"/>
          <w:sz w:val="32"/>
          <w:szCs w:val="32"/>
        </w:rPr>
        <w:t>扫描上传）。</w:t>
      </w:r>
    </w:p>
    <w:p>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hint="eastAsia" w:eastAsia="仿宋_GB2312"/>
          <w:sz w:val="32"/>
          <w:szCs w:val="32"/>
        </w:rPr>
        <w:t>、新开直营店明细表，</w:t>
      </w:r>
      <w:r>
        <w:rPr>
          <w:rFonts w:eastAsia="仿宋_GB2312"/>
          <w:kern w:val="0"/>
          <w:sz w:val="32"/>
          <w:szCs w:val="32"/>
        </w:rPr>
        <w:t>其中须包括</w:t>
      </w:r>
      <w:r>
        <w:rPr>
          <w:rFonts w:hint="eastAsia" w:eastAsia="仿宋_GB2312"/>
          <w:kern w:val="0"/>
          <w:sz w:val="32"/>
          <w:szCs w:val="32"/>
        </w:rPr>
        <w:t>店铺名称、营业执照号、营业执照登记时间、开业时间、营业面积、营业地址等（</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r>
        <w:rPr>
          <w:rFonts w:hint="eastAsia" w:eastAsia="仿宋_GB2312"/>
          <w:kern w:val="0"/>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六</w:t>
      </w:r>
      <w:r>
        <w:rPr>
          <w:rFonts w:hint="eastAsia" w:eastAsia="仿宋_GB2312"/>
          <w:sz w:val="32"/>
          <w:szCs w:val="32"/>
        </w:rPr>
        <w:t>）申请三（三）“鼓励商贸企业提升服务质量”项目的企业需提供：</w:t>
      </w:r>
    </w:p>
    <w:p>
      <w:pPr>
        <w:widowControl/>
        <w:spacing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、与项目实施有关的合同、协议（</w:t>
      </w:r>
      <w:r>
        <w:rPr>
          <w:rFonts w:hint="eastAsia" w:ascii="仿宋_GB2312" w:hAnsi="宋体" w:eastAsia="仿宋_GB2312" w:cs="宋体"/>
          <w:sz w:val="32"/>
          <w:szCs w:val="32"/>
        </w:rPr>
        <w:t>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pPr>
        <w:widowControl/>
        <w:spacing w:line="60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、有资质的会计师事务所提供的项目投入专项审计报告（网上提交资料要求：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pPr>
        <w:widowControl/>
        <w:spacing w:line="60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、项目可行性研究报告（</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pPr>
        <w:widowControl/>
        <w:spacing w:line="60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、项目竣工验收报告（</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pPr>
        <w:widowControl/>
        <w:spacing w:line="600" w:lineRule="exact"/>
        <w:ind w:firstLine="640" w:firstLineChars="200"/>
        <w:rPr>
          <w:rFonts w:eastAsia="仿宋_GB2312"/>
          <w:kern w:val="0"/>
          <w:sz w:val="32"/>
          <w:szCs w:val="32"/>
        </w:rPr>
      </w:pPr>
      <w:r>
        <w:rPr>
          <w:rFonts w:hint="eastAsia" w:eastAsia="仿宋_GB2312"/>
          <w:kern w:val="0"/>
          <w:sz w:val="32"/>
          <w:szCs w:val="32"/>
        </w:rPr>
        <w:t>5、项目投入明细表，其中须包括合同时间、合同名称、合同金额等</w:t>
      </w:r>
      <w:r>
        <w:rPr>
          <w:rFonts w:hint="eastAsia" w:eastAsia="仿宋_GB2312"/>
          <w:sz w:val="32"/>
          <w:szCs w:val="32"/>
        </w:rPr>
        <w:t>（</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r>
        <w:rPr>
          <w:rFonts w:hint="eastAsia" w:eastAsia="仿宋_GB2312"/>
          <w:kern w:val="0"/>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6、上一年度</w:t>
      </w:r>
      <w:r>
        <w:rPr>
          <w:rFonts w:eastAsia="仿宋_GB2312"/>
          <w:sz w:val="32"/>
          <w:szCs w:val="32"/>
        </w:rPr>
        <w:t>12</w:t>
      </w:r>
      <w:r>
        <w:rPr>
          <w:rFonts w:hint="eastAsia" w:eastAsia="仿宋_GB2312"/>
          <w:sz w:val="32"/>
          <w:szCs w:val="32"/>
        </w:rPr>
        <w:t>月份的批发和零售业商品销售和库存表或住宿和餐饮业经营情况表（无月报可提供年报）及上一年度的调查单位基本情况表（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七</w:t>
      </w:r>
      <w:r>
        <w:rPr>
          <w:rFonts w:hint="eastAsia" w:eastAsia="仿宋_GB2312"/>
          <w:sz w:val="32"/>
          <w:szCs w:val="32"/>
        </w:rPr>
        <w:t>）申请三（四）“鼓励商业新业态发展”第</w:t>
      </w:r>
      <w:r>
        <w:rPr>
          <w:rFonts w:eastAsia="仿宋_GB2312"/>
          <w:sz w:val="32"/>
          <w:szCs w:val="32"/>
        </w:rPr>
        <w:t>1</w:t>
      </w:r>
      <w:r>
        <w:rPr>
          <w:rFonts w:hint="eastAsia" w:eastAsia="仿宋_GB2312"/>
          <w:sz w:val="32"/>
          <w:szCs w:val="32"/>
        </w:rPr>
        <w:t>小点项目的企业需提供：</w:t>
      </w:r>
    </w:p>
    <w:p>
      <w:pPr>
        <w:widowControl/>
        <w:spacing w:line="600" w:lineRule="exact"/>
        <w:ind w:firstLine="640" w:firstLineChars="200"/>
        <w:rPr>
          <w:rFonts w:eastAsia="仿宋_GB2312"/>
          <w:sz w:val="32"/>
          <w:szCs w:val="32"/>
        </w:rPr>
      </w:pPr>
      <w:r>
        <w:rPr>
          <w:rFonts w:hint="eastAsia" w:eastAsia="仿宋_GB2312"/>
          <w:sz w:val="32"/>
          <w:szCs w:val="32"/>
        </w:rPr>
        <w:t>1、网站简介（含网站链接）与网站截图（</w:t>
      </w:r>
      <w:r>
        <w:rPr>
          <w:rFonts w:hint="eastAsia" w:ascii="仿宋_GB2312" w:hAnsi="宋体" w:eastAsia="仿宋_GB2312" w:cs="宋体"/>
          <w:sz w:val="32"/>
          <w:szCs w:val="32"/>
        </w:rPr>
        <w:t>网上提交资料要求：</w:t>
      </w:r>
      <w:r>
        <w:rPr>
          <w:rFonts w:hint="eastAsia" w:eastAsia="仿宋_GB2312"/>
          <w:sz w:val="32"/>
          <w:szCs w:val="32"/>
        </w:rPr>
        <w:t>打印件（加盖公章）彩色扫描上传）；</w:t>
      </w:r>
    </w:p>
    <w:p>
      <w:pPr>
        <w:widowControl/>
        <w:spacing w:line="600" w:lineRule="exact"/>
        <w:ind w:firstLine="640" w:firstLineChars="200"/>
        <w:rPr>
          <w:rFonts w:eastAsia="仿宋_GB2312"/>
          <w:sz w:val="32"/>
          <w:szCs w:val="32"/>
        </w:rPr>
      </w:pPr>
      <w:r>
        <w:rPr>
          <w:rFonts w:hint="eastAsia" w:eastAsia="仿宋_GB2312"/>
          <w:sz w:val="32"/>
          <w:szCs w:val="32"/>
        </w:rPr>
        <w:t>2、上一年度12月份的财务状况表（无月报可提供年报）及上一年度调查单位基本情况表（</w:t>
      </w:r>
      <w:r>
        <w:rPr>
          <w:rFonts w:hint="eastAsia" w:ascii="仿宋_GB2312" w:hAnsi="宋体" w:eastAsia="仿宋_GB2312" w:cs="宋体"/>
          <w:sz w:val="32"/>
          <w:szCs w:val="32"/>
        </w:rPr>
        <w:t>网上提交资料要求：</w:t>
      </w:r>
      <w:r>
        <w:rPr>
          <w:rFonts w:hint="eastAsia" w:eastAsia="仿宋_GB2312"/>
          <w:sz w:val="32"/>
          <w:szCs w:val="32"/>
        </w:rPr>
        <w:t>统计联网直报平台下载电子版打印（加盖公章）彩色扫描上传）。</w:t>
      </w:r>
    </w:p>
    <w:p>
      <w:pPr>
        <w:widowControl/>
        <w:spacing w:line="600" w:lineRule="exact"/>
        <w:ind w:firstLine="640" w:firstLineChars="200"/>
        <w:rPr>
          <w:rFonts w:eastAsia="仿宋_GB2312"/>
          <w:sz w:val="32"/>
          <w:szCs w:val="32"/>
        </w:rPr>
      </w:pPr>
      <w:r>
        <w:rPr>
          <w:rFonts w:hint="eastAsia" w:eastAsia="仿宋_GB2312"/>
          <w:sz w:val="32"/>
          <w:szCs w:val="32"/>
        </w:rPr>
        <w:t>3、有效期内的增值电信业务</w:t>
      </w:r>
      <w:r>
        <w:rPr>
          <w:rFonts w:eastAsia="仿宋_GB2312"/>
          <w:sz w:val="32"/>
          <w:szCs w:val="32"/>
        </w:rPr>
        <w:t>ICP</w:t>
      </w:r>
      <w:r>
        <w:rPr>
          <w:rFonts w:hint="eastAsia" w:eastAsia="仿宋_GB2312"/>
          <w:sz w:val="32"/>
          <w:szCs w:val="32"/>
        </w:rPr>
        <w:t>经营许可证（</w:t>
      </w:r>
      <w:r>
        <w:rPr>
          <w:rFonts w:hint="eastAsia" w:ascii="仿宋_GB2312" w:hAnsi="宋体" w:eastAsia="仿宋_GB2312" w:cs="宋体"/>
          <w:sz w:val="32"/>
          <w:szCs w:val="32"/>
        </w:rPr>
        <w:t>网上提交资料要求：</w:t>
      </w:r>
      <w:r>
        <w:rPr>
          <w:rFonts w:eastAsia="仿宋_GB2312"/>
          <w:sz w:val="32"/>
          <w:szCs w:val="32"/>
        </w:rPr>
        <w:t>原件（复印件加盖公章）彩色扫描上传</w:t>
      </w:r>
      <w:r>
        <w:rPr>
          <w:rFonts w:hint="eastAsia" w:eastAsia="仿宋_GB2312"/>
          <w:sz w:val="32"/>
          <w:szCs w:val="32"/>
        </w:rPr>
        <w:t>）；</w:t>
      </w:r>
    </w:p>
    <w:p>
      <w:pPr>
        <w:widowControl/>
        <w:spacing w:line="600" w:lineRule="exact"/>
        <w:ind w:firstLine="640" w:firstLineChars="200"/>
        <w:rPr>
          <w:rFonts w:eastAsia="仿宋_GB2312"/>
          <w:sz w:val="32"/>
          <w:szCs w:val="32"/>
        </w:rPr>
      </w:pPr>
      <w:r>
        <w:rPr>
          <w:rFonts w:hint="eastAsia" w:eastAsia="仿宋_GB2312"/>
          <w:sz w:val="32"/>
          <w:szCs w:val="32"/>
        </w:rPr>
        <w:t>4、有资质的会计师事务所提供的第三方电商交易平台上年度服务收入的专项审计报告（网上提交资料要求：</w:t>
      </w:r>
      <w:r>
        <w:rPr>
          <w:rFonts w:eastAsia="仿宋_GB2312"/>
          <w:sz w:val="32"/>
          <w:szCs w:val="32"/>
        </w:rPr>
        <w:t>原件</w:t>
      </w:r>
      <w:r>
        <w:rPr>
          <w:rFonts w:hint="eastAsia" w:ascii="仿宋_GB2312" w:hAnsi="宋体" w:eastAsia="仿宋_GB2312" w:cs="宋体"/>
          <w:sz w:val="32"/>
          <w:szCs w:val="32"/>
        </w:rPr>
        <w:t>彩色</w:t>
      </w:r>
      <w:r>
        <w:rPr>
          <w:rFonts w:hint="eastAsia" w:eastAsia="仿宋_GB2312"/>
          <w:sz w:val="32"/>
          <w:szCs w:val="32"/>
        </w:rPr>
        <w:t>扫描上传）；</w:t>
      </w:r>
    </w:p>
    <w:p>
      <w:pPr>
        <w:widowControl/>
        <w:spacing w:line="600" w:lineRule="exact"/>
        <w:ind w:firstLine="640" w:firstLineChars="200"/>
        <w:rPr>
          <w:rFonts w:eastAsia="仿宋_GB2312"/>
          <w:sz w:val="32"/>
          <w:szCs w:val="32"/>
        </w:rPr>
      </w:pPr>
      <w:r>
        <w:rPr>
          <w:rFonts w:hint="eastAsia" w:eastAsia="仿宋_GB2312"/>
          <w:sz w:val="32"/>
          <w:szCs w:val="32"/>
        </w:rPr>
        <w:t>（</w:t>
      </w:r>
      <w:r>
        <w:rPr>
          <w:rFonts w:hint="eastAsia" w:eastAsia="仿宋_GB2312"/>
          <w:sz w:val="32"/>
          <w:szCs w:val="32"/>
          <w:lang w:eastAsia="zh-CN"/>
        </w:rPr>
        <w:t>八</w:t>
      </w:r>
      <w:r>
        <w:rPr>
          <w:rFonts w:hint="eastAsia" w:eastAsia="仿宋_GB2312"/>
          <w:sz w:val="32"/>
          <w:szCs w:val="32"/>
        </w:rPr>
        <w:t>）其他与项目有关的说明材料。</w:t>
      </w:r>
    </w:p>
    <w:p>
      <w:pPr>
        <w:pStyle w:val="6"/>
        <w:shd w:val="clear" w:color="auto" w:fill="FFFFFF"/>
        <w:spacing w:before="0" w:beforeAutospacing="0" w:after="0" w:afterAutospacing="0" w:line="600" w:lineRule="exact"/>
        <w:ind w:firstLine="645"/>
        <w:jc w:val="both"/>
        <w:rPr>
          <w:rFonts w:ascii="仿宋_GB2312" w:eastAsia="仿宋_GB2312"/>
          <w:b/>
          <w:bCs/>
          <w:sz w:val="32"/>
          <w:szCs w:val="32"/>
        </w:rPr>
      </w:pPr>
      <w:r>
        <w:rPr>
          <w:rFonts w:hint="eastAsia" w:ascii="仿宋_GB2312" w:eastAsia="仿宋_GB2312"/>
          <w:b/>
          <w:bCs/>
          <w:sz w:val="32"/>
          <w:szCs w:val="32"/>
        </w:rPr>
        <w:t>备注：上述项目无需提交纸质件。</w:t>
      </w:r>
    </w:p>
    <w:p>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pPr>
        <w:pStyle w:val="6"/>
        <w:shd w:val="clear" w:color="auto" w:fill="FFFFFF"/>
        <w:spacing w:before="0" w:beforeAutospacing="0" w:after="0" w:afterAutospacing="0" w:line="600" w:lineRule="exact"/>
        <w:ind w:firstLine="640" w:firstLineChars="200"/>
        <w:jc w:val="both"/>
        <w:rPr>
          <w:rFonts w:ascii="Times New Roman" w:hAnsi="黑体" w:eastAsia="黑体" w:cs="Times New Roman"/>
          <w:kern w:val="2"/>
          <w:sz w:val="32"/>
          <w:szCs w:val="32"/>
        </w:rPr>
      </w:pPr>
      <w:r>
        <w:rPr>
          <w:rFonts w:hint="eastAsia" w:ascii="Times New Roman" w:eastAsia="仿宋_GB2312"/>
          <w:sz w:val="32"/>
          <w:szCs w:val="32"/>
        </w:rPr>
        <w:t>区工业和信息化局每年安排</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-2次</w:t>
      </w:r>
      <w:r>
        <w:rPr>
          <w:rFonts w:hint="eastAsia" w:ascii="Times New Roman" w:eastAsia="仿宋_GB2312"/>
          <w:sz w:val="32"/>
          <w:szCs w:val="32"/>
        </w:rPr>
        <w:t>集中受理企业申请（具体时间以发布的申报通知为准），资助计划下达</w:t>
      </w:r>
      <w:r>
        <w:rPr>
          <w:rFonts w:ascii="Times New Roman" w:eastAsia="仿宋_GB2312"/>
          <w:sz w:val="32"/>
          <w:szCs w:val="32"/>
        </w:rPr>
        <w:t>1</w:t>
      </w:r>
      <w:r>
        <w:rPr>
          <w:rFonts w:hint="eastAsia" w:ascii="Times New Roman" w:eastAsia="仿宋_GB2312"/>
          <w:sz w:val="32"/>
          <w:szCs w:val="32"/>
        </w:rPr>
        <w:t>个月内受资助单位须办理资金拨付手续，逾期不办理者视为自动放弃。</w:t>
      </w:r>
    </w:p>
    <w:p>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sz w:val="32"/>
          <w:szCs w:val="32"/>
        </w:rPr>
        <w:t>八、其他事项</w:t>
      </w:r>
    </w:p>
    <w:p>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九、附则</w:t>
      </w:r>
    </w:p>
    <w:p>
      <w:pPr>
        <w:pStyle w:val="6"/>
        <w:shd w:val="clear" w:color="auto" w:fill="FFFFFF"/>
        <w:spacing w:before="0" w:beforeAutospacing="0" w:after="0" w:afterAutospacing="0" w:line="600" w:lineRule="exact"/>
        <w:ind w:firstLine="640" w:firstLineChars="200"/>
        <w:jc w:val="both"/>
        <w:rPr>
          <w:rFonts w:ascii="Times New Roman" w:hAnsi="Times New Roman" w:cs="Times New Roman"/>
        </w:rPr>
      </w:pPr>
      <w:r>
        <w:rPr>
          <w:rFonts w:hint="eastAsia" w:ascii="Times New Roman" w:hAnsi="仿宋" w:eastAsia="仿宋" w:cs="Times New Roman"/>
          <w:kern w:val="2"/>
          <w:sz w:val="32"/>
          <w:szCs w:val="32"/>
        </w:rPr>
        <w:t>本规程由南山区工业和信息化局负责解释，自发布之日起施行。</w:t>
      </w: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pPr>
        <w:spacing w:line="600" w:lineRule="exact"/>
        <w:rPr>
          <w:rFonts w:eastAsia="仿宋_GB2312"/>
          <w:sz w:val="32"/>
          <w:szCs w:val="32"/>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E5E95"/>
    <w:rsid w:val="000A590B"/>
    <w:rsid w:val="000A7A92"/>
    <w:rsid w:val="000D43A3"/>
    <w:rsid w:val="000F4DB9"/>
    <w:rsid w:val="001008B8"/>
    <w:rsid w:val="00112380"/>
    <w:rsid w:val="00123A2F"/>
    <w:rsid w:val="0013297D"/>
    <w:rsid w:val="00135E10"/>
    <w:rsid w:val="001565C3"/>
    <w:rsid w:val="001A475F"/>
    <w:rsid w:val="001B079C"/>
    <w:rsid w:val="001C781A"/>
    <w:rsid w:val="001E5D98"/>
    <w:rsid w:val="00233E4D"/>
    <w:rsid w:val="00264D75"/>
    <w:rsid w:val="002926D4"/>
    <w:rsid w:val="00315BA6"/>
    <w:rsid w:val="003328CF"/>
    <w:rsid w:val="0035522D"/>
    <w:rsid w:val="00362BBE"/>
    <w:rsid w:val="00385E9E"/>
    <w:rsid w:val="00393CA7"/>
    <w:rsid w:val="003D5CD2"/>
    <w:rsid w:val="003E0FF6"/>
    <w:rsid w:val="00454DEF"/>
    <w:rsid w:val="00477B02"/>
    <w:rsid w:val="00577DBC"/>
    <w:rsid w:val="00584980"/>
    <w:rsid w:val="00584E14"/>
    <w:rsid w:val="00676B41"/>
    <w:rsid w:val="006A580C"/>
    <w:rsid w:val="006B3BF6"/>
    <w:rsid w:val="006B49C4"/>
    <w:rsid w:val="006E647C"/>
    <w:rsid w:val="006F3A27"/>
    <w:rsid w:val="00731D6E"/>
    <w:rsid w:val="007F5CA9"/>
    <w:rsid w:val="00857981"/>
    <w:rsid w:val="008A1133"/>
    <w:rsid w:val="008C246A"/>
    <w:rsid w:val="008F1A3B"/>
    <w:rsid w:val="009039DC"/>
    <w:rsid w:val="009052A4"/>
    <w:rsid w:val="00910CC1"/>
    <w:rsid w:val="00913454"/>
    <w:rsid w:val="00926BD9"/>
    <w:rsid w:val="00933DB7"/>
    <w:rsid w:val="009F14B2"/>
    <w:rsid w:val="00A07E8F"/>
    <w:rsid w:val="00B80063"/>
    <w:rsid w:val="00C116A5"/>
    <w:rsid w:val="00C12618"/>
    <w:rsid w:val="00C7372E"/>
    <w:rsid w:val="00CA1E90"/>
    <w:rsid w:val="00D21791"/>
    <w:rsid w:val="00D4628D"/>
    <w:rsid w:val="00D5067F"/>
    <w:rsid w:val="00E11ABE"/>
    <w:rsid w:val="00E25AAD"/>
    <w:rsid w:val="00E42705"/>
    <w:rsid w:val="00E535FC"/>
    <w:rsid w:val="00EB5DC1"/>
    <w:rsid w:val="00F42A60"/>
    <w:rsid w:val="00F5030A"/>
    <w:rsid w:val="00F766C5"/>
    <w:rsid w:val="00FB1762"/>
    <w:rsid w:val="00FF3390"/>
    <w:rsid w:val="05A836A4"/>
    <w:rsid w:val="0B7D1178"/>
    <w:rsid w:val="0D18116C"/>
    <w:rsid w:val="0D5535E9"/>
    <w:rsid w:val="0D5A11BB"/>
    <w:rsid w:val="0DD23D8F"/>
    <w:rsid w:val="0EBB0AFB"/>
    <w:rsid w:val="0F240505"/>
    <w:rsid w:val="1036278B"/>
    <w:rsid w:val="11933F23"/>
    <w:rsid w:val="1A5F3FA6"/>
    <w:rsid w:val="25D00131"/>
    <w:rsid w:val="272B6B1C"/>
    <w:rsid w:val="335473B3"/>
    <w:rsid w:val="371E19BF"/>
    <w:rsid w:val="3B524C2B"/>
    <w:rsid w:val="3BC97ADF"/>
    <w:rsid w:val="3D120C57"/>
    <w:rsid w:val="3F033C0C"/>
    <w:rsid w:val="464A0C22"/>
    <w:rsid w:val="46FD1A1C"/>
    <w:rsid w:val="474F7CEF"/>
    <w:rsid w:val="49BA524B"/>
    <w:rsid w:val="4B5538CD"/>
    <w:rsid w:val="5A175670"/>
    <w:rsid w:val="5AAA7FDA"/>
    <w:rsid w:val="5AF67E93"/>
    <w:rsid w:val="5D2D5EE1"/>
    <w:rsid w:val="5DE40F0F"/>
    <w:rsid w:val="5EE66EF0"/>
    <w:rsid w:val="67A46B42"/>
    <w:rsid w:val="693C41B9"/>
    <w:rsid w:val="6C47100D"/>
    <w:rsid w:val="6CF00FC4"/>
    <w:rsid w:val="6E5F4381"/>
    <w:rsid w:val="71D94842"/>
    <w:rsid w:val="73FE5E95"/>
    <w:rsid w:val="742561E0"/>
    <w:rsid w:val="753B4E8A"/>
    <w:rsid w:val="768A7DD5"/>
    <w:rsid w:val="77BB45FB"/>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1026</Words>
  <Characters>5853</Characters>
  <Lines>48</Lines>
  <Paragraphs>13</Paragraphs>
  <TotalTime>53</TotalTime>
  <ScaleCrop>false</ScaleCrop>
  <LinksUpToDate>false</LinksUpToDate>
  <CharactersWithSpaces>6866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2022-08-08T02:54:00Z</dcterms:created>
  <dc:creator>Administrator</dc:creator>
  <cp:lastModifiedBy>区工业和信息化局帐户</cp:lastModifiedBy>
  <cp:lastPrinted>2019-11-04T07:58:00Z</cp:lastPrinted>
  <dcterms:modified xsi:type="dcterms:W3CDTF">2022-08-29T03:20:03Z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74AD3512A61C42DD98FA5CC7407236B2</vt:lpwstr>
  </property>
</Properties>
</file>