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销售后一年内销售清单</w:t>
      </w:r>
    </w:p>
    <w:tbl>
      <w:tblPr>
        <w:tblStyle w:val="5"/>
        <w:tblW w:w="8678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257"/>
        <w:gridCol w:w="1313"/>
        <w:gridCol w:w="181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合同编码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到账额（截至申报日期）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李四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王五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pStyle w:val="3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企业竞争力提升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（产品销售额、</w:t>
      </w:r>
      <w:r>
        <w:rPr>
          <w:rFonts w:hint="eastAsia" w:ascii="仿宋_GB2312" w:hAnsi="仿宋_GB2312" w:eastAsia="仿宋_GB2312" w:cs="仿宋_GB2312"/>
          <w:sz w:val="32"/>
        </w:rPr>
        <w:t>利润率、生产效率、管理效能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等）</w:t>
      </w:r>
      <w:r>
        <w:rPr>
          <w:rFonts w:hint="eastAsia" w:ascii="仿宋_GB2312" w:hAnsi="仿宋_GB2312" w:eastAsia="仿宋_GB2312" w:cs="仿宋_GB2312"/>
          <w:sz w:val="32"/>
        </w:rPr>
        <w:t>的证明材料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</w:rPr>
        <w:t>如行业分析报告，行业统计数据，权威咨询机构的数据，销售情况汇总表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，产值对比情况，人力成本节省情况，良品率、生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产周期</w:t>
      </w:r>
      <w:r>
        <w:rPr>
          <w:rFonts w:hint="eastAsia" w:ascii="仿宋_GB2312" w:hAnsi="仿宋_GB2312" w:eastAsia="仿宋_GB2312" w:cs="仿宋_GB2312"/>
          <w:kern w:val="2"/>
          <w:sz w:val="32"/>
        </w:rPr>
        <w:t>等；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7942"/>
    <w:rsid w:val="1EC516A0"/>
    <w:rsid w:val="42AD7F0E"/>
    <w:rsid w:val="47841350"/>
    <w:rsid w:val="4F995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jc w:val="left"/>
    </w:pPr>
    <w:rPr>
      <w:rFonts w:ascii="楷体_GB2312" w:eastAsia="楷体_GB2312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汪诗怡（非）</cp:lastModifiedBy>
  <dcterms:modified xsi:type="dcterms:W3CDTF">2021-06-11T03:09:36Z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