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after="0" w:line="560" w:lineRule="exact"/>
        <w:contextualSpacing/>
        <w:jc w:val="center"/>
        <w:textAlignment w:val="auto"/>
        <w:outlineLvl w:val="0"/>
        <w:rPr>
          <w:rFonts w:hint="eastAsia" w:ascii="方正小标宋_GBK" w:hAnsi="宋体" w:eastAsia="方正小标宋_GBK" w:cs="宋体"/>
          <w:bCs/>
          <w:color w:val="000000"/>
          <w:sz w:val="44"/>
          <w:szCs w:val="44"/>
          <w:highlight w:val="none"/>
          <w:lang w:val="en-US" w:eastAsia="zh-CN" w:bidi="ar-SA"/>
        </w:rPr>
      </w:pPr>
      <w:bookmarkStart w:id="2" w:name="_GoBack"/>
      <w:bookmarkEnd w:id="2"/>
      <w:r>
        <w:rPr>
          <w:rFonts w:hint="eastAsia" w:ascii="方正小标宋_GBK" w:hAnsi="宋体" w:eastAsia="方正小标宋_GBK"/>
          <w:sz w:val="44"/>
          <w:szCs w:val="44"/>
          <w:lang w:eastAsia="zh-CN"/>
        </w:rPr>
        <w:t>南山区促进产业高质量</w:t>
      </w:r>
      <w:r>
        <w:rPr>
          <w:rFonts w:hint="eastAsia" w:ascii="方正小标宋_GBK" w:hAnsi="宋体" w:eastAsia="方正小标宋_GBK"/>
          <w:sz w:val="44"/>
          <w:szCs w:val="44"/>
          <w:highlight w:val="none"/>
          <w:lang w:eastAsia="zh-CN"/>
        </w:rPr>
        <w:t>发展专项资金</w:t>
      </w:r>
      <w:r>
        <w:rPr>
          <w:rFonts w:hint="eastAsia" w:ascii="方正小标宋_GBK" w:hAnsi="宋体" w:eastAsia="方正小标宋_GBK" w:cs="宋体"/>
          <w:bCs/>
          <w:color w:val="000000"/>
          <w:sz w:val="44"/>
          <w:szCs w:val="44"/>
          <w:highlight w:val="none"/>
          <w:lang w:eastAsia="zh-CN" w:bidi="ar-SA"/>
        </w:rPr>
        <w:t>——区科技创新局</w:t>
      </w:r>
      <w:r>
        <w:rPr>
          <w:rFonts w:ascii="方正小标宋_GBK" w:hAnsi="宋体" w:eastAsia="方正小标宋_GBK" w:cs="宋体"/>
          <w:bCs/>
          <w:color w:val="000000"/>
          <w:sz w:val="44"/>
          <w:szCs w:val="44"/>
          <w:highlight w:val="none"/>
          <w:lang w:eastAsia="zh-CN" w:bidi="ar-SA"/>
        </w:rPr>
        <w:t>分项资金</w:t>
      </w:r>
      <w:r>
        <w:rPr>
          <w:rFonts w:hint="eastAsia" w:ascii="方正小标宋_GBK" w:hAnsi="宋体" w:eastAsia="方正小标宋_GBK" w:cs="宋体"/>
          <w:bCs/>
          <w:color w:val="000000"/>
          <w:sz w:val="44"/>
          <w:szCs w:val="44"/>
          <w:highlight w:val="none"/>
          <w:lang w:val="en-US" w:eastAsia="zh-CN" w:bidi="ar-SA"/>
        </w:rPr>
        <w:t>专业引领型</w:t>
      </w:r>
    </w:p>
    <w:p>
      <w:pPr>
        <w:keepNext w:val="0"/>
        <w:keepLines w:val="0"/>
        <w:pageBreakBefore w:val="0"/>
        <w:kinsoku/>
        <w:wordWrap/>
        <w:overflowPunct/>
        <w:topLinePunct w:val="0"/>
        <w:autoSpaceDE/>
        <w:autoSpaceDN/>
        <w:bidi w:val="0"/>
        <w:adjustRightInd/>
        <w:spacing w:after="0" w:line="560" w:lineRule="exact"/>
        <w:contextualSpacing/>
        <w:jc w:val="center"/>
        <w:textAlignment w:val="auto"/>
        <w:outlineLvl w:val="0"/>
        <w:rPr>
          <w:rFonts w:hint="eastAsia" w:ascii="方正小标宋_GBK" w:hAnsi="宋体" w:eastAsia="方正小标宋_GBK" w:cs="宋体"/>
          <w:bCs/>
          <w:color w:val="000000"/>
          <w:sz w:val="44"/>
          <w:szCs w:val="44"/>
          <w:highlight w:val="none"/>
          <w:lang w:val="en-US" w:eastAsia="zh-CN" w:bidi="ar-SA"/>
        </w:rPr>
      </w:pPr>
      <w:r>
        <w:rPr>
          <w:rFonts w:hint="eastAsia" w:ascii="方正小标宋_GBK" w:hAnsi="宋体" w:eastAsia="方正小标宋_GBK" w:cs="宋体"/>
          <w:bCs/>
          <w:color w:val="000000"/>
          <w:sz w:val="44"/>
          <w:szCs w:val="44"/>
          <w:highlight w:val="none"/>
          <w:lang w:val="en-US" w:eastAsia="zh-CN" w:bidi="ar-SA"/>
        </w:rPr>
        <w:t>（生物医药领域）孵化载体</w:t>
      </w:r>
    </w:p>
    <w:p>
      <w:pPr>
        <w:keepNext w:val="0"/>
        <w:keepLines w:val="0"/>
        <w:pageBreakBefore w:val="0"/>
        <w:kinsoku/>
        <w:wordWrap/>
        <w:overflowPunct/>
        <w:topLinePunct w:val="0"/>
        <w:autoSpaceDE/>
        <w:autoSpaceDN/>
        <w:bidi w:val="0"/>
        <w:adjustRightInd/>
        <w:spacing w:after="0" w:line="560" w:lineRule="exact"/>
        <w:contextualSpacing/>
        <w:jc w:val="center"/>
        <w:textAlignment w:val="auto"/>
        <w:outlineLvl w:val="0"/>
        <w:rPr>
          <w:rFonts w:ascii="方正小标宋_GBK" w:hAnsi="宋体" w:eastAsia="方正小标宋_GBK" w:cs="宋体"/>
          <w:bCs/>
          <w:color w:val="000000"/>
          <w:sz w:val="44"/>
          <w:szCs w:val="44"/>
          <w:highlight w:val="none"/>
          <w:lang w:eastAsia="zh-CN" w:bidi="ar-SA"/>
        </w:rPr>
      </w:pPr>
      <w:r>
        <w:rPr>
          <w:rFonts w:hint="eastAsia" w:ascii="方正小标宋_GBK" w:hAnsi="宋体" w:eastAsia="方正小标宋_GBK" w:cs="宋体"/>
          <w:bCs/>
          <w:color w:val="000000"/>
          <w:sz w:val="44"/>
          <w:szCs w:val="44"/>
          <w:highlight w:val="none"/>
          <w:lang w:eastAsia="zh-CN" w:bidi="ar-SA"/>
        </w:rPr>
        <w:t>支持</w:t>
      </w:r>
      <w:r>
        <w:rPr>
          <w:rFonts w:hint="eastAsia" w:ascii="方正小标宋_GBK" w:hAnsi="宋体" w:eastAsia="方正小标宋_GBK" w:cs="宋体"/>
          <w:bCs/>
          <w:color w:val="000000"/>
          <w:sz w:val="44"/>
          <w:szCs w:val="44"/>
          <w:highlight w:val="none"/>
          <w:lang w:val="en-US" w:eastAsia="zh-CN" w:bidi="ar-SA"/>
        </w:rPr>
        <w:t>计划</w:t>
      </w:r>
      <w:r>
        <w:rPr>
          <w:rFonts w:hint="eastAsia" w:ascii="方正小标宋_GBK" w:hAnsi="宋体" w:eastAsia="方正小标宋_GBK" w:cs="宋体"/>
          <w:bCs/>
          <w:color w:val="000000"/>
          <w:sz w:val="44"/>
          <w:szCs w:val="44"/>
          <w:highlight w:val="none"/>
          <w:lang w:eastAsia="zh-CN" w:bidi="ar-SA"/>
        </w:rPr>
        <w:t>操作规程</w:t>
      </w:r>
    </w:p>
    <w:p>
      <w:pPr>
        <w:keepNext w:val="0"/>
        <w:keepLines w:val="0"/>
        <w:pageBreakBefore w:val="0"/>
        <w:kinsoku/>
        <w:wordWrap/>
        <w:overflowPunct/>
        <w:topLinePunct w:val="0"/>
        <w:autoSpaceDE/>
        <w:autoSpaceDN/>
        <w:bidi w:val="0"/>
        <w:adjustRightInd/>
        <w:spacing w:after="0" w:line="560" w:lineRule="exact"/>
        <w:ind w:firstLine="640" w:firstLineChars="200"/>
        <w:contextualSpacing/>
        <w:jc w:val="both"/>
        <w:textAlignment w:val="auto"/>
        <w:outlineLvl w:val="0"/>
        <w:rPr>
          <w:rFonts w:ascii="黑体" w:hAnsi="黑体" w:eastAsia="黑体" w:cs="黑体"/>
          <w:bCs/>
          <w:kern w:val="2"/>
          <w:sz w:val="32"/>
          <w:szCs w:val="32"/>
          <w:highlight w:val="none"/>
          <w:lang w:eastAsia="zh-CN" w:bidi="ar-SA"/>
        </w:rPr>
      </w:pPr>
    </w:p>
    <w:p>
      <w:pPr>
        <w:keepNext w:val="0"/>
        <w:keepLines w:val="0"/>
        <w:pageBreakBefore w:val="0"/>
        <w:kinsoku/>
        <w:wordWrap/>
        <w:overflowPunct/>
        <w:topLinePunct w:val="0"/>
        <w:autoSpaceDE/>
        <w:autoSpaceDN/>
        <w:bidi w:val="0"/>
        <w:adjustRightInd/>
        <w:spacing w:after="0" w:line="560" w:lineRule="exact"/>
        <w:ind w:firstLine="640" w:firstLineChars="200"/>
        <w:contextualSpacing/>
        <w:jc w:val="both"/>
        <w:textAlignment w:val="auto"/>
        <w:outlineLvl w:val="0"/>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一、政策内容</w:t>
      </w:r>
    </w:p>
    <w:p>
      <w:pPr>
        <w:pStyle w:val="7"/>
        <w:keepNext w:val="0"/>
        <w:keepLines w:val="0"/>
        <w:pageBreakBefore w:val="0"/>
        <w:kinsoku/>
        <w:wordWrap/>
        <w:overflowPunct/>
        <w:topLinePunct w:val="0"/>
        <w:autoSpaceDE/>
        <w:autoSpaceDN/>
        <w:bidi w:val="0"/>
        <w:adjustRightInd/>
        <w:spacing w:after="0" w:line="560" w:lineRule="exact"/>
        <w:ind w:firstLine="640" w:firstLineChars="200"/>
        <w:contextualSpacing/>
        <w:textAlignment w:val="auto"/>
        <w:rPr>
          <w:highlight w:val="none"/>
        </w:rPr>
      </w:pPr>
      <w:r>
        <w:rPr>
          <w:rFonts w:hint="eastAsia" w:ascii="仿宋_GB2312" w:hAnsi="仿宋_GB2312" w:eastAsia="仿宋_GB2312" w:cs="仿宋_GB2312"/>
          <w:highlight w:val="none"/>
        </w:rPr>
        <w:t>鼓励龙头企业、新锐行业服务机构、知名金融机构、头部创投机构等单位设立科技企业孵化器、众创空间，发挥产业资源和金融投资服务优势，集聚优质创业项目，经区科技主管部门评审通过后，每年每机构最高资助300万元，连续不超过3年。</w:t>
      </w:r>
    </w:p>
    <w:p>
      <w:pPr>
        <w:pStyle w:val="7"/>
        <w:keepNext w:val="0"/>
        <w:keepLines w:val="0"/>
        <w:pageBreakBefore w:val="0"/>
        <w:kinsoku/>
        <w:wordWrap/>
        <w:overflowPunct/>
        <w:topLinePunct w:val="0"/>
        <w:autoSpaceDE/>
        <w:autoSpaceDN/>
        <w:bidi w:val="0"/>
        <w:adjustRightInd/>
        <w:spacing w:after="0" w:line="560" w:lineRule="exact"/>
        <w:ind w:firstLine="640" w:firstLineChars="200"/>
        <w:contextualSpacing/>
        <w:textAlignment w:val="auto"/>
        <w:rPr>
          <w:rFonts w:hint="eastAsia"/>
          <w:highlight w:val="none"/>
        </w:rPr>
      </w:pPr>
      <w:r>
        <w:rPr>
          <w:rFonts w:hint="eastAsia"/>
          <w:highlight w:val="none"/>
        </w:rPr>
        <w:t>同一申报主体按照从高不重复原则予以支持。</w:t>
      </w:r>
    </w:p>
    <w:p>
      <w:pPr>
        <w:keepNext w:val="0"/>
        <w:keepLines w:val="0"/>
        <w:pageBreakBefore w:val="0"/>
        <w:numPr>
          <w:ilvl w:val="0"/>
          <w:numId w:val="0"/>
        </w:numPr>
        <w:kinsoku/>
        <w:wordWrap/>
        <w:overflowPunct/>
        <w:topLinePunct w:val="0"/>
        <w:autoSpaceDE/>
        <w:autoSpaceDN/>
        <w:bidi w:val="0"/>
        <w:adjustRightInd/>
        <w:spacing w:after="0" w:line="560" w:lineRule="exact"/>
        <w:ind w:firstLine="640" w:firstLineChars="200"/>
        <w:textAlignment w:val="auto"/>
        <w:rPr>
          <w:rFonts w:hint="default" w:ascii="黑体" w:hAnsi="黑体" w:eastAsia="黑体" w:cs="黑体"/>
          <w:kern w:val="0"/>
          <w:sz w:val="32"/>
          <w:szCs w:val="32"/>
          <w:highlight w:val="none"/>
          <w:lang w:bidi="ar"/>
        </w:rPr>
      </w:pPr>
      <w:r>
        <w:rPr>
          <w:rFonts w:hint="eastAsia" w:ascii="黑体" w:hAnsi="黑体" w:eastAsia="黑体" w:cs="黑体"/>
          <w:kern w:val="0"/>
          <w:sz w:val="32"/>
          <w:szCs w:val="32"/>
          <w:lang w:val="en-US" w:eastAsia="en-US" w:bidi="ar"/>
        </w:rPr>
        <w:t>二、</w:t>
      </w:r>
      <w:r>
        <w:rPr>
          <w:rFonts w:hint="eastAsia" w:ascii="黑体" w:hAnsi="黑体" w:eastAsia="黑体" w:cs="黑体"/>
          <w:kern w:val="0"/>
          <w:sz w:val="32"/>
          <w:szCs w:val="32"/>
          <w:highlight w:val="none"/>
          <w:lang w:val="zh-TW" w:bidi="ar"/>
        </w:rPr>
        <w:t>资助</w:t>
      </w:r>
      <w:r>
        <w:rPr>
          <w:rFonts w:hint="default" w:ascii="黑体" w:hAnsi="黑体" w:eastAsia="黑体" w:cs="黑体"/>
          <w:kern w:val="0"/>
          <w:sz w:val="32"/>
          <w:szCs w:val="32"/>
          <w:highlight w:val="none"/>
          <w:lang w:bidi="ar"/>
        </w:rPr>
        <w:t>标准</w:t>
      </w:r>
    </w:p>
    <w:p>
      <w:pPr>
        <w:pStyle w:val="7"/>
        <w:keepNext w:val="0"/>
        <w:keepLines w:val="0"/>
        <w:pageBreakBefore w:val="0"/>
        <w:kinsoku/>
        <w:wordWrap/>
        <w:overflowPunct/>
        <w:topLinePunct w:val="0"/>
        <w:autoSpaceDE/>
        <w:autoSpaceDN/>
        <w:bidi w:val="0"/>
        <w:adjustRightInd/>
        <w:spacing w:after="0" w:line="560" w:lineRule="exact"/>
        <w:ind w:firstLine="640" w:firstLineChars="200"/>
        <w:contextualSpacing/>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对</w:t>
      </w:r>
      <w:r>
        <w:rPr>
          <w:rFonts w:hint="eastAsia" w:ascii="仿宋_GB2312" w:hAnsi="仿宋_GB2312" w:eastAsia="仿宋_GB2312" w:cs="仿宋_GB2312"/>
          <w:highlight w:val="none"/>
          <w:lang w:val="en-US" w:eastAsia="zh-CN"/>
        </w:rPr>
        <w:t>申报单位的申报材料按照评审指标进行核定，根据得分结果，给予分档资助，资助项目有数量限制。每年每机构最高资助300万元，连续不超过三年，且不超过孵化载体三年总投入经费的50%。同一申报主体按照从高不重复原则予以支持。</w:t>
      </w:r>
    </w:p>
    <w:p>
      <w:pPr>
        <w:pStyle w:val="7"/>
        <w:keepNext w:val="0"/>
        <w:keepLines w:val="0"/>
        <w:pageBreakBefore w:val="0"/>
        <w:kinsoku/>
        <w:wordWrap/>
        <w:overflowPunct/>
        <w:topLinePunct w:val="0"/>
        <w:autoSpaceDE/>
        <w:autoSpaceDN/>
        <w:bidi w:val="0"/>
        <w:adjustRightInd/>
        <w:spacing w:after="0" w:line="560" w:lineRule="exact"/>
        <w:ind w:firstLine="640" w:firstLineChars="200"/>
        <w:contextualSpacing/>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2.同一年度不得与《国家、省、市级孵化载体认定奖励》项目同时享受资助。</w:t>
      </w:r>
    </w:p>
    <w:p>
      <w:pPr>
        <w:keepNext w:val="0"/>
        <w:keepLines w:val="0"/>
        <w:pageBreakBefore w:val="0"/>
        <w:kinsoku/>
        <w:wordWrap/>
        <w:overflowPunct/>
        <w:topLinePunct w:val="0"/>
        <w:autoSpaceDE/>
        <w:autoSpaceDN/>
        <w:bidi w:val="0"/>
        <w:adjustRightInd/>
        <w:spacing w:after="0" w:line="560" w:lineRule="exact"/>
        <w:ind w:firstLine="640" w:firstLineChars="200"/>
        <w:contextualSpacing/>
        <w:jc w:val="both"/>
        <w:textAlignment w:val="auto"/>
        <w:outlineLvl w:val="0"/>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三、设定依据</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outlineLvl w:val="9"/>
        <w:rPr>
          <w:rFonts w:ascii="仿宋_GB2312" w:eastAsia="仿宋_GB2312"/>
          <w:sz w:val="32"/>
          <w:szCs w:val="32"/>
          <w:highlight w:val="none"/>
          <w:lang w:eastAsia="zh-CN"/>
        </w:rPr>
      </w:pPr>
      <w:r>
        <w:rPr>
          <w:rFonts w:hint="eastAsia" w:ascii="仿宋_GB2312" w:eastAsia="仿宋_GB2312"/>
          <w:sz w:val="32"/>
          <w:szCs w:val="32"/>
          <w:highlight w:val="none"/>
          <w:lang w:eastAsia="zh-CN"/>
        </w:rPr>
        <w:t>1.《南山区促进产业高质量发展专项资金管理办法》</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outlineLvl w:val="9"/>
        <w:rPr>
          <w:rFonts w:ascii="仿宋_GB2312" w:eastAsia="仿宋_GB2312"/>
          <w:sz w:val="32"/>
          <w:szCs w:val="32"/>
          <w:highlight w:val="none"/>
          <w:lang w:eastAsia="zh-CN"/>
        </w:rPr>
      </w:pPr>
      <w:r>
        <w:rPr>
          <w:rFonts w:hint="eastAsia" w:ascii="仿宋_GB2312" w:eastAsia="仿宋_GB2312"/>
          <w:sz w:val="32"/>
          <w:szCs w:val="32"/>
          <w:highlight w:val="none"/>
          <w:lang w:eastAsia="zh-CN"/>
        </w:rPr>
        <w:t>2.《南山区促进科技创新专项扶持措施》</w:t>
      </w:r>
    </w:p>
    <w:p>
      <w:pPr>
        <w:keepNext w:val="0"/>
        <w:keepLines w:val="0"/>
        <w:pageBreakBefore w:val="0"/>
        <w:kinsoku/>
        <w:wordWrap/>
        <w:overflowPunct/>
        <w:topLinePunct w:val="0"/>
        <w:autoSpaceDE/>
        <w:autoSpaceDN/>
        <w:bidi w:val="0"/>
        <w:adjustRightInd/>
        <w:spacing w:after="0" w:line="560" w:lineRule="exact"/>
        <w:ind w:firstLine="640" w:firstLineChars="200"/>
        <w:contextualSpacing/>
        <w:jc w:val="both"/>
        <w:textAlignment w:val="auto"/>
        <w:outlineLvl w:val="0"/>
        <w:rPr>
          <w:rFonts w:hint="eastAsia"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四、申报对象和条件</w:t>
      </w:r>
    </w:p>
    <w:p>
      <w:pPr>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申报单位需同时满足以下条件：</w:t>
      </w:r>
    </w:p>
    <w:p>
      <w:pPr>
        <w:pStyle w:val="7"/>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outlineLvl w:val="9"/>
        <w:rPr>
          <w:rFonts w:ascii="仿宋_GB2312"/>
          <w:szCs w:val="32"/>
          <w:highlight w:val="none"/>
        </w:rPr>
      </w:pPr>
      <w:r>
        <w:rPr>
          <w:rFonts w:hint="eastAsia" w:ascii="仿宋_GB2312"/>
          <w:szCs w:val="32"/>
          <w:highlight w:val="none"/>
          <w:lang w:val="en-US" w:eastAsia="zh-CN"/>
        </w:rPr>
        <w:t>1.</w:t>
      </w:r>
      <w:r>
        <w:rPr>
          <w:rFonts w:hint="eastAsia" w:ascii="仿宋_GB2312"/>
          <w:szCs w:val="32"/>
          <w:highlight w:val="none"/>
        </w:rPr>
        <w:t>申报单位</w:t>
      </w:r>
      <w:r>
        <w:rPr>
          <w:rFonts w:hint="eastAsia" w:ascii="仿宋_GB2312"/>
          <w:szCs w:val="32"/>
          <w:highlight w:val="none"/>
          <w:lang w:val="en-US" w:eastAsia="zh-CN"/>
        </w:rPr>
        <w:t>为</w:t>
      </w:r>
      <w:r>
        <w:rPr>
          <w:rFonts w:hint="eastAsia" w:ascii="仿宋_GB2312"/>
          <w:szCs w:val="32"/>
          <w:highlight w:val="none"/>
        </w:rPr>
        <w:t>注册在</w:t>
      </w:r>
      <w:r>
        <w:rPr>
          <w:rFonts w:hint="eastAsia" w:ascii="仿宋_GB2312"/>
          <w:szCs w:val="32"/>
          <w:highlight w:val="none"/>
          <w:lang w:val="en-US" w:eastAsia="zh-CN"/>
        </w:rPr>
        <w:t>南山区</w:t>
      </w:r>
      <w:r>
        <w:rPr>
          <w:rFonts w:hint="eastAsia" w:ascii="仿宋_GB2312"/>
          <w:szCs w:val="32"/>
          <w:highlight w:val="none"/>
        </w:rPr>
        <w:t>的独立法人单位</w:t>
      </w:r>
      <w:r>
        <w:rPr>
          <w:rFonts w:hint="eastAsia" w:ascii="仿宋_GB2312"/>
          <w:szCs w:val="32"/>
          <w:highlight w:val="none"/>
          <w:lang w:eastAsia="zh-CN"/>
        </w:rPr>
        <w:t>，</w:t>
      </w:r>
      <w:r>
        <w:rPr>
          <w:rFonts w:hint="eastAsia" w:ascii="仿宋_GB2312"/>
          <w:szCs w:val="32"/>
          <w:highlight w:val="none"/>
          <w:lang w:val="en-US" w:eastAsia="zh-CN"/>
        </w:rPr>
        <w:t>且</w:t>
      </w:r>
      <w:r>
        <w:rPr>
          <w:rFonts w:hint="eastAsia" w:ascii="仿宋_GB2312" w:eastAsia="仿宋_GB2312"/>
          <w:sz w:val="32"/>
          <w:szCs w:val="32"/>
          <w:highlight w:val="none"/>
          <w:lang w:eastAsia="zh-CN"/>
        </w:rPr>
        <w:t>在南山区内设立并运营</w:t>
      </w:r>
      <w:r>
        <w:rPr>
          <w:rFonts w:hint="eastAsia" w:ascii="仿宋_GB2312" w:eastAsia="仿宋_GB2312"/>
          <w:bCs/>
          <w:sz w:val="32"/>
          <w:highlight w:val="none"/>
          <w:lang w:val="en-US" w:eastAsia="zh-CN"/>
        </w:rPr>
        <w:t>生物医药领域</w:t>
      </w:r>
      <w:r>
        <w:rPr>
          <w:rFonts w:hint="eastAsia" w:ascii="仿宋_GB2312" w:eastAsia="仿宋_GB2312"/>
          <w:sz w:val="32"/>
          <w:szCs w:val="32"/>
          <w:highlight w:val="none"/>
          <w:lang w:eastAsia="zh-CN"/>
        </w:rPr>
        <w:t>科技企业</w:t>
      </w:r>
      <w:r>
        <w:rPr>
          <w:rFonts w:hint="eastAsia" w:ascii="仿宋_GB2312" w:eastAsia="仿宋_GB2312"/>
          <w:sz w:val="32"/>
          <w:szCs w:val="32"/>
          <w:highlight w:val="none"/>
          <w:lang w:val="en-US" w:eastAsia="zh-CN"/>
        </w:rPr>
        <w:t>孵化载体</w:t>
      </w:r>
      <w:r>
        <w:rPr>
          <w:rFonts w:hint="eastAsia" w:ascii="仿宋_GB2312" w:eastAsia="仿宋_GB2312"/>
          <w:sz w:val="32"/>
          <w:szCs w:val="32"/>
          <w:highlight w:val="none"/>
          <w:lang w:eastAsia="zh-CN"/>
        </w:rPr>
        <w:t>；</w:t>
      </w:r>
    </w:p>
    <w:p>
      <w:pPr>
        <w:pStyle w:val="7"/>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outlineLvl w:val="9"/>
        <w:rPr>
          <w:rFonts w:hint="eastAsia" w:ascii="仿宋_GB2312"/>
          <w:szCs w:val="32"/>
          <w:highlight w:val="none"/>
        </w:rPr>
      </w:pPr>
      <w:r>
        <w:rPr>
          <w:rFonts w:hint="eastAsia" w:ascii="仿宋_GB2312"/>
          <w:szCs w:val="32"/>
          <w:highlight w:val="none"/>
          <w:lang w:val="en-US" w:eastAsia="zh-CN"/>
        </w:rPr>
        <w:t>2</w:t>
      </w:r>
      <w:r>
        <w:rPr>
          <w:rFonts w:ascii="仿宋_GB2312"/>
          <w:szCs w:val="32"/>
          <w:highlight w:val="none"/>
        </w:rPr>
        <w:t>.</w:t>
      </w:r>
      <w:r>
        <w:rPr>
          <w:rFonts w:hint="eastAsia" w:ascii="仿宋_GB2312"/>
          <w:szCs w:val="32"/>
          <w:highlight w:val="none"/>
        </w:rPr>
        <w:t>申报单位为龙头企业</w:t>
      </w:r>
      <w:r>
        <w:rPr>
          <w:rFonts w:hint="eastAsia" w:ascii="仿宋_GB2312"/>
          <w:szCs w:val="32"/>
          <w:highlight w:val="none"/>
          <w:lang w:eastAsia="zh-CN"/>
        </w:rPr>
        <w:t>（</w:t>
      </w:r>
      <w:r>
        <w:rPr>
          <w:rFonts w:hint="eastAsia" w:ascii="仿宋_GB2312"/>
          <w:szCs w:val="32"/>
          <w:highlight w:val="none"/>
          <w:lang w:val="en-US" w:eastAsia="zh-CN"/>
        </w:rPr>
        <w:t>2022年《财富》“世界500强企业”、中国企业联合会“2022中国500强企业”</w:t>
      </w:r>
      <w:r>
        <w:rPr>
          <w:rFonts w:hint="eastAsia" w:ascii="仿宋_GB2312"/>
          <w:szCs w:val="32"/>
          <w:highlight w:val="none"/>
          <w:lang w:eastAsia="zh-CN"/>
        </w:rPr>
        <w:t>）</w:t>
      </w:r>
      <w:r>
        <w:rPr>
          <w:rFonts w:hint="eastAsia" w:ascii="仿宋_GB2312"/>
          <w:szCs w:val="32"/>
          <w:highlight w:val="none"/>
        </w:rPr>
        <w:t>、头部创投机构</w:t>
      </w:r>
      <w:r>
        <w:rPr>
          <w:rFonts w:hint="eastAsia" w:ascii="仿宋_GB2312"/>
          <w:szCs w:val="32"/>
          <w:highlight w:val="none"/>
          <w:lang w:eastAsia="zh-CN"/>
        </w:rPr>
        <w:t>（清科“2022年中国创业投资机构100强”）、</w:t>
      </w:r>
      <w:r>
        <w:rPr>
          <w:rFonts w:hint="eastAsia" w:ascii="仿宋_GB2312"/>
          <w:szCs w:val="32"/>
          <w:highlight w:val="none"/>
        </w:rPr>
        <w:t>新锐</w:t>
      </w:r>
      <w:r>
        <w:rPr>
          <w:rFonts w:hint="eastAsia" w:ascii="仿宋_GB2312"/>
          <w:szCs w:val="32"/>
          <w:highlight w:val="none"/>
          <w:lang w:val="en-US" w:eastAsia="zh-CN"/>
        </w:rPr>
        <w:t>科技行业</w:t>
      </w:r>
      <w:r>
        <w:rPr>
          <w:rFonts w:hint="eastAsia" w:ascii="仿宋_GB2312"/>
          <w:szCs w:val="32"/>
          <w:highlight w:val="none"/>
        </w:rPr>
        <w:t>服务机构、知名金融机构；或</w:t>
      </w:r>
      <w:r>
        <w:rPr>
          <w:rFonts w:hint="eastAsia" w:ascii="仿宋_GB2312"/>
          <w:szCs w:val="32"/>
          <w:highlight w:val="none"/>
          <w:lang w:val="en-US" w:eastAsia="zh-CN"/>
        </w:rPr>
        <w:t>经备案认定的</w:t>
      </w:r>
      <w:r>
        <w:rPr>
          <w:rFonts w:hint="eastAsia" w:ascii="仿宋_GB2312" w:hAnsi="仿宋" w:eastAsia="仿宋_GB2312" w:cstheme="minorBidi"/>
          <w:sz w:val="32"/>
          <w:szCs w:val="32"/>
          <w:highlight w:val="none"/>
        </w:rPr>
        <w:t>上述</w:t>
      </w:r>
      <w:r>
        <w:rPr>
          <w:rFonts w:hint="eastAsia" w:ascii="仿宋_GB2312" w:hAnsi="仿宋" w:eastAsia="仿宋_GB2312" w:cstheme="minorBidi"/>
          <w:sz w:val="32"/>
          <w:szCs w:val="32"/>
          <w:highlight w:val="none"/>
          <w:lang w:val="en-US" w:eastAsia="zh-CN"/>
        </w:rPr>
        <w:t>机构在南山区的关联主体</w:t>
      </w:r>
      <w:r>
        <w:rPr>
          <w:rFonts w:hint="eastAsia" w:ascii="仿宋_GB2312"/>
          <w:szCs w:val="32"/>
          <w:highlight w:val="none"/>
        </w:rPr>
        <w:t>；</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outlineLvl w:val="9"/>
        <w:rPr>
          <w:rFonts w:hint="eastAsia" w:ascii="仿宋_GB2312" w:hAnsi="仿宋_GB2312" w:eastAsia="仿宋_GB2312" w:cs="仿宋_GB2312"/>
          <w:spacing w:val="-2"/>
          <w:sz w:val="32"/>
          <w:szCs w:val="32"/>
          <w:highlight w:val="none"/>
          <w:lang w:eastAsia="zh-CN"/>
        </w:rPr>
      </w:pPr>
      <w:r>
        <w:rPr>
          <w:rFonts w:hint="eastAsia" w:ascii="仿宋_GB2312" w:eastAsia="仿宋_GB2312"/>
          <w:sz w:val="32"/>
          <w:szCs w:val="32"/>
          <w:highlight w:val="none"/>
          <w:lang w:val="en-US" w:eastAsia="zh-CN"/>
        </w:rPr>
        <w:t>3.拥有高水平运营团队。核心成员中3人及以上具有生物医药类行业跨国公司或领军企业等工作经历或具有高级专业技术职称或生命科学相关博士学位5年以上。全职人员10人以上，建立有市场化运营机制，内部治理结构完善</w:t>
      </w:r>
      <w:r>
        <w:rPr>
          <w:rFonts w:hint="eastAsia" w:ascii="仿宋_GB2312" w:hAnsi="仿宋_GB2312" w:eastAsia="仿宋_GB2312" w:cs="仿宋_GB2312"/>
          <w:spacing w:val="-2"/>
          <w:sz w:val="32"/>
          <w:szCs w:val="32"/>
          <w:highlight w:val="none"/>
          <w:lang w:eastAsia="zh-CN"/>
        </w:rPr>
        <w:t>；</w:t>
      </w:r>
    </w:p>
    <w:p>
      <w:pPr>
        <w:keepNext w:val="0"/>
        <w:keepLines w:val="0"/>
        <w:pageBreakBefore w:val="0"/>
        <w:kinsoku/>
        <w:wordWrap/>
        <w:overflowPunct/>
        <w:topLinePunct w:val="0"/>
        <w:autoSpaceDE/>
        <w:autoSpaceDN/>
        <w:bidi w:val="0"/>
        <w:adjustRightInd/>
        <w:snapToGrid/>
        <w:spacing w:after="0" w:line="560" w:lineRule="exact"/>
        <w:ind w:firstLine="632" w:firstLineChars="200"/>
        <w:contextualSpacing/>
        <w:jc w:val="both"/>
        <w:textAlignment w:val="auto"/>
        <w:outlineLvl w:val="9"/>
        <w:rPr>
          <w:rFonts w:hint="default" w:ascii="仿宋_GB2312" w:eastAsia="仿宋_GB2312"/>
          <w:sz w:val="32"/>
          <w:szCs w:val="32"/>
          <w:highlight w:val="none"/>
          <w:lang w:val="en-US" w:eastAsia="zh-CN"/>
        </w:rPr>
      </w:pPr>
      <w:r>
        <w:rPr>
          <w:rFonts w:hint="eastAsia" w:ascii="仿宋_GB2312" w:hAnsi="仿宋_GB2312" w:eastAsia="仿宋_GB2312" w:cs="仿宋_GB2312"/>
          <w:spacing w:val="-2"/>
          <w:sz w:val="32"/>
          <w:szCs w:val="32"/>
          <w:highlight w:val="none"/>
          <w:lang w:val="en-US" w:eastAsia="zh-CN"/>
        </w:rPr>
        <w:t>4.拥有专业化服务能力与资源。拥有国内外行业资源，在南山搭建开放共享的专业技术服务平台（包含共享实验空间、工艺培训平台、技术服务中心、细胞生产工作站等功能模块，配有的科研设备价值500万元以上），</w:t>
      </w:r>
      <w:r>
        <w:rPr>
          <w:rFonts w:hint="eastAsia" w:ascii="仿宋_GB2312" w:eastAsia="仿宋_GB2312"/>
          <w:sz w:val="32"/>
          <w:szCs w:val="32"/>
          <w:highlight w:val="none"/>
          <w:lang w:val="en-US" w:eastAsia="zh-CN"/>
        </w:rPr>
        <w:t>并提供专业技术服务</w:t>
      </w:r>
      <w:r>
        <w:rPr>
          <w:rFonts w:hint="eastAsia" w:ascii="仿宋_GB2312" w:hAnsi="仿宋_GB2312" w:eastAsia="仿宋_GB2312" w:cs="仿宋_GB2312"/>
          <w:spacing w:val="-2"/>
          <w:sz w:val="32"/>
          <w:szCs w:val="32"/>
          <w:highlight w:val="none"/>
          <w:lang w:val="en-US" w:eastAsia="zh-CN"/>
        </w:rPr>
        <w:t>；与行业领军企业或国内外知名服务机构等不少于5家单位紧密合作，开展高水平的创业辅导、产业资源对接等专业化服务；</w:t>
      </w:r>
      <w:r>
        <w:rPr>
          <w:rFonts w:hint="default" w:ascii="仿宋_GB2312" w:eastAsia="仿宋_GB2312"/>
          <w:sz w:val="32"/>
          <w:szCs w:val="32"/>
          <w:highlight w:val="none"/>
          <w:lang w:val="en-US" w:eastAsia="zh-CN"/>
        </w:rPr>
        <w:t>配有自有种子资金或合作的孵化资金规模不低于500万元</w:t>
      </w:r>
      <w:r>
        <w:rPr>
          <w:rFonts w:hint="eastAsia" w:ascii="仿宋_GB2312" w:eastAsia="仿宋_GB2312"/>
          <w:sz w:val="32"/>
          <w:szCs w:val="32"/>
          <w:highlight w:val="non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jc w:val="both"/>
        <w:textAlignment w:val="auto"/>
        <w:outlineLvl w:val="9"/>
        <w:rPr>
          <w:rFonts w:hint="eastAsia" w:ascii="仿宋_GB2312" w:hAnsi="仿宋_GB2312" w:eastAsia="仿宋_GB2312" w:cs="仿宋_GB2312"/>
          <w:b w:val="0"/>
          <w:bCs w:val="0"/>
          <w:highlight w:val="none"/>
          <w:lang w:val="en-US" w:eastAsia="zh-CN"/>
        </w:rPr>
      </w:pPr>
      <w:r>
        <w:rPr>
          <w:rFonts w:hint="eastAsia" w:ascii="仿宋_GB2312" w:hAnsi="仿宋_GB2312" w:eastAsia="仿宋_GB2312" w:cs="仿宋_GB2312"/>
          <w:b w:val="0"/>
          <w:bCs w:val="0"/>
          <w:highlight w:val="none"/>
          <w:lang w:val="en-US" w:eastAsia="zh-CN"/>
        </w:rPr>
        <w:t>5.优质项目储备。已培育或储备优质生物医药领域创业企业和团队不少于10家；</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jc w:val="both"/>
        <w:textAlignment w:val="auto"/>
        <w:outlineLvl w:val="9"/>
        <w:rPr>
          <w:rFonts w:hint="eastAsia" w:ascii="仿宋_GB2312" w:hAnsi="仿宋_GB2312" w:eastAsia="仿宋_GB2312" w:cs="仿宋_GB2312"/>
          <w:b w:val="0"/>
          <w:bCs w:val="0"/>
          <w:highlight w:val="none"/>
          <w:lang w:val="en-US" w:eastAsia="zh-CN"/>
        </w:rPr>
      </w:pPr>
      <w:r>
        <w:rPr>
          <w:rFonts w:hint="eastAsia" w:ascii="仿宋_GB2312" w:hAnsi="仿宋_GB2312" w:eastAsia="仿宋_GB2312" w:cs="仿宋_GB2312"/>
          <w:b w:val="0"/>
          <w:bCs w:val="0"/>
          <w:highlight w:val="none"/>
          <w:lang w:val="en-US" w:eastAsia="zh-CN"/>
        </w:rPr>
        <w:t>6.申报单位已通过南山区科技主管部门备案。</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jc w:val="both"/>
        <w:textAlignment w:val="auto"/>
        <w:outlineLvl w:val="9"/>
        <w:rPr>
          <w:rFonts w:hint="eastAsia" w:ascii="仿宋_GB2312" w:hAnsi="仿宋_GB2312" w:eastAsia="仿宋_GB2312" w:cs="仿宋_GB2312"/>
          <w:b w:val="0"/>
          <w:bCs w:val="0"/>
          <w:highlight w:val="none"/>
          <w:lang w:val="en-US" w:eastAsia="zh-CN"/>
        </w:rPr>
      </w:pPr>
      <w:r>
        <w:rPr>
          <w:rFonts w:hint="eastAsia" w:ascii="仿宋_GB2312" w:hAnsi="仿宋_GB2312" w:eastAsia="仿宋_GB2312" w:cs="仿宋_GB2312"/>
          <w:b w:val="0"/>
          <w:bCs w:val="0"/>
          <w:highlight w:val="none"/>
          <w:lang w:val="en-US" w:eastAsia="zh-CN"/>
        </w:rPr>
        <w:t>备案依据：《专业引领型（生物医药领域）孵化载体项目备案工作方案》</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jc w:val="both"/>
        <w:textAlignment w:val="auto"/>
        <w:outlineLvl w:val="9"/>
        <w:rPr>
          <w:rFonts w:hint="eastAsia"/>
          <w:highlight w:val="none"/>
          <w:lang w:val="en-US" w:eastAsia="zh-CN"/>
        </w:rPr>
      </w:pPr>
      <w:r>
        <w:rPr>
          <w:rFonts w:hint="eastAsia" w:ascii="仿宋_GB2312" w:hAnsi="仿宋_GB2312" w:eastAsia="仿宋_GB2312" w:cs="仿宋_GB2312"/>
          <w:b w:val="0"/>
          <w:bCs w:val="0"/>
          <w:highlight w:val="none"/>
          <w:lang w:val="en-US" w:eastAsia="zh-CN"/>
        </w:rPr>
        <w:t>备案流程：申报主体向南山区科技创新局提交材料（每年安排1-2次集中受理单位申请，具体受理时间以发布的备案通知为准）——</w:t>
      </w:r>
      <w:r>
        <w:rPr>
          <w:rFonts w:hint="eastAsia" w:ascii="仿宋_GB2312" w:hAnsi="仿宋_GB2312" w:eastAsia="仿宋_GB2312" w:cs="仿宋_GB2312"/>
          <w:b w:val="0"/>
          <w:bCs w:val="0"/>
          <w:color w:val="auto"/>
          <w:kern w:val="2"/>
          <w:sz w:val="32"/>
          <w:szCs w:val="32"/>
          <w:highlight w:val="none"/>
          <w:lang w:val="en-US" w:eastAsia="zh-CN" w:bidi="ar-SA"/>
        </w:rPr>
        <w:t>由南山区科技创新局对申报项目进行审核</w:t>
      </w:r>
      <w:r>
        <w:rPr>
          <w:rFonts w:hint="eastAsia" w:ascii="仿宋_GB2312" w:hAnsi="仿宋_GB2312" w:eastAsia="仿宋_GB2312" w:cs="仿宋_GB2312"/>
          <w:b w:val="0"/>
          <w:bCs w:val="0"/>
          <w:highlight w:val="none"/>
          <w:lang w:val="en-US" w:eastAsia="zh-CN"/>
        </w:rPr>
        <w:t>——根据审核结果予以备案。</w:t>
      </w:r>
    </w:p>
    <w:p>
      <w:pPr>
        <w:keepNext w:val="0"/>
        <w:keepLines w:val="0"/>
        <w:pageBreakBefore w:val="0"/>
        <w:kinsoku/>
        <w:wordWrap/>
        <w:overflowPunct/>
        <w:topLinePunct w:val="0"/>
        <w:autoSpaceDE/>
        <w:autoSpaceDN/>
        <w:bidi w:val="0"/>
        <w:adjustRightInd/>
        <w:spacing w:after="0" w:line="560" w:lineRule="exact"/>
        <w:ind w:firstLine="640" w:firstLineChars="200"/>
        <w:contextualSpacing/>
        <w:jc w:val="both"/>
        <w:textAlignment w:val="auto"/>
        <w:outlineLvl w:val="0"/>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五、资助方式</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eastAsia"/>
          <w:highlight w:val="none"/>
          <w:lang w:val="en-US" w:eastAsia="zh-CN"/>
        </w:rPr>
      </w:pPr>
      <w:r>
        <w:rPr>
          <w:rFonts w:hint="eastAsia"/>
          <w:highlight w:val="none"/>
          <w:lang w:val="en-US" w:eastAsia="zh-CN"/>
        </w:rPr>
        <w:t>本资助计划属评审类，实行单位申报、材料审核、专家评审、社会公示、政府决策的原则，资助项目有数量限制。采取事前资助、事中评估、事后验收的资助方式。</w:t>
      </w:r>
    </w:p>
    <w:p>
      <w:pPr>
        <w:keepNext w:val="0"/>
        <w:keepLines w:val="0"/>
        <w:pageBreakBefore w:val="0"/>
        <w:kinsoku/>
        <w:wordWrap/>
        <w:overflowPunct/>
        <w:topLinePunct w:val="0"/>
        <w:autoSpaceDE/>
        <w:autoSpaceDN/>
        <w:bidi w:val="0"/>
        <w:adjustRightInd/>
        <w:spacing w:after="0" w:line="560" w:lineRule="exact"/>
        <w:ind w:firstLine="640" w:firstLineChars="200"/>
        <w:contextualSpacing/>
        <w:jc w:val="both"/>
        <w:textAlignment w:val="auto"/>
        <w:outlineLvl w:val="0"/>
        <w:rPr>
          <w:rFonts w:hint="default" w:ascii="黑体" w:hAnsi="黑体" w:eastAsia="黑体" w:cs="黑体"/>
          <w:bCs/>
          <w:kern w:val="2"/>
          <w:sz w:val="32"/>
          <w:szCs w:val="32"/>
          <w:highlight w:val="none"/>
          <w:lang w:val="en-US" w:eastAsia="zh-CN" w:bidi="ar-SA"/>
        </w:rPr>
      </w:pPr>
      <w:r>
        <w:rPr>
          <w:rFonts w:hint="eastAsia" w:ascii="黑体" w:hAnsi="黑体" w:eastAsia="黑体" w:cs="黑体"/>
          <w:bCs/>
          <w:kern w:val="2"/>
          <w:sz w:val="32"/>
          <w:szCs w:val="32"/>
          <w:highlight w:val="none"/>
          <w:lang w:eastAsia="zh-CN" w:bidi="ar-SA"/>
        </w:rPr>
        <w:t>六、办理流程</w:t>
      </w:r>
    </w:p>
    <w:p>
      <w:pPr>
        <w:keepNext w:val="0"/>
        <w:keepLines w:val="0"/>
        <w:pageBreakBefore w:val="0"/>
        <w:kinsoku/>
        <w:wordWrap/>
        <w:overflowPunct/>
        <w:topLinePunct w:val="0"/>
        <w:autoSpaceDE/>
        <w:autoSpaceDN/>
        <w:bidi w:val="0"/>
        <w:adjustRightInd/>
        <w:spacing w:after="0" w:line="560" w:lineRule="exact"/>
        <w:ind w:firstLine="640" w:firstLineChars="200"/>
        <w:contextualSpacing/>
        <w:textAlignment w:val="auto"/>
        <w:rPr>
          <w:rFonts w:ascii="仿宋_GB2312" w:eastAsia="仿宋_GB2312"/>
          <w:sz w:val="32"/>
          <w:szCs w:val="32"/>
          <w:highlight w:val="none"/>
          <w:lang w:eastAsia="zh-CN"/>
        </w:rPr>
      </w:pPr>
      <w:r>
        <w:rPr>
          <w:rFonts w:hint="eastAsia" w:ascii="仿宋_GB2312" w:eastAsia="仿宋_GB2312"/>
          <w:sz w:val="32"/>
          <w:szCs w:val="32"/>
          <w:highlight w:val="none"/>
          <w:lang w:eastAsia="zh-CN"/>
        </w:rPr>
        <w:t>（一）申报主体登录</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i南山企业服务综合平台</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w:t>
      </w:r>
      <w:r>
        <w:rPr>
          <w:rFonts w:hint="eastAsia" w:ascii="仿宋_GB2312" w:eastAsia="仿宋_GB2312"/>
          <w:kern w:val="2"/>
          <w:sz w:val="32"/>
          <w:szCs w:val="32"/>
          <w:highlight w:val="none"/>
        </w:rPr>
        <w:t>https://www.inanshan.org.cn/</w:t>
      </w:r>
      <w:r>
        <w:rPr>
          <w:rFonts w:hint="eastAsia" w:ascii="仿宋_GB2312" w:eastAsia="仿宋_GB2312"/>
          <w:sz w:val="32"/>
          <w:szCs w:val="32"/>
          <w:highlight w:val="none"/>
          <w:lang w:eastAsia="zh-CN"/>
        </w:rPr>
        <w:t>），网上提交项目申报材料；</w:t>
      </w:r>
    </w:p>
    <w:p>
      <w:pPr>
        <w:keepNext w:val="0"/>
        <w:keepLines w:val="0"/>
        <w:pageBreakBefore w:val="0"/>
        <w:kinsoku/>
        <w:wordWrap/>
        <w:overflowPunct/>
        <w:topLinePunct w:val="0"/>
        <w:autoSpaceDE/>
        <w:autoSpaceDN/>
        <w:bidi w:val="0"/>
        <w:adjustRightInd/>
        <w:spacing w:after="0" w:line="560" w:lineRule="exact"/>
        <w:ind w:firstLine="640" w:firstLineChars="200"/>
        <w:contextualSpacing/>
        <w:jc w:val="both"/>
        <w:textAlignment w:val="auto"/>
        <w:rPr>
          <w:rFonts w:ascii="仿宋_GB2312" w:eastAsia="仿宋_GB2312"/>
          <w:sz w:val="32"/>
          <w:szCs w:val="32"/>
          <w:highlight w:val="none"/>
          <w:lang w:eastAsia="zh-CN"/>
        </w:rPr>
      </w:pPr>
      <w:r>
        <w:rPr>
          <w:rFonts w:hint="eastAsia" w:ascii="仿宋_GB2312" w:eastAsia="仿宋_GB2312"/>
          <w:sz w:val="32"/>
          <w:szCs w:val="32"/>
          <w:highlight w:val="none"/>
          <w:lang w:eastAsia="zh-CN"/>
        </w:rPr>
        <w:t>（二）区企业发展服务中心受理单位申请、</w:t>
      </w:r>
      <w:r>
        <w:rPr>
          <w:rFonts w:hint="eastAsia" w:ascii="仿宋_GB2312" w:eastAsia="仿宋_GB2312"/>
          <w:sz w:val="32"/>
          <w:szCs w:val="32"/>
          <w:highlight w:val="none"/>
        </w:rPr>
        <w:t>对申报材料进行形式性审核</w:t>
      </w:r>
      <w:r>
        <w:rPr>
          <w:rFonts w:hint="eastAsia" w:ascii="仿宋_GB2312" w:eastAsia="仿宋_GB2312"/>
          <w:sz w:val="32"/>
          <w:szCs w:val="32"/>
          <w:highlight w:val="none"/>
          <w:lang w:eastAsia="zh-CN"/>
        </w:rPr>
        <w:t xml:space="preserve">，区科技创新局复审项目申报材料、组织专家评审、必要时进行现场考察； </w:t>
      </w:r>
      <w:r>
        <w:rPr>
          <w:rFonts w:ascii="仿宋_GB2312" w:eastAsia="仿宋_GB2312"/>
          <w:sz w:val="32"/>
          <w:szCs w:val="32"/>
          <w:highlight w:val="none"/>
          <w:lang w:eastAsia="zh-CN"/>
        </w:rPr>
        <w:t xml:space="preserve"> </w:t>
      </w:r>
    </w:p>
    <w:p>
      <w:pPr>
        <w:keepNext w:val="0"/>
        <w:keepLines w:val="0"/>
        <w:pageBreakBefore w:val="0"/>
        <w:kinsoku/>
        <w:wordWrap/>
        <w:overflowPunct/>
        <w:topLinePunct w:val="0"/>
        <w:autoSpaceDE/>
        <w:autoSpaceDN/>
        <w:bidi w:val="0"/>
        <w:adjustRightInd/>
        <w:spacing w:after="0" w:line="560" w:lineRule="exact"/>
        <w:ind w:firstLine="640" w:firstLineChars="200"/>
        <w:contextualSpacing/>
        <w:jc w:val="both"/>
        <w:textAlignment w:val="auto"/>
        <w:rPr>
          <w:rFonts w:ascii="仿宋_GB2312" w:eastAsia="仿宋_GB2312"/>
          <w:sz w:val="32"/>
          <w:szCs w:val="32"/>
          <w:highlight w:val="none"/>
          <w:lang w:eastAsia="zh-CN"/>
        </w:rPr>
      </w:pPr>
      <w:r>
        <w:rPr>
          <w:rFonts w:hint="eastAsia" w:ascii="仿宋_GB2312" w:eastAsia="仿宋_GB2312"/>
          <w:sz w:val="32"/>
          <w:szCs w:val="32"/>
          <w:highlight w:val="none"/>
          <w:lang w:eastAsia="zh-CN"/>
        </w:rPr>
        <w:t>（三）区科技创新局拟定资助计划；</w:t>
      </w:r>
    </w:p>
    <w:p>
      <w:pPr>
        <w:keepNext w:val="0"/>
        <w:keepLines w:val="0"/>
        <w:pageBreakBefore w:val="0"/>
        <w:kinsoku/>
        <w:wordWrap/>
        <w:overflowPunct/>
        <w:topLinePunct w:val="0"/>
        <w:autoSpaceDE/>
        <w:autoSpaceDN/>
        <w:bidi w:val="0"/>
        <w:adjustRightInd/>
        <w:spacing w:after="0" w:line="560" w:lineRule="exact"/>
        <w:ind w:firstLine="640" w:firstLineChars="200"/>
        <w:contextualSpacing/>
        <w:textAlignment w:val="auto"/>
        <w:rPr>
          <w:rFonts w:ascii="仿宋_GB2312" w:eastAsia="仿宋_GB2312"/>
          <w:sz w:val="32"/>
          <w:szCs w:val="32"/>
          <w:highlight w:val="none"/>
          <w:lang w:eastAsia="zh-CN"/>
        </w:rPr>
      </w:pPr>
      <w:r>
        <w:rPr>
          <w:rFonts w:hint="eastAsia" w:ascii="仿宋_GB2312" w:eastAsia="仿宋_GB2312"/>
          <w:sz w:val="32"/>
          <w:szCs w:val="32"/>
          <w:highlight w:val="none"/>
          <w:lang w:eastAsia="zh-CN"/>
        </w:rPr>
        <w:t>（四）区统计局对申报主体在地统计开展情况进行核查，</w:t>
      </w:r>
      <w:r>
        <w:rPr>
          <w:rFonts w:ascii="仿宋_GB2312" w:eastAsia="仿宋_GB2312"/>
          <w:sz w:val="32"/>
          <w:szCs w:val="32"/>
          <w:highlight w:val="none"/>
          <w:lang w:eastAsia="zh-CN"/>
        </w:rPr>
        <w:t>区企业发展服务中心组织对申报</w:t>
      </w:r>
      <w:r>
        <w:rPr>
          <w:rFonts w:hint="eastAsia" w:ascii="仿宋_GB2312" w:eastAsia="仿宋_GB2312"/>
          <w:sz w:val="32"/>
          <w:szCs w:val="32"/>
          <w:highlight w:val="none"/>
          <w:lang w:eastAsia="zh-CN"/>
        </w:rPr>
        <w:t>主体</w:t>
      </w:r>
      <w:r>
        <w:rPr>
          <w:rFonts w:ascii="仿宋_GB2312" w:eastAsia="仿宋_GB2312"/>
          <w:sz w:val="32"/>
          <w:szCs w:val="32"/>
          <w:highlight w:val="none"/>
          <w:lang w:eastAsia="zh-CN"/>
        </w:rPr>
        <w:t>的注册情况和不良信用记录等情况进行核查</w:t>
      </w:r>
      <w:r>
        <w:rPr>
          <w:rFonts w:hint="eastAsia" w:ascii="仿宋_GB2312" w:eastAsia="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contextualSpacing/>
        <w:textAlignment w:val="auto"/>
        <w:rPr>
          <w:rFonts w:ascii="仿宋_GB2312" w:eastAsia="仿宋_GB2312"/>
          <w:sz w:val="32"/>
          <w:szCs w:val="32"/>
          <w:highlight w:val="none"/>
          <w:lang w:eastAsia="zh-Hans"/>
        </w:rPr>
      </w:pPr>
      <w:r>
        <w:rPr>
          <w:rFonts w:hint="eastAsia" w:ascii="仿宋_GB2312" w:eastAsia="仿宋_GB2312"/>
          <w:sz w:val="32"/>
          <w:szCs w:val="32"/>
          <w:highlight w:val="none"/>
          <w:lang w:eastAsia="zh-Hans"/>
        </w:rPr>
        <w:t>（</w:t>
      </w:r>
      <w:r>
        <w:rPr>
          <w:rFonts w:hint="eastAsia" w:ascii="仿宋_GB2312" w:eastAsia="仿宋_GB2312"/>
          <w:sz w:val="32"/>
          <w:szCs w:val="32"/>
          <w:highlight w:val="none"/>
          <w:lang w:eastAsia="zh-CN"/>
        </w:rPr>
        <w:t>五</w:t>
      </w:r>
      <w:r>
        <w:rPr>
          <w:rFonts w:hint="eastAsia" w:ascii="仿宋_GB2312" w:eastAsia="仿宋_GB2312"/>
          <w:sz w:val="32"/>
          <w:szCs w:val="32"/>
          <w:highlight w:val="none"/>
          <w:lang w:eastAsia="zh-Hans"/>
        </w:rPr>
        <w:t>）</w:t>
      </w:r>
      <w:r>
        <w:rPr>
          <w:rFonts w:hint="eastAsia" w:ascii="仿宋_GB2312" w:hAnsi="仿宋_GB2312" w:eastAsia="仿宋_GB2312" w:cs="仿宋_GB2312"/>
          <w:sz w:val="32"/>
          <w:szCs w:val="32"/>
          <w:highlight w:val="none"/>
          <w:lang w:eastAsia="zh-CN"/>
        </w:rPr>
        <w:t>区企业</w:t>
      </w:r>
      <w:r>
        <w:rPr>
          <w:rFonts w:hint="eastAsia" w:ascii="仿宋_GB2312" w:eastAsia="仿宋_GB2312"/>
          <w:sz w:val="32"/>
          <w:szCs w:val="32"/>
          <w:highlight w:val="none"/>
          <w:lang w:eastAsia="zh-CN"/>
        </w:rPr>
        <w:t>发展</w:t>
      </w:r>
      <w:r>
        <w:rPr>
          <w:rFonts w:hint="eastAsia" w:ascii="仿宋_GB2312" w:hAnsi="仿宋_GB2312" w:eastAsia="仿宋_GB2312" w:cs="仿宋_GB2312"/>
          <w:sz w:val="32"/>
          <w:szCs w:val="32"/>
          <w:highlight w:val="none"/>
          <w:lang w:eastAsia="zh-CN"/>
        </w:rPr>
        <w:t>服务中心将拟资助项目向社会公示5个工作日，</w:t>
      </w:r>
      <w:r>
        <w:rPr>
          <w:rFonts w:hint="eastAsia" w:ascii="仿宋_GB2312" w:hAnsi="宋体" w:eastAsia="仿宋_GB2312"/>
          <w:sz w:val="32"/>
          <w:szCs w:val="32"/>
          <w:highlight w:val="none"/>
          <w:lang w:eastAsia="zh-CN"/>
        </w:rPr>
        <w:t>对公示期满，无有效投诉的项目资助计划，再提交专责小组会议进行审议</w:t>
      </w:r>
      <w:r>
        <w:rPr>
          <w:rFonts w:hint="eastAsia" w:ascii="仿宋_GB2312" w:eastAsia="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仿宋_GB2312" w:hAnsi="宋体" w:eastAsia="仿宋_GB2312"/>
          <w:sz w:val="32"/>
          <w:szCs w:val="32"/>
          <w:highlight w:val="none"/>
          <w:lang w:eastAsia="zh-CN"/>
        </w:rPr>
      </w:pPr>
      <w:r>
        <w:rPr>
          <w:rFonts w:hint="eastAsia" w:ascii="仿宋_GB2312" w:eastAsia="仿宋_GB2312"/>
          <w:sz w:val="32"/>
          <w:szCs w:val="32"/>
          <w:highlight w:val="none"/>
          <w:lang w:eastAsia="zh-CN"/>
        </w:rPr>
        <w:t>（六）经审议后，由区科技创新局直接行文下达资金计划；</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仿宋_GB2312" w:eastAsia="仿宋_GB2312"/>
          <w:sz w:val="32"/>
          <w:szCs w:val="32"/>
          <w:highlight w:val="none"/>
          <w:lang w:eastAsia="zh-CN"/>
        </w:rPr>
      </w:pPr>
      <w:r>
        <w:rPr>
          <w:rFonts w:hint="eastAsia" w:ascii="仿宋_GB2312" w:eastAsia="仿宋_GB2312"/>
          <w:sz w:val="32"/>
          <w:szCs w:val="32"/>
          <w:highlight w:val="none"/>
          <w:lang w:eastAsia="zh-CN"/>
        </w:rPr>
        <w:t>（七）区科技创新局与项目承担单位签订项目合同书；</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仿宋_GB2312" w:eastAsia="仿宋_GB2312"/>
          <w:sz w:val="32"/>
          <w:szCs w:val="32"/>
          <w:highlight w:val="none"/>
          <w:lang w:eastAsia="zh-CN"/>
        </w:rPr>
      </w:pPr>
      <w:r>
        <w:rPr>
          <w:rFonts w:hint="eastAsia" w:ascii="仿宋_GB2312" w:eastAsia="仿宋_GB2312"/>
          <w:sz w:val="32"/>
          <w:szCs w:val="32"/>
          <w:highlight w:val="none"/>
          <w:lang w:eastAsia="zh-CN"/>
        </w:rPr>
        <w:t>（八）</w:t>
      </w:r>
      <w:r>
        <w:rPr>
          <w:rFonts w:hint="eastAsia" w:ascii="仿宋_GB2312" w:hAnsi="宋体" w:eastAsia="仿宋_GB2312"/>
          <w:sz w:val="32"/>
          <w:szCs w:val="32"/>
          <w:highlight w:val="none"/>
          <w:lang w:eastAsia="zh-CN"/>
        </w:rPr>
        <w:t>区财政部门及时安排资金，区科技创新局办理资金拨付手续</w:t>
      </w:r>
      <w:r>
        <w:rPr>
          <w:rFonts w:hint="eastAsia" w:ascii="仿宋_GB2312" w:eastAsia="仿宋_GB2312"/>
          <w:sz w:val="32"/>
          <w:szCs w:val="32"/>
          <w:highlight w:val="none"/>
          <w:lang w:eastAsia="zh-CN"/>
        </w:rPr>
        <w:t>。</w:t>
      </w:r>
    </w:p>
    <w:p>
      <w:pPr>
        <w:keepNext w:val="0"/>
        <w:keepLines w:val="0"/>
        <w:pageBreakBefore w:val="0"/>
        <w:kinsoku/>
        <w:wordWrap/>
        <w:overflowPunct/>
        <w:topLinePunct w:val="0"/>
        <w:autoSpaceDE/>
        <w:autoSpaceDN/>
        <w:bidi w:val="0"/>
        <w:adjustRightInd/>
        <w:spacing w:after="0" w:line="560" w:lineRule="exact"/>
        <w:ind w:firstLine="640" w:firstLineChars="200"/>
        <w:contextualSpacing/>
        <w:jc w:val="both"/>
        <w:textAlignment w:val="auto"/>
        <w:outlineLvl w:val="0"/>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七、项目过程和验收管理</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default"/>
          <w:highlight w:val="none"/>
          <w:lang w:val="en-US" w:eastAsia="zh-CN"/>
        </w:rPr>
      </w:pPr>
      <w:r>
        <w:rPr>
          <w:rFonts w:hint="eastAsia"/>
          <w:highlight w:val="none"/>
          <w:lang w:val="en-US" w:eastAsia="zh-CN"/>
        </w:rPr>
        <w:t>获资助</w:t>
      </w:r>
      <w:r>
        <w:rPr>
          <w:rFonts w:hint="eastAsia"/>
          <w:highlight w:val="none"/>
          <w:lang w:eastAsia="zh-CN"/>
        </w:rPr>
        <w:t>项目</w:t>
      </w:r>
      <w:r>
        <w:rPr>
          <w:rFonts w:hint="eastAsia"/>
          <w:highlight w:val="none"/>
          <w:lang w:val="en-US" w:eastAsia="zh-CN"/>
        </w:rPr>
        <w:t>每年参与</w:t>
      </w:r>
      <w:r>
        <w:rPr>
          <w:rFonts w:hint="eastAsia"/>
          <w:highlight w:val="none"/>
          <w:lang w:eastAsia="zh-CN"/>
        </w:rPr>
        <w:t>评估，项目</w:t>
      </w:r>
      <w:r>
        <w:rPr>
          <w:rFonts w:hint="eastAsia"/>
          <w:highlight w:val="none"/>
          <w:lang w:val="en-US" w:eastAsia="zh-CN"/>
        </w:rPr>
        <w:t>评估、</w:t>
      </w:r>
      <w:r>
        <w:rPr>
          <w:rFonts w:hint="eastAsia"/>
          <w:highlight w:val="none"/>
          <w:lang w:eastAsia="zh-CN"/>
        </w:rPr>
        <w:t>验收</w:t>
      </w:r>
      <w:r>
        <w:rPr>
          <w:rFonts w:hint="eastAsia"/>
          <w:highlight w:val="none"/>
          <w:lang w:val="en-US" w:eastAsia="zh-CN"/>
        </w:rPr>
        <w:t>等具体事宜</w:t>
      </w:r>
      <w:r>
        <w:rPr>
          <w:rFonts w:hint="eastAsia"/>
          <w:highlight w:val="none"/>
          <w:lang w:eastAsia="zh-CN"/>
        </w:rPr>
        <w:t>按照南山区科技资金事前类资助项目实施过程与验收管理相关规定及合同执行。</w:t>
      </w:r>
    </w:p>
    <w:p>
      <w:pPr>
        <w:keepNext w:val="0"/>
        <w:keepLines w:val="0"/>
        <w:pageBreakBefore w:val="0"/>
        <w:kinsoku/>
        <w:wordWrap/>
        <w:overflowPunct/>
        <w:topLinePunct w:val="0"/>
        <w:autoSpaceDE/>
        <w:autoSpaceDN/>
        <w:bidi w:val="0"/>
        <w:adjustRightInd/>
        <w:spacing w:after="0" w:line="560" w:lineRule="exact"/>
        <w:ind w:firstLine="640" w:firstLineChars="200"/>
        <w:contextualSpacing/>
        <w:jc w:val="both"/>
        <w:textAlignment w:val="auto"/>
        <w:outlineLvl w:val="0"/>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八、所需材料</w:t>
      </w:r>
    </w:p>
    <w:p>
      <w:pPr>
        <w:keepNext w:val="0"/>
        <w:keepLines w:val="0"/>
        <w:pageBreakBefore w:val="0"/>
        <w:kinsoku/>
        <w:wordWrap/>
        <w:overflowPunct/>
        <w:topLinePunct w:val="0"/>
        <w:autoSpaceDE/>
        <w:autoSpaceDN/>
        <w:bidi w:val="0"/>
        <w:adjustRightInd/>
        <w:spacing w:after="0" w:line="560" w:lineRule="exact"/>
        <w:ind w:firstLine="640" w:firstLineChars="200"/>
        <w:contextualSpacing/>
        <w:jc w:val="both"/>
        <w:textAlignment w:val="auto"/>
        <w:rPr>
          <w:rFonts w:ascii="仿宋_GB2312" w:hAnsi="ˎ̥" w:eastAsia="仿宋_GB2312" w:cs="宋体"/>
          <w:sz w:val="32"/>
          <w:szCs w:val="32"/>
          <w:highlight w:val="none"/>
          <w:lang w:eastAsia="zh-CN" w:bidi="ar-SA"/>
        </w:rPr>
      </w:pPr>
      <w:r>
        <w:rPr>
          <w:rFonts w:hint="eastAsia" w:ascii="仿宋_GB2312" w:hAnsi="宋体" w:eastAsia="仿宋_GB2312" w:cs="宋体"/>
          <w:sz w:val="32"/>
          <w:szCs w:val="32"/>
          <w:highlight w:val="none"/>
          <w:lang w:eastAsia="zh-CN"/>
        </w:rPr>
        <w:t>（一）</w:t>
      </w:r>
      <w:r>
        <w:rPr>
          <w:rFonts w:hint="eastAsia" w:ascii="仿宋_GB2312" w:hAnsi="ˎ̥" w:eastAsia="仿宋_GB2312" w:cs="宋体"/>
          <w:sz w:val="32"/>
          <w:szCs w:val="32"/>
          <w:highlight w:val="none"/>
          <w:lang w:eastAsia="zh-CN" w:bidi="ar-SA"/>
        </w:rPr>
        <w:t>登录</w:t>
      </w:r>
      <w:r>
        <w:rPr>
          <w:rFonts w:ascii="仿宋_GB2312" w:eastAsia="仿宋_GB2312"/>
          <w:sz w:val="32"/>
          <w:szCs w:val="32"/>
          <w:highlight w:val="none"/>
        </w:rPr>
        <w:t>“</w:t>
      </w:r>
      <w:r>
        <w:rPr>
          <w:rFonts w:hint="eastAsia" w:ascii="仿宋_GB2312" w:eastAsia="仿宋_GB2312"/>
          <w:sz w:val="32"/>
          <w:szCs w:val="32"/>
          <w:highlight w:val="none"/>
        </w:rPr>
        <w:t>i南山企业服务综合平台</w:t>
      </w:r>
      <w:r>
        <w:rPr>
          <w:rFonts w:ascii="仿宋_GB2312" w:eastAsia="仿宋_GB2312"/>
          <w:sz w:val="32"/>
          <w:szCs w:val="32"/>
          <w:highlight w:val="none"/>
        </w:rPr>
        <w:t>”</w:t>
      </w:r>
      <w:r>
        <w:rPr>
          <w:rFonts w:hint="eastAsia" w:ascii="仿宋_GB2312" w:eastAsia="仿宋_GB2312"/>
          <w:kern w:val="2"/>
          <w:sz w:val="32"/>
          <w:szCs w:val="32"/>
          <w:highlight w:val="none"/>
          <w:lang w:eastAsia="zh-CN" w:bidi="ar-SA"/>
        </w:rPr>
        <w:t>（</w:t>
      </w:r>
      <w:r>
        <w:rPr>
          <w:rFonts w:ascii="仿宋_GB2312" w:eastAsia="仿宋_GB2312"/>
          <w:sz w:val="32"/>
          <w:szCs w:val="32"/>
          <w:highlight w:val="none"/>
          <w:lang w:eastAsia="zh-CN"/>
        </w:rPr>
        <w:t>https://www.inanshan.org.cn/</w:t>
      </w:r>
      <w:r>
        <w:rPr>
          <w:rFonts w:hint="eastAsia" w:ascii="仿宋_GB2312" w:eastAsia="仿宋_GB2312"/>
          <w:kern w:val="2"/>
          <w:sz w:val="32"/>
          <w:szCs w:val="32"/>
          <w:highlight w:val="none"/>
          <w:lang w:eastAsia="zh-CN" w:bidi="ar-SA"/>
        </w:rPr>
        <w:t>）</w:t>
      </w:r>
      <w:r>
        <w:rPr>
          <w:rFonts w:hint="eastAsia" w:ascii="仿宋_GB2312" w:hAnsi="ˎ̥" w:eastAsia="仿宋_GB2312" w:cs="宋体"/>
          <w:sz w:val="32"/>
          <w:szCs w:val="32"/>
          <w:highlight w:val="none"/>
          <w:lang w:eastAsia="zh-CN" w:bidi="ar-SA"/>
        </w:rPr>
        <w:t>，在线填写《</w:t>
      </w:r>
      <w:r>
        <w:rPr>
          <w:rFonts w:hint="eastAsia" w:ascii="仿宋_GB2312" w:hAnsi="ˎ̥" w:eastAsia="仿宋_GB2312" w:cs="宋体"/>
          <w:sz w:val="32"/>
          <w:szCs w:val="32"/>
          <w:highlight w:val="none"/>
          <w:lang w:eastAsia="zh-CN"/>
        </w:rPr>
        <w:t>南山区促进产业高质量发展专项资金——区科技创新局分项资金</w:t>
      </w:r>
      <w:r>
        <w:rPr>
          <w:rFonts w:hint="eastAsia" w:ascii="仿宋_GB2312" w:hAnsi="仿宋_GB2312" w:eastAsia="仿宋_GB2312" w:cs="仿宋_GB2312"/>
          <w:sz w:val="32"/>
          <w:szCs w:val="32"/>
          <w:highlight w:val="none"/>
        </w:rPr>
        <w:t>专业引领型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生物医药领域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孵化载体</w:t>
      </w:r>
      <w:r>
        <w:rPr>
          <w:rFonts w:hint="eastAsia" w:ascii="仿宋_GB2312" w:hAnsi="ˎ̥" w:eastAsia="仿宋_GB2312" w:cs="宋体"/>
          <w:sz w:val="32"/>
          <w:szCs w:val="32"/>
          <w:highlight w:val="none"/>
          <w:lang w:eastAsia="zh-CN"/>
        </w:rPr>
        <w:t>支持</w:t>
      </w:r>
      <w:r>
        <w:rPr>
          <w:rFonts w:hint="eastAsia" w:ascii="仿宋_GB2312" w:hAnsi="ˎ̥" w:eastAsia="仿宋_GB2312" w:cs="宋体"/>
          <w:sz w:val="32"/>
          <w:szCs w:val="32"/>
          <w:highlight w:val="none"/>
          <w:lang w:val="en-US" w:eastAsia="zh-CN"/>
        </w:rPr>
        <w:t>计划</w:t>
      </w:r>
      <w:r>
        <w:rPr>
          <w:rFonts w:hint="eastAsia" w:ascii="仿宋_GB2312" w:hAnsi="宋体" w:eastAsia="仿宋_GB2312" w:cs="宋体"/>
          <w:sz w:val="32"/>
          <w:szCs w:val="32"/>
          <w:highlight w:val="none"/>
        </w:rPr>
        <w:t>项目申请书</w:t>
      </w:r>
      <w:r>
        <w:rPr>
          <w:rFonts w:hint="eastAsia" w:ascii="仿宋_GB2312" w:hAnsi="ˎ̥" w:eastAsia="仿宋_GB2312" w:cs="宋体"/>
          <w:sz w:val="32"/>
          <w:szCs w:val="32"/>
          <w:highlight w:val="none"/>
          <w:lang w:eastAsia="zh-CN" w:bidi="ar-SA"/>
        </w:rPr>
        <w:t>》；</w:t>
      </w:r>
    </w:p>
    <w:p>
      <w:pPr>
        <w:pStyle w:val="7"/>
        <w:keepNext w:val="0"/>
        <w:keepLines w:val="0"/>
        <w:pageBreakBefore w:val="0"/>
        <w:kinsoku/>
        <w:wordWrap/>
        <w:overflowPunct/>
        <w:topLinePunct w:val="0"/>
        <w:autoSpaceDE/>
        <w:autoSpaceDN/>
        <w:bidi w:val="0"/>
        <w:adjustRightInd/>
        <w:spacing w:after="0" w:line="560" w:lineRule="exact"/>
        <w:ind w:firstLine="640" w:firstLineChars="200"/>
        <w:contextualSpacing/>
        <w:textAlignment w:val="auto"/>
      </w:pPr>
      <w:r>
        <w:rPr>
          <w:rFonts w:hint="eastAsia"/>
          <w:highlight w:val="none"/>
        </w:rPr>
        <w:t>（二）</w:t>
      </w:r>
      <w:r>
        <w:rPr>
          <w:rFonts w:hint="eastAsia" w:ascii="仿宋_GB2312" w:hAnsi="ˎ̥" w:cs="宋体"/>
          <w:szCs w:val="32"/>
          <w:highlight w:val="none"/>
        </w:rPr>
        <w:t>《南山区促进产业高质量发展专项资金——区</w:t>
      </w:r>
      <w:r>
        <w:rPr>
          <w:rFonts w:hint="eastAsia" w:ascii="仿宋_GB2312"/>
          <w:szCs w:val="32"/>
          <w:highlight w:val="none"/>
        </w:rPr>
        <w:t>科技创新局</w:t>
      </w:r>
      <w:r>
        <w:rPr>
          <w:rFonts w:ascii="仿宋_GB2312"/>
          <w:szCs w:val="32"/>
          <w:highlight w:val="none"/>
        </w:rPr>
        <w:t>分项资金</w:t>
      </w:r>
      <w:r>
        <w:rPr>
          <w:rFonts w:hint="eastAsia" w:ascii="仿宋_GB2312" w:hAnsi="仿宋_GB2312" w:eastAsia="仿宋_GB2312" w:cs="仿宋_GB2312"/>
          <w:sz w:val="32"/>
          <w:szCs w:val="32"/>
          <w:highlight w:val="none"/>
        </w:rPr>
        <w:t>专业引领型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生物医药领域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孵化载体</w:t>
      </w:r>
      <w:r>
        <w:rPr>
          <w:rFonts w:hint="eastAsia" w:ascii="仿宋_GB2312" w:hAnsi="仿宋_GB2312" w:cs="仿宋_GB2312"/>
          <w:sz w:val="32"/>
          <w:szCs w:val="32"/>
          <w:highlight w:val="none"/>
          <w:lang w:val="en-US" w:eastAsia="zh-CN"/>
        </w:rPr>
        <w:t>支持计划</w:t>
      </w:r>
      <w:r>
        <w:rPr>
          <w:rFonts w:hint="eastAsia" w:ascii="仿宋_GB2312" w:hAnsi="宋体" w:cs="宋体"/>
          <w:szCs w:val="32"/>
        </w:rPr>
        <w:t>项目申请书</w:t>
      </w:r>
      <w:r>
        <w:rPr>
          <w:rFonts w:hint="eastAsia" w:ascii="仿宋_GB2312" w:hAnsi="ˎ̥" w:cs="宋体"/>
          <w:szCs w:val="32"/>
        </w:rPr>
        <w:t>》填表声明与保证（法定代表人签字并加盖单位公章后，</w:t>
      </w:r>
      <w:r>
        <w:rPr>
          <w:rFonts w:hint="eastAsia" w:ascii="仿宋_GB2312"/>
          <w:szCs w:val="32"/>
        </w:rPr>
        <w:t>原件彩色扫描成PDF文件上传）；</w:t>
      </w:r>
    </w:p>
    <w:p>
      <w:pPr>
        <w:keepNext w:val="0"/>
        <w:keepLines w:val="0"/>
        <w:pageBreakBefore w:val="0"/>
        <w:kinsoku/>
        <w:wordWrap/>
        <w:overflowPunct/>
        <w:topLinePunct w:val="0"/>
        <w:autoSpaceDE/>
        <w:autoSpaceDN/>
        <w:bidi w:val="0"/>
        <w:adjustRightInd/>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hAnsi="宋体" w:eastAsia="仿宋_GB2312" w:cs="宋体"/>
          <w:sz w:val="32"/>
          <w:szCs w:val="32"/>
          <w:lang w:eastAsia="zh-CN"/>
        </w:rPr>
        <w:t>（三）</w:t>
      </w:r>
      <w:bookmarkStart w:id="0" w:name="_Hlk97671613"/>
      <w:r>
        <w:rPr>
          <w:rFonts w:hint="eastAsia" w:ascii="仿宋_GB2312" w:hAnsi="仿宋" w:eastAsia="仿宋_GB2312"/>
          <w:sz w:val="32"/>
          <w:szCs w:val="32"/>
          <w:lang w:eastAsia="zh-CN"/>
        </w:rPr>
        <w:t>统一社会信用代码证书</w:t>
      </w:r>
      <w:bookmarkEnd w:id="0"/>
      <w:r>
        <w:rPr>
          <w:rFonts w:hint="eastAsia" w:ascii="仿宋_GB2312" w:hAnsi="宋体" w:eastAsia="仿宋_GB2312" w:cs="宋体"/>
          <w:sz w:val="32"/>
          <w:szCs w:val="32"/>
          <w:lang w:eastAsia="zh-CN"/>
        </w:rPr>
        <w:t>（原件彩色扫描成PDF文件上传）</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pacing w:after="0" w:line="560" w:lineRule="exact"/>
        <w:ind w:firstLine="640" w:firstLineChars="200"/>
        <w:contextualSpacing/>
        <w:textAlignment w:val="auto"/>
        <w:rPr>
          <w:rFonts w:ascii="仿宋_GB2312" w:eastAsia="仿宋_GB2312"/>
          <w:sz w:val="32"/>
          <w:szCs w:val="32"/>
          <w:lang w:eastAsia="zh-CN"/>
        </w:rPr>
      </w:pPr>
      <w:r>
        <w:rPr>
          <w:rFonts w:hint="eastAsia" w:ascii="仿宋_GB2312" w:hAnsi="宋体" w:eastAsia="仿宋_GB2312" w:cs="宋体"/>
          <w:sz w:val="32"/>
          <w:szCs w:val="32"/>
          <w:lang w:eastAsia="zh-CN"/>
        </w:rPr>
        <w:t>（四）</w:t>
      </w:r>
      <w:bookmarkStart w:id="1" w:name="_Hlk99025523"/>
      <w:r>
        <w:rPr>
          <w:rFonts w:hint="eastAsia" w:ascii="仿宋_GB2312" w:hAnsi="宋体" w:eastAsia="仿宋_GB2312" w:cs="宋体"/>
          <w:sz w:val="32"/>
          <w:szCs w:val="32"/>
          <w:lang w:eastAsia="zh-CN"/>
        </w:rPr>
        <w:t>法定代表人身份证[原件（或复印件加盖单位公章）彩色扫描成PDF文件上传]</w:t>
      </w:r>
      <w:bookmarkEnd w:id="1"/>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pacing w:after="0" w:line="560" w:lineRule="exact"/>
        <w:ind w:firstLine="640" w:firstLineChars="200"/>
        <w:contextualSpacing/>
        <w:jc w:val="both"/>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（五）</w:t>
      </w:r>
      <w:r>
        <w:rPr>
          <w:rFonts w:hint="eastAsia" w:ascii="仿宋_GB2312" w:eastAsia="仿宋_GB2312"/>
          <w:sz w:val="32"/>
          <w:szCs w:val="32"/>
          <w:lang w:eastAsia="zh-CN"/>
        </w:rPr>
        <w:t>由税务部门开具的单位上年度纳税证明（上传税务系统下载带有税务机关红色印章的电子版，事业单位除外）；</w:t>
      </w:r>
    </w:p>
    <w:p>
      <w:pPr>
        <w:keepNext w:val="0"/>
        <w:keepLines w:val="0"/>
        <w:pageBreakBefore w:val="0"/>
        <w:kinsoku/>
        <w:wordWrap/>
        <w:overflowPunct/>
        <w:topLinePunct w:val="0"/>
        <w:autoSpaceDE/>
        <w:autoSpaceDN/>
        <w:bidi w:val="0"/>
        <w:adjustRightInd/>
        <w:spacing w:after="0" w:line="560" w:lineRule="exact"/>
        <w:ind w:firstLine="640" w:firstLineChars="200"/>
        <w:contextualSpacing/>
        <w:jc w:val="both"/>
        <w:textAlignment w:val="auto"/>
        <w:rPr>
          <w:rFonts w:ascii="仿宋_GB2312" w:hAnsi="宋体" w:eastAsia="仿宋_GB2312" w:cs="宋体"/>
          <w:sz w:val="32"/>
          <w:szCs w:val="32"/>
          <w:highlight w:val="none"/>
          <w:lang w:eastAsia="zh-CN"/>
        </w:rPr>
      </w:pPr>
      <w:r>
        <w:rPr>
          <w:rFonts w:hint="eastAsia" w:ascii="仿宋_GB2312" w:hAnsi="宋体" w:eastAsia="仿宋_GB2312" w:cs="宋体"/>
          <w:sz w:val="32"/>
          <w:szCs w:val="32"/>
          <w:lang w:eastAsia="zh-CN"/>
        </w:rPr>
        <w:t>（六）申报单位</w:t>
      </w:r>
      <w:r>
        <w:rPr>
          <w:rFonts w:hint="eastAsia" w:ascii="仿宋_GB2312" w:eastAsia="仿宋_GB2312"/>
          <w:sz w:val="32"/>
          <w:szCs w:val="32"/>
          <w:lang w:eastAsia="zh-CN"/>
        </w:rPr>
        <w:t>发起设立孵化</w:t>
      </w:r>
      <w:r>
        <w:rPr>
          <w:rFonts w:hint="eastAsia" w:ascii="仿宋_GB2312" w:eastAsia="仿宋_GB2312"/>
          <w:sz w:val="32"/>
          <w:szCs w:val="32"/>
          <w:lang w:val="en-US" w:eastAsia="zh-CN"/>
        </w:rPr>
        <w:t>载体</w:t>
      </w:r>
      <w:r>
        <w:rPr>
          <w:rFonts w:hint="eastAsia" w:ascii="仿宋_GB2312" w:eastAsia="仿宋_GB2312"/>
          <w:sz w:val="32"/>
          <w:szCs w:val="32"/>
          <w:lang w:eastAsia="zh-CN"/>
        </w:rPr>
        <w:t>的项目运营方案、单位内部决策、</w:t>
      </w:r>
      <w:r>
        <w:rPr>
          <w:rFonts w:hint="eastAsia" w:ascii="仿宋_GB2312" w:hAnsi="宋体" w:eastAsia="仿宋_GB2312" w:cs="宋体"/>
          <w:color w:val="auto"/>
          <w:kern w:val="2"/>
          <w:sz w:val="32"/>
          <w:szCs w:val="32"/>
          <w:highlight w:val="none"/>
          <w:lang w:eastAsia="zh-CN" w:bidi="ar-SA"/>
        </w:rPr>
        <w:t>项目预算报告</w:t>
      </w:r>
      <w:r>
        <w:rPr>
          <w:rFonts w:hint="eastAsia" w:ascii="仿宋_GB2312" w:eastAsia="仿宋_GB2312"/>
          <w:sz w:val="32"/>
          <w:szCs w:val="32"/>
          <w:lang w:eastAsia="zh-CN"/>
        </w:rPr>
        <w:t>等资料</w:t>
      </w:r>
      <w:r>
        <w:rPr>
          <w:rFonts w:hint="eastAsia" w:ascii="仿宋_GB2312" w:hAnsi="宋体" w:eastAsia="仿宋_GB2312" w:cs="宋体"/>
          <w:sz w:val="32"/>
          <w:szCs w:val="32"/>
          <w:lang w:eastAsia="zh-CN"/>
        </w:rPr>
        <w:t>[原件（或复印件加盖</w:t>
      </w:r>
      <w:r>
        <w:rPr>
          <w:rFonts w:hint="eastAsia" w:ascii="仿宋_GB2312" w:hAnsi="宋体" w:eastAsia="仿宋_GB2312" w:cs="宋体"/>
          <w:sz w:val="32"/>
          <w:szCs w:val="32"/>
          <w:lang w:val="en-US" w:eastAsia="zh-CN"/>
        </w:rPr>
        <w:t>单位</w:t>
      </w:r>
      <w:r>
        <w:rPr>
          <w:rFonts w:hint="eastAsia" w:ascii="仿宋_GB2312" w:hAnsi="宋体" w:eastAsia="仿宋_GB2312" w:cs="宋体"/>
          <w:sz w:val="32"/>
          <w:szCs w:val="32"/>
          <w:highlight w:val="none"/>
          <w:lang w:eastAsia="zh-CN"/>
        </w:rPr>
        <w:t>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r>
        <w:rPr>
          <w:rFonts w:ascii="仿宋_GB2312" w:hAnsi="宋体" w:eastAsia="仿宋_GB2312" w:cs="宋体"/>
          <w:sz w:val="32"/>
          <w:szCs w:val="32"/>
          <w:highlight w:val="none"/>
          <w:lang w:eastAsia="zh-CN"/>
        </w:rPr>
        <w:t xml:space="preserve"> </w:t>
      </w:r>
    </w:p>
    <w:p>
      <w:pPr>
        <w:keepNext w:val="0"/>
        <w:keepLines w:val="0"/>
        <w:pageBreakBefore w:val="0"/>
        <w:kinsoku/>
        <w:wordWrap/>
        <w:overflowPunct/>
        <w:topLinePunct w:val="0"/>
        <w:autoSpaceDE/>
        <w:autoSpaceDN/>
        <w:bidi w:val="0"/>
        <w:adjustRightInd/>
        <w:spacing w:after="0" w:line="560" w:lineRule="exact"/>
        <w:ind w:firstLine="640" w:firstLineChars="200"/>
        <w:contextualSpacing/>
        <w:jc w:val="both"/>
        <w:textAlignment w:val="auto"/>
        <w:rPr>
          <w:rFonts w:ascii="仿宋_GB2312" w:hAnsi="宋体" w:eastAsia="仿宋_GB2312" w:cs="宋体"/>
          <w:sz w:val="32"/>
          <w:szCs w:val="32"/>
          <w:highlight w:val="none"/>
          <w:lang w:eastAsia="zh-CN"/>
        </w:rPr>
      </w:pPr>
      <w:r>
        <w:rPr>
          <w:rFonts w:hint="eastAsia" w:ascii="仿宋_GB2312" w:hAnsi="宋体" w:eastAsia="仿宋_GB2312" w:cs="宋体"/>
          <w:sz w:val="32"/>
          <w:szCs w:val="32"/>
          <w:highlight w:val="none"/>
          <w:lang w:eastAsia="zh-CN"/>
        </w:rPr>
        <w:t>（七）孵化载体空间的自有物业产权或租赁证明资料[原件（或复印件加盖单位公章）彩色扫描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r>
        <w:rPr>
          <w:rFonts w:hint="eastAsia" w:ascii="仿宋_GB2312" w:eastAsia="仿宋_GB2312"/>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pacing w:after="0" w:line="560" w:lineRule="exact"/>
        <w:ind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（八）</w:t>
      </w:r>
      <w:r>
        <w:rPr>
          <w:rFonts w:hint="eastAsia" w:ascii="仿宋_GB2312" w:hAnsi="仿宋" w:eastAsia="仿宋_GB2312" w:cstheme="minorBidi"/>
          <w:kern w:val="2"/>
          <w:sz w:val="32"/>
          <w:szCs w:val="32"/>
          <w:highlight w:val="none"/>
          <w:lang w:val="en-US" w:eastAsia="zh-CN" w:bidi="ar-SA"/>
        </w:rPr>
        <w:t>运营团队成员相关信息的佐证材料，包括：运营团队成员资历证明材料、劳动合同扫描件等[</w:t>
      </w:r>
      <w:r>
        <w:rPr>
          <w:rFonts w:hint="eastAsia" w:ascii="仿宋_GB2312" w:hAnsi="仿宋" w:eastAsia="仿宋_GB2312" w:cstheme="minorBidi"/>
          <w:kern w:val="2"/>
          <w:sz w:val="32"/>
          <w:szCs w:val="32"/>
          <w:highlight w:val="none"/>
          <w:u w:val="none"/>
          <w:lang w:eastAsia="zh-CN" w:bidi="ar-SA"/>
        </w:rPr>
        <w:t>原件（或复印件加盖单位公章）彩色</w:t>
      </w:r>
      <w:r>
        <w:rPr>
          <w:rFonts w:hint="eastAsia" w:ascii="仿宋_GB2312" w:hAnsi="仿宋" w:eastAsia="仿宋_GB2312" w:cstheme="minorBidi"/>
          <w:kern w:val="2"/>
          <w:sz w:val="32"/>
          <w:szCs w:val="32"/>
          <w:highlight w:val="none"/>
          <w:lang w:eastAsia="zh-CN" w:bidi="ar-SA"/>
        </w:rPr>
        <w:t>扫描成PDF文件上传</w:t>
      </w:r>
      <w:r>
        <w:rPr>
          <w:rFonts w:hint="eastAsia" w:ascii="仿宋_GB2312" w:hAnsi="仿宋" w:eastAsia="仿宋_GB2312" w:cstheme="minorBidi"/>
          <w:kern w:val="2"/>
          <w:sz w:val="32"/>
          <w:szCs w:val="32"/>
          <w:highlight w:val="none"/>
          <w:lang w:val="en-US" w:eastAsia="zh-CN" w:bidi="ar-SA"/>
        </w:rPr>
        <w:t>]</w:t>
      </w:r>
      <w:r>
        <w:rPr>
          <w:rFonts w:hint="eastAsia" w:ascii="仿宋_GB2312" w:hAnsi="宋体" w:eastAsia="仿宋_GB2312" w:cs="宋体"/>
          <w:kern w:val="2"/>
          <w:sz w:val="32"/>
          <w:szCs w:val="32"/>
          <w:highlight w:val="none"/>
          <w:lang w:val="en-US" w:eastAsia="zh-CN" w:bidi="ar-SA"/>
        </w:rPr>
        <w:t>；</w:t>
      </w:r>
    </w:p>
    <w:p>
      <w:pPr>
        <w:pStyle w:val="4"/>
        <w:keepNext w:val="0"/>
        <w:keepLines w:val="0"/>
        <w:pageBreakBefore w:val="0"/>
        <w:kinsoku/>
        <w:wordWrap/>
        <w:overflowPunct/>
        <w:topLinePunct w:val="0"/>
        <w:autoSpaceDE/>
        <w:autoSpaceDN/>
        <w:bidi w:val="0"/>
        <w:adjustRightInd/>
        <w:spacing w:after="0" w:line="560" w:lineRule="exact"/>
        <w:ind w:firstLine="632" w:firstLineChars="200"/>
        <w:textAlignment w:val="auto"/>
        <w:rPr>
          <w:rFonts w:hint="eastAsia" w:ascii="仿宋_GB2312" w:eastAsia="仿宋_GB2312"/>
          <w:sz w:val="32"/>
          <w:szCs w:val="32"/>
          <w:highlight w:val="none"/>
          <w:lang w:val="en-US" w:eastAsia="zh-CN"/>
        </w:rPr>
      </w:pPr>
      <w:r>
        <w:rPr>
          <w:rFonts w:hint="eastAsia" w:ascii="仿宋_GB2312" w:hAnsi="仿宋_GB2312" w:eastAsia="仿宋_GB2312" w:cs="仿宋_GB2312"/>
          <w:spacing w:val="-2"/>
          <w:sz w:val="32"/>
          <w:szCs w:val="32"/>
          <w:highlight w:val="none"/>
          <w:lang w:val="en-US" w:eastAsia="zh-CN"/>
        </w:rPr>
        <w:t>（九）专业孵化能力情况汇总表及相关佐证材料，包括：专业技术服务平台建设、科研设备配备及证明材料、专业服务机构合作协议、</w:t>
      </w:r>
      <w:r>
        <w:rPr>
          <w:rFonts w:hint="eastAsia" w:ascii="仿宋_GB2312" w:eastAsia="仿宋_GB2312"/>
          <w:sz w:val="32"/>
          <w:szCs w:val="32"/>
          <w:highlight w:val="none"/>
          <w:lang w:val="en-US" w:eastAsia="zh-CN"/>
        </w:rPr>
        <w:t>提供专业技术服务情况等材</w:t>
      </w:r>
      <w:r>
        <w:rPr>
          <w:rFonts w:hint="eastAsia" w:ascii="仿宋_GB2312" w:hAnsi="仿宋_GB2312" w:eastAsia="仿宋_GB2312" w:cs="仿宋_GB2312"/>
          <w:spacing w:val="-2"/>
          <w:sz w:val="32"/>
          <w:szCs w:val="32"/>
          <w:highlight w:val="none"/>
          <w:lang w:val="en-US" w:eastAsia="zh-CN"/>
        </w:rPr>
        <w:t>料[根据模板填写，并提供相关佐证材料原件（或复印件加盖单位公章），彩色扫描成PDF文件上传]；</w:t>
      </w:r>
    </w:p>
    <w:p>
      <w:pPr>
        <w:pStyle w:val="7"/>
        <w:keepNext w:val="0"/>
        <w:keepLines w:val="0"/>
        <w:pageBreakBefore w:val="0"/>
        <w:kinsoku/>
        <w:wordWrap/>
        <w:overflowPunct/>
        <w:topLinePunct w:val="0"/>
        <w:autoSpaceDE/>
        <w:autoSpaceDN/>
        <w:bidi w:val="0"/>
        <w:adjustRightInd/>
        <w:spacing w:line="560" w:lineRule="exact"/>
        <w:ind w:firstLine="640" w:firstLineChars="200"/>
        <w:contextualSpacing/>
        <w:textAlignment w:val="auto"/>
        <w:rPr>
          <w:rFonts w:hint="eastAsia" w:ascii="仿宋_GB2312" w:hAnsi="ˎ̥" w:eastAsia="仿宋_GB2312" w:cs="宋体"/>
          <w:kern w:val="2"/>
          <w:sz w:val="32"/>
          <w:szCs w:val="32"/>
          <w:lang w:eastAsia="zh-CN" w:bidi="en-US"/>
        </w:rPr>
      </w:pPr>
      <w:r>
        <w:rPr>
          <w:rFonts w:hint="eastAsia" w:ascii="仿宋_GB2312" w:hAnsi="ˎ̥" w:eastAsia="仿宋_GB2312" w:cs="宋体"/>
          <w:kern w:val="2"/>
          <w:sz w:val="32"/>
          <w:szCs w:val="32"/>
          <w:highlight w:val="none"/>
          <w:lang w:eastAsia="zh-CN" w:bidi="ar-SA"/>
        </w:rPr>
        <w:t>（</w:t>
      </w:r>
      <w:r>
        <w:rPr>
          <w:rFonts w:hint="eastAsia" w:ascii="仿宋_GB2312" w:hAnsi="ˎ̥" w:eastAsia="仿宋_GB2312" w:cs="宋体"/>
          <w:kern w:val="2"/>
          <w:sz w:val="32"/>
          <w:szCs w:val="32"/>
          <w:highlight w:val="none"/>
          <w:lang w:val="en-US" w:eastAsia="zh-CN" w:bidi="ar-SA"/>
        </w:rPr>
        <w:t>十</w:t>
      </w:r>
      <w:r>
        <w:rPr>
          <w:rFonts w:hint="eastAsia" w:ascii="仿宋_GB2312" w:hAnsi="ˎ̥" w:eastAsia="仿宋_GB2312" w:cs="宋体"/>
          <w:kern w:val="2"/>
          <w:sz w:val="32"/>
          <w:szCs w:val="32"/>
          <w:highlight w:val="none"/>
          <w:lang w:eastAsia="zh-CN" w:bidi="ar-SA"/>
        </w:rPr>
        <w:t>）</w:t>
      </w:r>
      <w:r>
        <w:rPr>
          <w:rFonts w:hint="eastAsia" w:ascii="仿宋_GB2312" w:hAnsi="ˎ̥" w:eastAsia="仿宋_GB2312" w:cs="宋体"/>
          <w:sz w:val="32"/>
          <w:szCs w:val="32"/>
          <w:highlight w:val="none"/>
          <w:lang w:eastAsia="zh-CN"/>
        </w:rPr>
        <w:t>投融资服务能力证明材料，包括：拥有</w:t>
      </w:r>
      <w:r>
        <w:rPr>
          <w:rFonts w:hint="eastAsia" w:ascii="仿宋_GB2312" w:hAnsi="ˎ̥" w:eastAsia="仿宋_GB2312" w:cs="宋体"/>
          <w:sz w:val="32"/>
          <w:szCs w:val="32"/>
          <w:lang w:eastAsia="zh-CN"/>
        </w:rPr>
        <w:t>种子资金或合作孵化资金的相关证明材料</w:t>
      </w:r>
      <w:r>
        <w:rPr>
          <w:rFonts w:hint="eastAsia" w:ascii="仿宋_GB2312" w:hAnsi="ˎ̥" w:cs="宋体"/>
          <w:sz w:val="32"/>
          <w:szCs w:val="32"/>
          <w:lang w:eastAsia="zh-CN"/>
        </w:rPr>
        <w:t>。</w:t>
      </w:r>
      <w:r>
        <w:rPr>
          <w:rFonts w:hint="eastAsia" w:ascii="仿宋_GB2312" w:hAnsi="ˎ̥" w:eastAsia="仿宋_GB2312" w:cs="宋体"/>
          <w:sz w:val="32"/>
          <w:szCs w:val="32"/>
          <w:lang w:eastAsia="zh-CN"/>
        </w:rPr>
        <w:t>如：存款证明、设立孵化资金的文件、如何使用孵化资金的文件等（</w:t>
      </w:r>
      <w:r>
        <w:rPr>
          <w:rFonts w:hint="eastAsia" w:ascii="仿宋_GB2312" w:hAnsi="ˎ̥" w:eastAsia="仿宋_GB2312" w:cs="宋体"/>
          <w:kern w:val="2"/>
          <w:sz w:val="32"/>
          <w:szCs w:val="32"/>
          <w:lang w:eastAsia="zh-CN" w:bidi="ar-SA"/>
        </w:rPr>
        <w:t>原件加盖单位公章，彩色扫描成PDF文件上传）；</w:t>
      </w:r>
    </w:p>
    <w:p>
      <w:pPr>
        <w:pStyle w:val="7"/>
        <w:keepNext w:val="0"/>
        <w:keepLines w:val="0"/>
        <w:pageBreakBefore w:val="0"/>
        <w:kinsoku/>
        <w:wordWrap/>
        <w:overflowPunct/>
        <w:topLinePunct w:val="0"/>
        <w:autoSpaceDE/>
        <w:autoSpaceDN/>
        <w:bidi w:val="0"/>
        <w:adjustRightInd/>
        <w:spacing w:line="560" w:lineRule="exact"/>
        <w:ind w:firstLine="640" w:firstLineChars="200"/>
        <w:contextualSpacing/>
        <w:textAlignment w:val="auto"/>
        <w:rPr>
          <w:rFonts w:hint="eastAsia" w:ascii="仿宋_GB2312" w:hAnsi="ˎ̥" w:eastAsia="仿宋_GB2312" w:cs="宋体"/>
          <w:sz w:val="32"/>
          <w:szCs w:val="32"/>
          <w:lang w:eastAsia="zh-CN"/>
        </w:rPr>
      </w:pPr>
      <w:r>
        <w:rPr>
          <w:rFonts w:hint="eastAsia" w:ascii="仿宋_GB2312" w:hAnsi="ˎ̥" w:eastAsia="仿宋_GB2312" w:cs="宋体"/>
          <w:kern w:val="2"/>
          <w:sz w:val="32"/>
          <w:szCs w:val="32"/>
          <w:lang w:eastAsia="zh-CN" w:bidi="en-US"/>
        </w:rPr>
        <w:t>（</w:t>
      </w:r>
      <w:r>
        <w:rPr>
          <w:rFonts w:hint="eastAsia" w:ascii="仿宋_GB2312" w:hAnsi="ˎ̥" w:eastAsia="仿宋_GB2312" w:cs="宋体"/>
          <w:kern w:val="2"/>
          <w:sz w:val="32"/>
          <w:szCs w:val="32"/>
          <w:lang w:val="en-US" w:eastAsia="zh-CN" w:bidi="en-US"/>
        </w:rPr>
        <w:t>十一</w:t>
      </w:r>
      <w:r>
        <w:rPr>
          <w:rFonts w:hint="eastAsia" w:ascii="仿宋_GB2312" w:hAnsi="ˎ̥" w:eastAsia="仿宋_GB2312" w:cs="宋体"/>
          <w:kern w:val="2"/>
          <w:sz w:val="32"/>
          <w:szCs w:val="32"/>
          <w:lang w:eastAsia="zh-CN" w:bidi="en-US"/>
        </w:rPr>
        <w:t>）</w:t>
      </w:r>
      <w:r>
        <w:rPr>
          <w:rFonts w:hint="eastAsia" w:ascii="仿宋_GB2312" w:hAnsi="ˎ̥" w:eastAsia="仿宋_GB2312" w:cs="宋体"/>
          <w:kern w:val="2"/>
          <w:sz w:val="32"/>
          <w:szCs w:val="32"/>
          <w:lang w:eastAsia="zh-CN" w:bidi="ar-SA"/>
        </w:rPr>
        <w:t>证明孵化能力的其他材料，</w:t>
      </w:r>
      <w:r>
        <w:rPr>
          <w:rFonts w:hint="eastAsia" w:ascii="仿宋_GB2312" w:hAnsi="ˎ̥" w:cs="宋体"/>
          <w:kern w:val="2"/>
          <w:sz w:val="32"/>
          <w:szCs w:val="32"/>
          <w:lang w:val="en-US" w:eastAsia="zh-CN" w:bidi="ar-SA"/>
        </w:rPr>
        <w:t>包括</w:t>
      </w:r>
      <w:r>
        <w:rPr>
          <w:rFonts w:hint="eastAsia" w:ascii="仿宋_GB2312" w:hAnsi="ˎ̥" w:eastAsia="仿宋_GB2312" w:cs="宋体"/>
          <w:kern w:val="2"/>
          <w:sz w:val="32"/>
          <w:szCs w:val="32"/>
          <w:lang w:eastAsia="zh-CN" w:bidi="ar-SA"/>
        </w:rPr>
        <w:t>：过往运营孵化载体总体成效情况、专业孵化服务人员证明</w:t>
      </w:r>
      <w:r>
        <w:rPr>
          <w:rFonts w:hint="eastAsia" w:ascii="仿宋_GB2312" w:hAnsi="ˎ̥" w:eastAsia="仿宋_GB2312" w:cs="宋体"/>
          <w:kern w:val="2"/>
          <w:sz w:val="32"/>
          <w:szCs w:val="32"/>
          <w:lang w:val="en-US" w:eastAsia="zh-CN" w:bidi="ar-SA"/>
        </w:rPr>
        <w:t>证书</w:t>
      </w:r>
      <w:r>
        <w:rPr>
          <w:rFonts w:hint="eastAsia" w:ascii="仿宋_GB2312" w:hAnsi="ˎ̥" w:eastAsia="仿宋_GB2312" w:cs="宋体"/>
          <w:kern w:val="2"/>
          <w:sz w:val="32"/>
          <w:szCs w:val="32"/>
          <w:lang w:eastAsia="zh-CN" w:bidi="ar-SA"/>
        </w:rPr>
        <w:t>、创新创业活动举办情况等证明材料</w:t>
      </w:r>
      <w:r>
        <w:rPr>
          <w:rFonts w:hint="eastAsia" w:ascii="仿宋_GB2312" w:hAnsi="ˎ̥" w:eastAsia="仿宋_GB2312" w:cs="宋体"/>
          <w:sz w:val="32"/>
          <w:szCs w:val="32"/>
          <w:lang w:eastAsia="zh-CN"/>
        </w:rPr>
        <w:t>[原件（或复印件加盖单位公章）彩色扫描成PDF文件上传]；</w:t>
      </w:r>
    </w:p>
    <w:p>
      <w:pPr>
        <w:pStyle w:val="7"/>
        <w:keepNext w:val="0"/>
        <w:keepLines w:val="0"/>
        <w:pageBreakBefore w:val="0"/>
        <w:numPr>
          <w:ilvl w:val="-1"/>
          <w:numId w:val="0"/>
        </w:numPr>
        <w:kinsoku/>
        <w:wordWrap/>
        <w:overflowPunct/>
        <w:topLinePunct w:val="0"/>
        <w:autoSpaceDE/>
        <w:autoSpaceDN/>
        <w:bidi w:val="0"/>
        <w:adjustRightInd/>
        <w:spacing w:after="0" w:line="560" w:lineRule="exact"/>
        <w:ind w:firstLine="640" w:firstLineChars="200"/>
        <w:contextualSpacing/>
        <w:textAlignment w:val="auto"/>
        <w:rPr>
          <w:rFonts w:hint="eastAsia" w:ascii="仿宋_GB2312" w:hAnsi="ˎ̥" w:cs="宋体"/>
          <w:szCs w:val="32"/>
          <w:highlight w:val="none"/>
        </w:rPr>
      </w:pPr>
      <w:r>
        <w:rPr>
          <w:rFonts w:hint="eastAsia" w:ascii="仿宋_GB2312" w:hAnsi="ˎ̥" w:eastAsia="仿宋_GB2312" w:cs="宋体"/>
          <w:kern w:val="2"/>
          <w:sz w:val="32"/>
          <w:szCs w:val="32"/>
          <w:highlight w:val="none"/>
          <w:lang w:val="en-US" w:eastAsia="zh-CN" w:bidi="ar-SA"/>
        </w:rPr>
        <w:t>（十</w:t>
      </w:r>
      <w:r>
        <w:rPr>
          <w:rFonts w:hint="eastAsia" w:ascii="仿宋_GB2312" w:hAnsi="ˎ̥" w:cs="宋体"/>
          <w:kern w:val="2"/>
          <w:sz w:val="32"/>
          <w:szCs w:val="32"/>
          <w:highlight w:val="none"/>
          <w:lang w:val="en-US" w:eastAsia="zh-CN" w:bidi="ar-SA"/>
        </w:rPr>
        <w:t>二</w:t>
      </w:r>
      <w:r>
        <w:rPr>
          <w:rFonts w:hint="eastAsia" w:ascii="仿宋_GB2312" w:hAnsi="ˎ̥" w:eastAsia="仿宋_GB2312" w:cs="宋体"/>
          <w:kern w:val="2"/>
          <w:sz w:val="32"/>
          <w:szCs w:val="32"/>
          <w:highlight w:val="none"/>
          <w:lang w:val="en-US" w:eastAsia="zh-CN" w:bidi="ar-SA"/>
        </w:rPr>
        <w:t>）</w:t>
      </w:r>
      <w:r>
        <w:rPr>
          <w:rFonts w:hint="eastAsia" w:ascii="仿宋_GB2312" w:hAnsi="ˎ̥" w:cs="宋体"/>
          <w:kern w:val="2"/>
          <w:sz w:val="32"/>
          <w:szCs w:val="32"/>
          <w:highlight w:val="none"/>
          <w:lang w:val="en-US" w:eastAsia="zh-CN" w:bidi="ar-SA"/>
        </w:rPr>
        <w:t>已培育、</w:t>
      </w:r>
      <w:r>
        <w:rPr>
          <w:rFonts w:hint="eastAsia" w:ascii="仿宋_GB2312" w:hAnsi="ˎ̥" w:cs="宋体"/>
          <w:sz w:val="32"/>
          <w:szCs w:val="32"/>
          <w:highlight w:val="none"/>
          <w:lang w:val="en-US" w:eastAsia="zh-CN"/>
        </w:rPr>
        <w:t>储备</w:t>
      </w:r>
      <w:r>
        <w:rPr>
          <w:rFonts w:hint="eastAsia" w:ascii="仿宋_GB2312" w:hAnsi="ˎ̥" w:eastAsia="仿宋_GB2312" w:cs="宋体"/>
          <w:sz w:val="32"/>
          <w:szCs w:val="32"/>
          <w:highlight w:val="none"/>
        </w:rPr>
        <w:t>项目情况汇总表</w:t>
      </w:r>
      <w:r>
        <w:rPr>
          <w:rFonts w:hint="eastAsia" w:ascii="仿宋_GB2312" w:hAnsi="ˎ̥" w:cs="宋体"/>
          <w:sz w:val="32"/>
          <w:szCs w:val="32"/>
          <w:highlight w:val="none"/>
          <w:lang w:eastAsia="zh-CN"/>
        </w:rPr>
        <w:t>及相关佐证材料，</w:t>
      </w:r>
      <w:r>
        <w:rPr>
          <w:rFonts w:hint="eastAsia" w:ascii="仿宋_GB2312" w:hAnsi="ˎ̥" w:cs="宋体"/>
          <w:sz w:val="32"/>
          <w:szCs w:val="32"/>
          <w:highlight w:val="none"/>
          <w:lang w:val="en-US" w:eastAsia="zh-CN"/>
        </w:rPr>
        <w:t>如：孵化服务协议、项目投资协议、孵化意向协议等材料[</w:t>
      </w:r>
      <w:r>
        <w:rPr>
          <w:rFonts w:hint="eastAsia" w:ascii="仿宋_GB2312" w:hAnsi="ˎ̥" w:eastAsia="仿宋_GB2312" w:cs="宋体"/>
          <w:sz w:val="32"/>
          <w:szCs w:val="32"/>
          <w:highlight w:val="none"/>
        </w:rPr>
        <w:t>根据模板</w:t>
      </w:r>
      <w:r>
        <w:rPr>
          <w:rFonts w:hint="eastAsia" w:ascii="仿宋_GB2312" w:hAnsi="ˎ̥" w:cs="宋体"/>
          <w:sz w:val="32"/>
          <w:szCs w:val="32"/>
          <w:highlight w:val="none"/>
          <w:lang w:val="en-US" w:eastAsia="zh-CN"/>
        </w:rPr>
        <w:t>填写</w:t>
      </w:r>
      <w:r>
        <w:rPr>
          <w:rFonts w:hint="eastAsia" w:ascii="仿宋_GB2312" w:hAnsi="ˎ̥" w:cs="宋体"/>
          <w:sz w:val="32"/>
          <w:szCs w:val="32"/>
          <w:highlight w:val="none"/>
          <w:lang w:eastAsia="zh-CN"/>
        </w:rPr>
        <w:t>，</w:t>
      </w:r>
      <w:r>
        <w:rPr>
          <w:rFonts w:hint="eastAsia" w:ascii="仿宋_GB2312" w:hAnsi="ˎ̥" w:cs="宋体"/>
          <w:sz w:val="32"/>
          <w:szCs w:val="32"/>
          <w:highlight w:val="none"/>
          <w:lang w:val="en-US" w:eastAsia="zh-CN"/>
        </w:rPr>
        <w:t>并提供相关佐证材料[</w:t>
      </w:r>
      <w:r>
        <w:rPr>
          <w:rFonts w:hint="eastAsia" w:ascii="仿宋_GB2312" w:hAnsi="ˎ̥" w:eastAsia="仿宋_GB2312" w:cs="宋体"/>
          <w:sz w:val="32"/>
          <w:szCs w:val="32"/>
          <w:highlight w:val="none"/>
          <w:lang w:eastAsia="zh-CN"/>
        </w:rPr>
        <w:t>原件（或复印件加盖单位公章）</w:t>
      </w:r>
      <w:r>
        <w:rPr>
          <w:rFonts w:hint="eastAsia" w:ascii="仿宋_GB2312" w:hAnsi="ˎ̥" w:cs="宋体"/>
          <w:sz w:val="32"/>
          <w:szCs w:val="32"/>
          <w:highlight w:val="none"/>
          <w:lang w:eastAsia="zh-CN"/>
        </w:rPr>
        <w:t>，</w:t>
      </w:r>
      <w:r>
        <w:rPr>
          <w:rFonts w:hint="eastAsia" w:ascii="仿宋_GB2312" w:hAnsi="ˎ̥" w:eastAsia="仿宋_GB2312" w:cs="宋体"/>
          <w:sz w:val="32"/>
          <w:szCs w:val="32"/>
          <w:highlight w:val="none"/>
          <w:lang w:eastAsia="zh-CN"/>
        </w:rPr>
        <w:t>彩色扫描成PDF文件上传</w:t>
      </w:r>
      <w:r>
        <w:rPr>
          <w:rFonts w:hint="eastAsia" w:ascii="仿宋_GB2312" w:hAnsi="ˎ̥" w:cs="宋体"/>
          <w:sz w:val="32"/>
          <w:szCs w:val="32"/>
          <w:highlight w:val="none"/>
          <w:lang w:val="en-US" w:eastAsia="zh-CN"/>
        </w:rPr>
        <w:t>]</w:t>
      </w:r>
      <w:r>
        <w:rPr>
          <w:rFonts w:hint="eastAsia" w:ascii="仿宋_GB2312" w:hAnsi="ˎ̥" w:cs="宋体"/>
          <w:sz w:val="32"/>
          <w:szCs w:val="32"/>
          <w:highlight w:val="none"/>
          <w:lang w:eastAsia="zh-CN"/>
        </w:rPr>
        <w:t>。</w:t>
      </w:r>
    </w:p>
    <w:p>
      <w:pPr>
        <w:pStyle w:val="7"/>
        <w:keepNext w:val="0"/>
        <w:keepLines w:val="0"/>
        <w:pageBreakBefore w:val="0"/>
        <w:kinsoku/>
        <w:wordWrap/>
        <w:overflowPunct/>
        <w:topLinePunct w:val="0"/>
        <w:autoSpaceDE/>
        <w:autoSpaceDN/>
        <w:bidi w:val="0"/>
        <w:adjustRightInd/>
        <w:spacing w:after="0" w:line="560" w:lineRule="exact"/>
        <w:ind w:firstLine="640" w:firstLineChars="200"/>
        <w:contextualSpacing/>
        <w:textAlignment w:val="auto"/>
        <w:rPr>
          <w:rFonts w:hint="eastAsia" w:ascii="仿宋_GB2312" w:hAnsi="ˎ̥" w:cs="宋体"/>
          <w:szCs w:val="32"/>
          <w:lang w:val="en-US" w:eastAsia="zh-CN"/>
        </w:rPr>
      </w:pPr>
      <w:r>
        <w:rPr>
          <w:rFonts w:hint="eastAsia" w:ascii="仿宋_GB2312" w:hAnsi="ˎ̥" w:cs="宋体"/>
          <w:szCs w:val="32"/>
          <w:lang w:eastAsia="zh-CN"/>
        </w:rPr>
        <w:t>（</w:t>
      </w:r>
      <w:r>
        <w:rPr>
          <w:rFonts w:hint="eastAsia" w:ascii="仿宋_GB2312" w:hAnsi="ˎ̥" w:cs="宋体"/>
          <w:szCs w:val="32"/>
          <w:lang w:val="en-US" w:eastAsia="zh-CN"/>
        </w:rPr>
        <w:t>十三</w:t>
      </w:r>
      <w:r>
        <w:rPr>
          <w:rFonts w:hint="eastAsia" w:ascii="仿宋_GB2312" w:hAnsi="ˎ̥" w:cs="宋体"/>
          <w:szCs w:val="32"/>
          <w:lang w:eastAsia="zh-CN"/>
        </w:rPr>
        <w:t>）</w:t>
      </w:r>
      <w:r>
        <w:rPr>
          <w:rFonts w:hint="eastAsia" w:ascii="仿宋_GB2312" w:hAnsi="ˎ̥" w:cs="宋体"/>
          <w:szCs w:val="32"/>
          <w:lang w:val="en-US" w:eastAsia="zh-CN"/>
        </w:rPr>
        <w:t>其它材料。</w:t>
      </w:r>
    </w:p>
    <w:p>
      <w:pPr>
        <w:keepNext w:val="0"/>
        <w:keepLines w:val="0"/>
        <w:pageBreakBefore w:val="0"/>
        <w:kinsoku/>
        <w:wordWrap/>
        <w:overflowPunct/>
        <w:topLinePunct w:val="0"/>
        <w:autoSpaceDE/>
        <w:autoSpaceDN/>
        <w:bidi w:val="0"/>
        <w:adjustRightInd/>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九、</w:t>
      </w:r>
      <w:r>
        <w:rPr>
          <w:rFonts w:hint="eastAsia" w:ascii="黑体" w:hAnsi="黑体" w:eastAsia="黑体"/>
          <w:bCs/>
          <w:sz w:val="32"/>
          <w:szCs w:val="32"/>
          <w:lang w:eastAsia="zh-CN"/>
        </w:rPr>
        <w:t>申报时间和办理时限</w:t>
      </w:r>
    </w:p>
    <w:p>
      <w:pPr>
        <w:keepNext w:val="0"/>
        <w:keepLines w:val="0"/>
        <w:pageBreakBefore w:val="0"/>
        <w:kinsoku/>
        <w:wordWrap/>
        <w:overflowPunct/>
        <w:topLinePunct w:val="0"/>
        <w:autoSpaceDE/>
        <w:autoSpaceDN/>
        <w:bidi w:val="0"/>
        <w:adjustRightInd/>
        <w:spacing w:after="0"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每年安排1-</w:t>
      </w:r>
      <w:r>
        <w:rPr>
          <w:rFonts w:hint="eastAsia" w:ascii="仿宋_GB2312" w:eastAsia="仿宋_GB2312"/>
          <w:sz w:val="32"/>
          <w:szCs w:val="32"/>
          <w:lang w:val="en-US" w:eastAsia="zh-CN"/>
        </w:rPr>
        <w:t>2</w:t>
      </w:r>
      <w:r>
        <w:rPr>
          <w:rFonts w:hint="eastAsia" w:ascii="仿宋_GB2312" w:eastAsia="仿宋_GB2312"/>
          <w:sz w:val="32"/>
          <w:szCs w:val="32"/>
          <w:lang w:eastAsia="zh-CN"/>
        </w:rPr>
        <w:t>次集中受理单位申请，具体受理时间以发布的申报通知为准。</w:t>
      </w:r>
    </w:p>
    <w:p>
      <w:pPr>
        <w:keepNext w:val="0"/>
        <w:keepLines w:val="0"/>
        <w:pageBreakBefore w:val="0"/>
        <w:kinsoku/>
        <w:wordWrap/>
        <w:overflowPunct/>
        <w:topLinePunct w:val="0"/>
        <w:autoSpaceDE/>
        <w:autoSpaceDN/>
        <w:bidi w:val="0"/>
        <w:adjustRightInd/>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eastAsia="仿宋_GB2312"/>
          <w:sz w:val="32"/>
          <w:szCs w:val="32"/>
          <w:lang w:eastAsia="zh-CN"/>
        </w:rPr>
        <w:t>资助计划下达1个月内受资助单位须办理资金拨付手续，逾期不办理者视为自动放弃。</w:t>
      </w:r>
    </w:p>
    <w:p>
      <w:pPr>
        <w:keepNext w:val="0"/>
        <w:keepLines w:val="0"/>
        <w:pageBreakBefore w:val="0"/>
        <w:kinsoku/>
        <w:wordWrap/>
        <w:overflowPunct/>
        <w:topLinePunct w:val="0"/>
        <w:autoSpaceDE/>
        <w:autoSpaceDN/>
        <w:bidi w:val="0"/>
        <w:adjustRightInd/>
        <w:spacing w:after="0" w:line="560" w:lineRule="exact"/>
        <w:ind w:firstLine="640" w:firstLineChars="200"/>
        <w:contextualSpacing/>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十、附则</w:t>
      </w:r>
    </w:p>
    <w:p>
      <w:pPr>
        <w:keepNext w:val="0"/>
        <w:keepLines w:val="0"/>
        <w:pageBreakBefore w:val="0"/>
        <w:kinsoku/>
        <w:wordWrap/>
        <w:overflowPunct/>
        <w:topLinePunct w:val="0"/>
        <w:autoSpaceDE/>
        <w:autoSpaceDN/>
        <w:bidi w:val="0"/>
        <w:adjustRightInd/>
        <w:spacing w:after="0" w:line="560" w:lineRule="exact"/>
        <w:ind w:firstLine="640" w:firstLineChars="200"/>
        <w:contextualSpacing/>
        <w:textAlignment w:val="auto"/>
        <w:rPr>
          <w:rFonts w:ascii="仿宋_GB2312" w:hAnsi="ˎ̥" w:eastAsia="仿宋_GB2312" w:cs="宋体"/>
          <w:sz w:val="32"/>
          <w:szCs w:val="32"/>
          <w:lang w:eastAsia="zh-CN" w:bidi="ar-SA"/>
        </w:rPr>
      </w:pPr>
      <w:r>
        <w:rPr>
          <w:rFonts w:hint="eastAsia" w:ascii="仿宋_GB2312" w:hAnsi="仿宋" w:eastAsia="仿宋_GB2312"/>
          <w:sz w:val="32"/>
          <w:szCs w:val="32"/>
          <w:lang w:eastAsia="zh-CN"/>
        </w:rPr>
        <w:t>本计划责任部门为南山区科技创新局，本操作规程由其负责解释，自发布之日起施行。</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ˎ̥">
    <w:altName w:val="方正细黑一_GBK"/>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xYjQ4NDYyZjkwNzFlMDdiMjlhOWUyYWI1NTFmYWUifQ=="/>
  </w:docVars>
  <w:rsids>
    <w:rsidRoot w:val="00000000"/>
    <w:rsid w:val="01B94DCA"/>
    <w:rsid w:val="02042F19"/>
    <w:rsid w:val="0215239E"/>
    <w:rsid w:val="021D324E"/>
    <w:rsid w:val="02A733CF"/>
    <w:rsid w:val="04602913"/>
    <w:rsid w:val="055F47BF"/>
    <w:rsid w:val="064E4E15"/>
    <w:rsid w:val="066E4DA9"/>
    <w:rsid w:val="08BB54A1"/>
    <w:rsid w:val="0C6A2581"/>
    <w:rsid w:val="0CB97B41"/>
    <w:rsid w:val="0F5167B1"/>
    <w:rsid w:val="0F7B1F3C"/>
    <w:rsid w:val="0FA61B22"/>
    <w:rsid w:val="10450251"/>
    <w:rsid w:val="10747DCF"/>
    <w:rsid w:val="13FC44BA"/>
    <w:rsid w:val="151872A2"/>
    <w:rsid w:val="15CE4DE7"/>
    <w:rsid w:val="18F03E0E"/>
    <w:rsid w:val="19066071"/>
    <w:rsid w:val="1A635F24"/>
    <w:rsid w:val="1FB3237F"/>
    <w:rsid w:val="248C70E1"/>
    <w:rsid w:val="24B52DB9"/>
    <w:rsid w:val="28821CFB"/>
    <w:rsid w:val="2B512E88"/>
    <w:rsid w:val="2BCD7F5E"/>
    <w:rsid w:val="2CE33173"/>
    <w:rsid w:val="2DF43EAD"/>
    <w:rsid w:val="2F2C6D50"/>
    <w:rsid w:val="362A70C6"/>
    <w:rsid w:val="368F67F2"/>
    <w:rsid w:val="37A442D4"/>
    <w:rsid w:val="3AE35129"/>
    <w:rsid w:val="3AFA4730"/>
    <w:rsid w:val="3B4C5420"/>
    <w:rsid w:val="3B525CEA"/>
    <w:rsid w:val="3D76FAC3"/>
    <w:rsid w:val="41AA49A1"/>
    <w:rsid w:val="41DA54D8"/>
    <w:rsid w:val="43895080"/>
    <w:rsid w:val="44471295"/>
    <w:rsid w:val="46576125"/>
    <w:rsid w:val="47005212"/>
    <w:rsid w:val="48DD1FBE"/>
    <w:rsid w:val="495360B1"/>
    <w:rsid w:val="4BEE5ADE"/>
    <w:rsid w:val="4C3D39E2"/>
    <w:rsid w:val="4F586560"/>
    <w:rsid w:val="50355E84"/>
    <w:rsid w:val="50C87F52"/>
    <w:rsid w:val="518E602D"/>
    <w:rsid w:val="51CB0999"/>
    <w:rsid w:val="51D95464"/>
    <w:rsid w:val="52E1476C"/>
    <w:rsid w:val="54F790C4"/>
    <w:rsid w:val="556A04C9"/>
    <w:rsid w:val="5AE14018"/>
    <w:rsid w:val="5B3200C3"/>
    <w:rsid w:val="5D327B1E"/>
    <w:rsid w:val="5D4B6FAA"/>
    <w:rsid w:val="5E0B72AD"/>
    <w:rsid w:val="5E822F0B"/>
    <w:rsid w:val="5EC073AC"/>
    <w:rsid w:val="5EC7125A"/>
    <w:rsid w:val="5FDF6B5D"/>
    <w:rsid w:val="60731312"/>
    <w:rsid w:val="60745665"/>
    <w:rsid w:val="61281A4E"/>
    <w:rsid w:val="61AC3469"/>
    <w:rsid w:val="61CD63EB"/>
    <w:rsid w:val="620B2894"/>
    <w:rsid w:val="638F4D78"/>
    <w:rsid w:val="64D9050E"/>
    <w:rsid w:val="64F667DA"/>
    <w:rsid w:val="68BFE319"/>
    <w:rsid w:val="68C07330"/>
    <w:rsid w:val="6A174625"/>
    <w:rsid w:val="6A6D4F51"/>
    <w:rsid w:val="6B4E34EB"/>
    <w:rsid w:val="6DDF4197"/>
    <w:rsid w:val="6E635BE7"/>
    <w:rsid w:val="6EFE3D04"/>
    <w:rsid w:val="70D2589B"/>
    <w:rsid w:val="72D51220"/>
    <w:rsid w:val="72F62F44"/>
    <w:rsid w:val="737F5E7E"/>
    <w:rsid w:val="73FAF14B"/>
    <w:rsid w:val="73FB4CB6"/>
    <w:rsid w:val="77E253E3"/>
    <w:rsid w:val="77FFFD40"/>
    <w:rsid w:val="781F48D9"/>
    <w:rsid w:val="7ABD0B6D"/>
    <w:rsid w:val="7BE351C1"/>
    <w:rsid w:val="7EAD2B3B"/>
    <w:rsid w:val="BD5F4862"/>
    <w:rsid w:val="BF7BA9F3"/>
    <w:rsid w:val="FBFB76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paragraph" w:styleId="2">
    <w:name w:val="heading 1"/>
    <w:basedOn w:val="1"/>
    <w:next w:val="1"/>
    <w:qFormat/>
    <w:uiPriority w:val="9"/>
    <w:pPr>
      <w:pBdr>
        <w:bottom w:val="thinThickSmallGap" w:color="943634" w:sz="12" w:space="1"/>
      </w:pBdr>
      <w:spacing w:before="400"/>
      <w:jc w:val="center"/>
      <w:outlineLvl w:val="0"/>
    </w:pPr>
    <w:rPr>
      <w:caps/>
      <w:color w:val="632423"/>
      <w:spacing w:val="20"/>
      <w:sz w:val="28"/>
      <w:szCs w:val="2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0"/>
    <w:pPr>
      <w:jc w:val="left"/>
    </w:pPr>
  </w:style>
  <w:style w:type="paragraph" w:styleId="4">
    <w:name w:val="Body Text"/>
    <w:basedOn w:val="1"/>
    <w:unhideWhenUsed/>
    <w:qFormat/>
    <w:uiPriority w:val="99"/>
    <w:pPr>
      <w:spacing w:after="12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7">
    <w:name w:val="Body Text First Indent"/>
    <w:basedOn w:val="4"/>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character" w:customStyle="1" w:styleId="10">
    <w:name w:val="页眉 字符"/>
    <w:basedOn w:val="9"/>
    <w:link w:val="6"/>
    <w:qFormat/>
    <w:uiPriority w:val="0"/>
    <w:rPr>
      <w:rFonts w:ascii="Times New Roman" w:hAnsi="Times New Roman" w:eastAsia="宋体" w:cs="Times New Roman"/>
      <w:sz w:val="18"/>
      <w:szCs w:val="18"/>
      <w:lang w:eastAsia="en-US" w:bidi="en-US"/>
    </w:rPr>
  </w:style>
  <w:style w:type="paragraph" w:customStyle="1" w:styleId="11">
    <w:name w:val="修订1"/>
    <w:hidden/>
    <w:semiHidden/>
    <w:qFormat/>
    <w:uiPriority w:val="99"/>
    <w:rPr>
      <w:rFonts w:ascii="Times New Roman" w:hAnsi="Times New Roman" w:eastAsia="宋体" w:cs="Times New Roman"/>
      <w:sz w:val="22"/>
      <w:szCs w:val="22"/>
      <w:lang w:val="en-US" w:eastAsia="en-US" w:bidi="en-US"/>
    </w:rPr>
  </w:style>
  <w:style w:type="paragraph" w:customStyle="1" w:styleId="12">
    <w:name w:val="Revision"/>
    <w:hidden/>
    <w:semiHidden/>
    <w:qFormat/>
    <w:uiPriority w:val="99"/>
    <w:rPr>
      <w:rFonts w:ascii="Times New Roman" w:hAnsi="Times New Roman" w:eastAsia="宋体" w:cs="Times New Roman"/>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2497</Words>
  <Characters>2614</Characters>
  <Lines>16</Lines>
  <Paragraphs>4</Paragraphs>
  <TotalTime>16</TotalTime>
  <ScaleCrop>false</ScaleCrop>
  <LinksUpToDate>false</LinksUpToDate>
  <CharactersWithSpaces>2619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2021-07-23T14:09:00Z</dcterms:created>
  <dc:creator>lenovo</dc:creator>
  <cp:lastModifiedBy>王梓瞳</cp:lastModifiedBy>
  <cp:lastPrinted>2023-06-19T21:51:00Z</cp:lastPrinted>
  <dcterms:modified xsi:type="dcterms:W3CDTF">2023-06-25T17:31:12Z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FF126DE62F9945B892078368986B573A_13</vt:lpwstr>
  </property>
</Properties>
</file>