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南山区促进产业高质量发展专项资金——区工业和信息化局分项资金</w:t>
      </w:r>
      <w:r>
        <w:rPr>
          <w:rFonts w:eastAsia="黑体"/>
          <w:b w:val="0"/>
          <w:bCs w:val="0"/>
          <w:color w:val="auto"/>
          <w:sz w:val="32"/>
          <w:szCs w:val="32"/>
        </w:rPr>
        <w:t>--</w:t>
      </w:r>
      <w:r>
        <w:rPr>
          <w:rFonts w:hint="eastAsia" w:eastAsia="黑体"/>
          <w:b w:val="0"/>
          <w:bCs w:val="0"/>
          <w:color w:val="auto"/>
          <w:sz w:val="32"/>
          <w:szCs w:val="32"/>
          <w:lang w:val="en-US" w:eastAsia="zh-CN"/>
        </w:rPr>
        <w:t>支持推动夜间经济发展</w:t>
      </w:r>
      <w:r>
        <w:rPr>
          <w:rFonts w:hint="eastAsia" w:eastAsia="黑体"/>
          <w:sz w:val="32"/>
          <w:szCs w:val="32"/>
        </w:rPr>
        <w:t>项目</w:t>
      </w:r>
    </w:p>
    <w:p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操作规程（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年度）</w:t>
      </w:r>
    </w:p>
    <w:p>
      <w:pPr>
        <w:tabs>
          <w:tab w:val="left" w:pos="5505"/>
        </w:tabs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支持推动夜间经济发展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同时规范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南山区促进产业高质量发展专项资金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的使用和管理，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南山区促进产业高质量发展专项资金管理办法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和全区经济工作部署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制定本操作规程。</w:t>
      </w:r>
    </w:p>
    <w:p>
      <w:pPr>
        <w:widowControl/>
        <w:spacing w:line="60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widowControl/>
        <w:spacing w:line="600" w:lineRule="exact"/>
        <w:ind w:firstLine="537" w:firstLineChars="168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支持推动夜间经济发展</w:t>
      </w:r>
      <w:r>
        <w:rPr>
          <w:rFonts w:hint="eastAsia" w:hAnsi="仿宋" w:eastAsia="仿宋"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  <w:lang w:val="en-US" w:eastAsia="zh-CN"/>
        </w:rPr>
        <w:t>支持辖区商业企业或商业综合体开展特色夜间活动，对经申报核准资助的活动按不超过实际投入额的50%予以补贴，单个主体每年资助金额最高50万元。</w:t>
      </w:r>
    </w:p>
    <w:p>
      <w:pPr>
        <w:widowControl/>
        <w:spacing w:line="60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widowControl/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widowControl/>
        <w:spacing w:line="600" w:lineRule="exact"/>
        <w:ind w:left="0" w:leftChars="0" w:firstLine="537" w:firstLineChars="168"/>
        <w:rPr>
          <w:rFonts w:hint="eastAsia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支持推动夜间经济发展</w:t>
      </w:r>
      <w:r>
        <w:rPr>
          <w:rFonts w:hint="eastAsia" w:ascii="楷体_GB2312" w:hAnsi="仿宋" w:eastAsia="楷体_GB2312"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  <w:lang w:val="en-US" w:eastAsia="zh-CN"/>
        </w:rPr>
        <w:t>支持辖区商业企业或商业综合体开展特色夜间活动，对经申报核准资助的活动按不超过实际投入额的50%予以补贴，单个主体每年资助金额最高50万元。</w:t>
      </w:r>
      <w:r>
        <w:rPr>
          <w:rFonts w:hint="eastAsia" w:hAnsi="仿宋" w:eastAsia="仿宋"/>
          <w:sz w:val="32"/>
          <w:szCs w:val="32"/>
        </w:rPr>
        <w:t>申请</w:t>
      </w:r>
      <w:r>
        <w:rPr>
          <w:rFonts w:hint="eastAsia" w:hAnsi="仿宋" w:eastAsia="仿宋"/>
          <w:sz w:val="32"/>
          <w:szCs w:val="32"/>
          <w:lang w:eastAsia="zh-CN"/>
        </w:rPr>
        <w:t>活动</w:t>
      </w:r>
      <w:r>
        <w:rPr>
          <w:rFonts w:hint="eastAsia" w:hAnsi="仿宋" w:eastAsia="仿宋"/>
          <w:sz w:val="32"/>
          <w:szCs w:val="32"/>
        </w:rPr>
        <w:t>限上一年度</w:t>
      </w:r>
      <w:r>
        <w:rPr>
          <w:rFonts w:hint="eastAsia" w:hAnsi="仿宋" w:eastAsia="仿宋"/>
          <w:sz w:val="32"/>
          <w:szCs w:val="32"/>
          <w:lang w:eastAsia="zh-CN"/>
        </w:rPr>
        <w:t>举办完毕的单场活动</w:t>
      </w:r>
      <w:r>
        <w:rPr>
          <w:rFonts w:hint="eastAsia" w:hAnsi="仿宋" w:eastAsia="仿宋"/>
          <w:sz w:val="32"/>
          <w:szCs w:val="32"/>
          <w:lang w:val="en-US" w:eastAsia="zh-CN"/>
        </w:rPr>
        <w:t>。</w:t>
      </w:r>
      <w:r>
        <w:rPr>
          <w:rFonts w:hint="eastAsia" w:hAnsi="仿宋" w:eastAsia="仿宋"/>
          <w:sz w:val="32"/>
          <w:szCs w:val="32"/>
        </w:rPr>
        <w:t>申请企业需具备以下条件之一：</w:t>
      </w:r>
    </w:p>
    <w:p>
      <w:pPr>
        <w:pStyle w:val="8"/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（1）上年度销售额达到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亿元的零售企业；</w:t>
      </w:r>
    </w:p>
    <w:p>
      <w:pPr>
        <w:pStyle w:val="8"/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（2）上年度营业额达到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/>
        </w:rPr>
        <w:t>4000万元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的住宿企业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）上年度营业额达到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1亿元的餐饮企业；</w:t>
      </w:r>
    </w:p>
    <w:p>
      <w:pPr>
        <w:pStyle w:val="8"/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eastAsia="zh-CN"/>
        </w:rPr>
        <w:t>）上年度营收达到1亿元的大型购物中心。</w:t>
      </w:r>
    </w:p>
    <w:p>
      <w:pPr>
        <w:widowControl/>
        <w:spacing w:line="60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spacing w:line="600" w:lineRule="exact"/>
        <w:ind w:firstLine="640" w:firstLineChars="200"/>
      </w:pPr>
      <w:r>
        <w:rPr>
          <w:rFonts w:hint="eastAsia" w:ascii="楷体_GB2312" w:hAnsi="仿宋" w:eastAsia="楷体_GB2312"/>
          <w:sz w:val="32"/>
          <w:szCs w:val="32"/>
        </w:rPr>
        <w:t>（一）申请本项资金资助的企业应符合以下基本条件：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  <w:t>在南山辖区内注册，具有独立法人资格；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</w:rPr>
        <w:t>2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  <w:t>履行统计数据申报义务、守法经营、诚实守信、有规范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健全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</w:rPr>
        <w:t>的财务制度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3.应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积极配合区委、区政府相关工作；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4.本项目不得与前海合作区制定的同类性质扶持政策重复申报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（二）有下列情况之一的，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本</w:t>
      </w:r>
      <w:r>
        <w:rPr>
          <w:rFonts w:hint="eastAsia" w:ascii="楷体_GB2312" w:hAnsi="仿宋" w:eastAsia="楷体_GB2312"/>
          <w:sz w:val="32"/>
          <w:szCs w:val="32"/>
        </w:rPr>
        <w:t>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目</w:t>
      </w:r>
      <w:r>
        <w:rPr>
          <w:rFonts w:hint="eastAsia" w:ascii="楷体_GB2312" w:hAnsi="仿宋" w:eastAsia="楷体_GB2312"/>
          <w:sz w:val="32"/>
          <w:szCs w:val="32"/>
        </w:rPr>
        <w:t>资金不予资助：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1.被依法依规纳入严重失信主体名单或失信惩戒措施清单的；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提出资助申请后，申报主体注册地或在地统计关系发生变化，不再符合申报条件的</w:t>
      </w:r>
      <w:r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；</w:t>
      </w:r>
    </w:p>
    <w:p>
      <w:pPr>
        <w:pStyle w:val="8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3.申请活动已在上一年度“南山购物季”、南山区“岁末欢乐季”等区专项活动中获取补贴。</w:t>
      </w:r>
    </w:p>
    <w:p>
      <w:pPr>
        <w:widowControl/>
        <w:spacing w:line="60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五、办理流程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1.申报主体登陆“i南山企业服务综合平台”（https://www.inanshan.org.cn/），网上提交项目申报材料；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2.区企业发展服务中心受理申请，对申报材料进行形式性审核，区工业和信息化局复审项目申报材料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需要第三方机构进行专项审计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 xml:space="preserve">； 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3.区工业和信息化局拟定资助计划；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4.区统计局对申报主体在地统计开展情况进行核查，区企业发展服务中心组织对申报主体的注册情况、不良信用记录等情况进行核查；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5.区企业发展服务中心将拟资助项目向社会公示5个工作日，对公示期满，无有效投诉的项目资</w:t>
      </w:r>
      <w:bookmarkStart w:id="0" w:name="_GoBack"/>
      <w:bookmarkEnd w:id="0"/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助计划，区工业和信息化局再按照相应审核程序提交会议审议；</w:t>
      </w:r>
    </w:p>
    <w:p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6.经审议后，由区工业和信息化局直接行文下达资金计划；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7.区财政部门及时安排资金，区工业和信息化局办理资金拨付手续。</w:t>
      </w:r>
    </w:p>
    <w:p>
      <w:pPr>
        <w:widowControl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六、所需材料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hAnsi="仿宋" w:eastAsia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一）《项目申请书》</w:t>
      </w:r>
      <w:r>
        <w:rPr>
          <w:rFonts w:hint="eastAsia" w:eastAsia="仿宋_GB2312"/>
          <w:color w:val="auto"/>
          <w:sz w:val="32"/>
          <w:szCs w:val="32"/>
        </w:rPr>
        <w:t>[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登录</w:t>
      </w:r>
      <w:r>
        <w:rPr>
          <w:rFonts w:hint="eastAsia" w:ascii="仿宋_GB2312" w:eastAsia="仿宋_GB2312"/>
          <w:color w:val="auto"/>
          <w:sz w:val="32"/>
          <w:szCs w:val="32"/>
        </w:rPr>
        <w:t>“i南山企业服务综合平台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（https://www.inanshan.org.cn/）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在线填写，</w:t>
      </w:r>
      <w:r>
        <w:rPr>
          <w:rFonts w:hint="eastAsia" w:eastAsia="仿宋_GB2312"/>
          <w:sz w:val="32"/>
          <w:szCs w:val="32"/>
        </w:rPr>
        <w:t>申请书按要求签字并盖章后原件彩色扫描成PDF上传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</w:rPr>
        <w:t>]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eastAsia="仿宋_GB2312"/>
          <w:color w:val="auto"/>
          <w:sz w:val="32"/>
          <w:szCs w:val="32"/>
        </w:rPr>
        <w:t>统一社会信用代码证书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（原件彩色扫描</w:t>
      </w:r>
      <w:r>
        <w:rPr>
          <w:rFonts w:hint="eastAsia" w:eastAsia="仿宋_GB2312"/>
          <w:color w:val="auto"/>
          <w:sz w:val="32"/>
          <w:szCs w:val="32"/>
        </w:rPr>
        <w:t>成PDF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上传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（三）法定代表人身份证</w:t>
      </w:r>
      <w:r>
        <w:rPr>
          <w:rFonts w:hint="eastAsia" w:eastAsia="仿宋_GB2312"/>
          <w:color w:val="auto"/>
          <w:sz w:val="32"/>
          <w:szCs w:val="32"/>
        </w:rPr>
        <w:t>[原件（复印件加盖单位公章）彩色扫描成PDF文件上传]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（四）税务部门开具的单位上年度纳税证明（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上传税务系统下载带有税务机关红色印章的电子版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（五）活动</w:t>
      </w:r>
      <w:r>
        <w:rPr>
          <w:rFonts w:hint="eastAsia" w:eastAsia="仿宋_GB2312"/>
          <w:sz w:val="32"/>
          <w:szCs w:val="32"/>
          <w:lang w:eastAsia="zh-CN"/>
        </w:rPr>
        <w:t>方案</w:t>
      </w:r>
      <w:r>
        <w:rPr>
          <w:rFonts w:hint="eastAsia" w:eastAsia="仿宋_GB2312"/>
          <w:sz w:val="32"/>
          <w:szCs w:val="32"/>
        </w:rPr>
        <w:t>（打印件加盖公章彩色扫描成PDF上传）；</w:t>
      </w:r>
    </w:p>
    <w:p>
      <w:pPr>
        <w:pStyle w:val="10"/>
        <w:ind w:firstLine="628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与活动投入有关的合同、协议（</w:t>
      </w:r>
      <w:r>
        <w:rPr>
          <w:rFonts w:eastAsia="仿宋_GB2312"/>
          <w:sz w:val="32"/>
          <w:szCs w:val="32"/>
        </w:rPr>
        <w:t>原件彩色扫描</w:t>
      </w:r>
      <w:r>
        <w:rPr>
          <w:rFonts w:hint="eastAsia" w:eastAsia="仿宋_GB2312"/>
          <w:sz w:val="32"/>
          <w:szCs w:val="32"/>
        </w:rPr>
        <w:t>成PDF</w:t>
      </w:r>
      <w:r>
        <w:rPr>
          <w:rFonts w:eastAsia="仿宋_GB2312"/>
          <w:sz w:val="32"/>
          <w:szCs w:val="32"/>
        </w:rPr>
        <w:t>上传</w:t>
      </w:r>
      <w:r>
        <w:rPr>
          <w:rFonts w:hint="eastAsia"/>
          <w:sz w:val="32"/>
          <w:szCs w:val="32"/>
          <w:lang w:val="en-US" w:eastAsia="zh-CN"/>
        </w:rPr>
        <w:t>）；</w:t>
      </w:r>
    </w:p>
    <w:p>
      <w:pPr>
        <w:spacing w:line="60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）活动总结</w:t>
      </w:r>
      <w:r>
        <w:rPr>
          <w:rFonts w:hint="eastAsia" w:eastAsia="仿宋_GB2312"/>
          <w:sz w:val="32"/>
          <w:szCs w:val="32"/>
          <w:lang w:eastAsia="zh-CN"/>
        </w:rPr>
        <w:t>（含活动</w:t>
      </w:r>
      <w:r>
        <w:rPr>
          <w:rFonts w:hint="eastAsia" w:eastAsia="仿宋_GB2312"/>
          <w:sz w:val="32"/>
          <w:szCs w:val="32"/>
        </w:rPr>
        <w:t>开展</w:t>
      </w:r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hint="eastAsia" w:eastAsia="仿宋_GB2312"/>
          <w:sz w:val="32"/>
          <w:szCs w:val="32"/>
        </w:rPr>
        <w:t>相关照片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（打印件加盖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</w:rPr>
        <w:t>公章彩色扫描成PDF上传）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）上一年度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月份的批发和零售业商品销售和库存表或住宿和餐饮业经营情况表</w:t>
      </w:r>
      <w:r>
        <w:rPr>
          <w:rFonts w:hint="eastAsia" w:eastAsia="仿宋_GB2312"/>
          <w:sz w:val="32"/>
          <w:szCs w:val="32"/>
          <w:lang w:eastAsia="zh-CN"/>
        </w:rPr>
        <w:t>或财务状况表</w:t>
      </w:r>
      <w:r>
        <w:rPr>
          <w:rFonts w:hint="eastAsia" w:eastAsia="仿宋_GB2312"/>
          <w:sz w:val="32"/>
          <w:szCs w:val="32"/>
        </w:rPr>
        <w:t>（无月报可提供年报）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及上一年度调查单位基本情况表[统计联网直报平台下载电子版</w:t>
      </w:r>
      <w:r>
        <w:rPr>
          <w:rFonts w:hint="eastAsia" w:eastAsia="仿宋_GB2312"/>
          <w:sz w:val="32"/>
          <w:szCs w:val="32"/>
          <w:lang w:eastAsia="zh-CN"/>
        </w:rPr>
        <w:t>原件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复印件</w:t>
      </w:r>
      <w:r>
        <w:rPr>
          <w:rFonts w:hint="eastAsia" w:eastAsia="仿宋_GB2312"/>
          <w:sz w:val="32"/>
          <w:szCs w:val="32"/>
        </w:rPr>
        <w:t>加盖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</w:rPr>
        <w:t>公章）彩色扫描成PDF上传]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pStyle w:val="10"/>
        <w:numPr>
          <w:ilvl w:val="0"/>
          <w:numId w:val="0"/>
        </w:numPr>
        <w:ind w:firstLine="628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 w:eastAsia="仿宋_GB2312"/>
          <w:sz w:val="32"/>
          <w:szCs w:val="32"/>
        </w:rPr>
        <w:t>）有资质的会计师事务所提供的项目投入专项审计报告，其中须列明活动费用支出明细（</w:t>
      </w:r>
      <w:r>
        <w:rPr>
          <w:rFonts w:eastAsia="仿宋_GB2312"/>
          <w:sz w:val="32"/>
          <w:szCs w:val="32"/>
        </w:rPr>
        <w:t>原件</w:t>
      </w:r>
      <w:r>
        <w:rPr>
          <w:rFonts w:hint="eastAsia" w:eastAsia="仿宋_GB2312"/>
          <w:sz w:val="32"/>
          <w:szCs w:val="32"/>
        </w:rPr>
        <w:t>彩色扫描</w:t>
      </w:r>
      <w:r>
        <w:rPr>
          <w:rFonts w:hint="eastAsia"/>
          <w:szCs w:val="32"/>
        </w:rPr>
        <w:t>成PDF</w:t>
      </w:r>
      <w:r>
        <w:rPr>
          <w:rFonts w:hint="eastAsia" w:eastAsia="仿宋_GB2312"/>
          <w:sz w:val="32"/>
          <w:szCs w:val="32"/>
        </w:rPr>
        <w:t>上传）；</w:t>
      </w:r>
    </w:p>
    <w:p>
      <w:pPr>
        <w:pStyle w:val="10"/>
        <w:ind w:firstLine="628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十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活动投入明细表，其中须包括合同时间、合同名称、合同金额、发票号等（打印件加盖单位公章彩色扫描</w:t>
      </w:r>
      <w:r>
        <w:rPr>
          <w:rFonts w:hint="eastAsia" w:eastAsia="仿宋_GB2312"/>
          <w:sz w:val="32"/>
          <w:szCs w:val="32"/>
        </w:rPr>
        <w:t>成PDF</w:t>
      </w:r>
      <w:r>
        <w:rPr>
          <w:rFonts w:hint="eastAsia"/>
          <w:sz w:val="32"/>
          <w:szCs w:val="32"/>
          <w:lang w:val="en-US" w:eastAsia="zh-CN"/>
        </w:rPr>
        <w:t>上传）。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十一</w:t>
      </w:r>
      <w:r>
        <w:rPr>
          <w:rFonts w:hint="eastAsia" w:eastAsia="仿宋_GB2312"/>
          <w:sz w:val="32"/>
          <w:szCs w:val="32"/>
        </w:rPr>
        <w:t>）其他与项目有关的说明材料[原件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打印件加盖单位公章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彩色扫描成PDF上传]。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b/>
          <w:bCs/>
          <w:sz w:val="32"/>
          <w:szCs w:val="32"/>
        </w:rPr>
        <w:t>项目无需提交纸质件。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黑体" w:eastAsia="黑体" w:cs="Times New Roman"/>
          <w:kern w:val="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区工业和信息化局每年安排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-2次</w:t>
      </w:r>
      <w:r>
        <w:rPr>
          <w:rFonts w:hint="eastAsia" w:ascii="Times New Roman" w:eastAsia="仿宋_GB2312"/>
          <w:sz w:val="32"/>
          <w:szCs w:val="32"/>
        </w:rPr>
        <w:t>集中受理企业申请（具体时间以发布的申报通知为准），资助计划下达</w:t>
      </w:r>
      <w:r>
        <w:rPr>
          <w:rFonts w:ascii="Times New Roman" w:eastAsia="仿宋_GB2312"/>
          <w:sz w:val="32"/>
          <w:szCs w:val="32"/>
        </w:rPr>
        <w:t>1</w:t>
      </w:r>
      <w:r>
        <w:rPr>
          <w:rFonts w:hint="eastAsia" w:ascii="Times New Roman" w:eastAsia="仿宋_GB2312"/>
          <w:sz w:val="32"/>
          <w:szCs w:val="32"/>
        </w:rPr>
        <w:t>个月内受资助单位须办理资金拨付手续，逾期不办理者视为自动放弃。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九、附则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本规程由南山区工业和信息化局负责解释，自发布之日起施行。</w:t>
      </w:r>
    </w:p>
    <w:sectPr>
      <w:footerReference r:id="rId3" w:type="default"/>
      <w:footerReference r:id="rId4" w:type="even"/>
      <w:pgSz w:w="11906" w:h="16838"/>
      <w:pgMar w:top="1497" w:right="1746" w:bottom="149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5E95"/>
    <w:rsid w:val="000A590B"/>
    <w:rsid w:val="000A7A92"/>
    <w:rsid w:val="000D43A3"/>
    <w:rsid w:val="000F4DB9"/>
    <w:rsid w:val="001008B8"/>
    <w:rsid w:val="00112380"/>
    <w:rsid w:val="00123A2F"/>
    <w:rsid w:val="0013297D"/>
    <w:rsid w:val="00135E10"/>
    <w:rsid w:val="001565C3"/>
    <w:rsid w:val="001A475F"/>
    <w:rsid w:val="001B079C"/>
    <w:rsid w:val="001C781A"/>
    <w:rsid w:val="001E5D98"/>
    <w:rsid w:val="00233E4D"/>
    <w:rsid w:val="00264D75"/>
    <w:rsid w:val="002926D4"/>
    <w:rsid w:val="00315BA6"/>
    <w:rsid w:val="003328CF"/>
    <w:rsid w:val="0035522D"/>
    <w:rsid w:val="00362BBE"/>
    <w:rsid w:val="00385E9E"/>
    <w:rsid w:val="00393CA7"/>
    <w:rsid w:val="003D5CD2"/>
    <w:rsid w:val="003E0FF6"/>
    <w:rsid w:val="00454DEF"/>
    <w:rsid w:val="00477B02"/>
    <w:rsid w:val="00577DBC"/>
    <w:rsid w:val="00584980"/>
    <w:rsid w:val="00584E14"/>
    <w:rsid w:val="00676B41"/>
    <w:rsid w:val="006A580C"/>
    <w:rsid w:val="006B3BF6"/>
    <w:rsid w:val="006B49C4"/>
    <w:rsid w:val="006E647C"/>
    <w:rsid w:val="006F3A27"/>
    <w:rsid w:val="00731D6E"/>
    <w:rsid w:val="007F5CA9"/>
    <w:rsid w:val="00857981"/>
    <w:rsid w:val="008A1133"/>
    <w:rsid w:val="008C246A"/>
    <w:rsid w:val="008F1A3B"/>
    <w:rsid w:val="009039DC"/>
    <w:rsid w:val="009052A4"/>
    <w:rsid w:val="00910CC1"/>
    <w:rsid w:val="00913454"/>
    <w:rsid w:val="00926BD9"/>
    <w:rsid w:val="00933DB7"/>
    <w:rsid w:val="009F14B2"/>
    <w:rsid w:val="00A07E8F"/>
    <w:rsid w:val="00B80063"/>
    <w:rsid w:val="00C116A5"/>
    <w:rsid w:val="00C12618"/>
    <w:rsid w:val="00C7372E"/>
    <w:rsid w:val="00CA1E90"/>
    <w:rsid w:val="00D21791"/>
    <w:rsid w:val="00D4628D"/>
    <w:rsid w:val="00D5067F"/>
    <w:rsid w:val="00E11ABE"/>
    <w:rsid w:val="00E25AAD"/>
    <w:rsid w:val="00E42705"/>
    <w:rsid w:val="00E535FC"/>
    <w:rsid w:val="00EB5DC1"/>
    <w:rsid w:val="00F42A60"/>
    <w:rsid w:val="00F5030A"/>
    <w:rsid w:val="00F766C5"/>
    <w:rsid w:val="00FB1762"/>
    <w:rsid w:val="00FF3390"/>
    <w:rsid w:val="05192118"/>
    <w:rsid w:val="05A836A4"/>
    <w:rsid w:val="0B7D1178"/>
    <w:rsid w:val="0D18116C"/>
    <w:rsid w:val="0D5535E9"/>
    <w:rsid w:val="0D5A11BB"/>
    <w:rsid w:val="0EBB0AFB"/>
    <w:rsid w:val="1036278B"/>
    <w:rsid w:val="11933F23"/>
    <w:rsid w:val="16A259BF"/>
    <w:rsid w:val="17763F72"/>
    <w:rsid w:val="1A5F3FA6"/>
    <w:rsid w:val="1AAF0D20"/>
    <w:rsid w:val="1DA21EAE"/>
    <w:rsid w:val="22674D73"/>
    <w:rsid w:val="22E21CC0"/>
    <w:rsid w:val="24BF6A58"/>
    <w:rsid w:val="24E17797"/>
    <w:rsid w:val="25D00131"/>
    <w:rsid w:val="264A5E69"/>
    <w:rsid w:val="268279BE"/>
    <w:rsid w:val="272B6B1C"/>
    <w:rsid w:val="2937037F"/>
    <w:rsid w:val="2A75746B"/>
    <w:rsid w:val="2B9356D1"/>
    <w:rsid w:val="2CFC248B"/>
    <w:rsid w:val="2DCB5901"/>
    <w:rsid w:val="335473B3"/>
    <w:rsid w:val="371E19BF"/>
    <w:rsid w:val="392C672B"/>
    <w:rsid w:val="39BC24D5"/>
    <w:rsid w:val="3AE61404"/>
    <w:rsid w:val="3B524C2B"/>
    <w:rsid w:val="3BC97ADF"/>
    <w:rsid w:val="3D120C57"/>
    <w:rsid w:val="3DDD1479"/>
    <w:rsid w:val="3F033C0C"/>
    <w:rsid w:val="43713BB4"/>
    <w:rsid w:val="43B9736F"/>
    <w:rsid w:val="456A6B72"/>
    <w:rsid w:val="46FD1A1C"/>
    <w:rsid w:val="474F7CEF"/>
    <w:rsid w:val="49BA524B"/>
    <w:rsid w:val="4B5538CD"/>
    <w:rsid w:val="57995095"/>
    <w:rsid w:val="59837902"/>
    <w:rsid w:val="5A175670"/>
    <w:rsid w:val="5AAA7FDA"/>
    <w:rsid w:val="5AF67E93"/>
    <w:rsid w:val="5D2D5EE1"/>
    <w:rsid w:val="5D9516C4"/>
    <w:rsid w:val="5DE40F0F"/>
    <w:rsid w:val="5EE66EF0"/>
    <w:rsid w:val="63DE7589"/>
    <w:rsid w:val="65AB3F23"/>
    <w:rsid w:val="66142A34"/>
    <w:rsid w:val="66996E60"/>
    <w:rsid w:val="67A46B42"/>
    <w:rsid w:val="69237047"/>
    <w:rsid w:val="693C41B9"/>
    <w:rsid w:val="6AE05A58"/>
    <w:rsid w:val="6C47100D"/>
    <w:rsid w:val="6CF00FC4"/>
    <w:rsid w:val="6E404457"/>
    <w:rsid w:val="6E5F4381"/>
    <w:rsid w:val="71D94842"/>
    <w:rsid w:val="73FE5E95"/>
    <w:rsid w:val="742561E0"/>
    <w:rsid w:val="753B4E8A"/>
    <w:rsid w:val="75CD5FC1"/>
    <w:rsid w:val="768A7DD5"/>
    <w:rsid w:val="77BB45FB"/>
    <w:rsid w:val="785D4CF2"/>
    <w:rsid w:val="7B7F4429"/>
    <w:rsid w:val="7BCF5482"/>
    <w:rsid w:val="7DBB038C"/>
    <w:rsid w:val="7E946485"/>
    <w:rsid w:val="7F3B6A24"/>
    <w:rsid w:val="9FFFCB8C"/>
    <w:rsid w:val="FFD36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文星仿宋"/>
      <w:sz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paragraph" w:styleId="10">
    <w:name w:val="Body Text First Indent"/>
    <w:basedOn w:val="4"/>
    <w:qFormat/>
    <w:uiPriority w:val="0"/>
    <w:pPr>
      <w:spacing w:line="590" w:lineRule="exact"/>
      <w:ind w:firstLine="420" w:firstLineChars="100"/>
    </w:pPr>
    <w:rPr>
      <w:rFonts w:ascii="仿宋_GB2312" w:eastAsia="仿宋_GB2312"/>
      <w:spacing w:val="-3"/>
      <w:kern w:val="21"/>
      <w:sz w:val="32"/>
      <w:szCs w:val="20"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批注框文本 Char"/>
    <w:basedOn w:val="12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文字 Char"/>
    <w:basedOn w:val="12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1026</Words>
  <Characters>5853</Characters>
  <Lines>48</Lines>
  <Paragraphs>13</Paragraphs>
  <TotalTime>16</TotalTime>
  <ScaleCrop>false</ScaleCrop>
  <LinksUpToDate>false</LinksUpToDate>
  <CharactersWithSpaces>6866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2022-08-08T18:54:00Z</dcterms:created>
  <dc:creator>Administrator</dc:creator>
  <cp:lastModifiedBy>区工业和信息化局帐户</cp:lastModifiedBy>
  <cp:lastPrinted>2019-11-04T23:58:00Z</cp:lastPrinted>
  <dcterms:modified xsi:type="dcterms:W3CDTF">2023-08-18T08:48:42Z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7B4E29B599A74651885873CBF655AF82</vt:lpwstr>
  </property>
</Properties>
</file>