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高性能5G+C-V2X终端基带芯片研发与产业化</w:t>
      </w:r>
    </w:p>
    <w:p>
      <w:pPr>
        <w:spacing w:line="560" w:lineRule="exact"/>
        <w:jc w:val="center"/>
        <w:rPr>
          <w:rFonts w:ascii="宋体" w:hAnsi="宋体" w:cs="宋体"/>
          <w:sz w:val="44"/>
          <w:szCs w:val="44"/>
        </w:rPr>
      </w:pPr>
    </w:p>
    <w:p>
      <w:pPr>
        <w:numPr>
          <w:ilvl w:val="0"/>
          <w:numId w:val="1"/>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w:t>
      </w:r>
      <w:r>
        <w:rPr>
          <w:rFonts w:hint="eastAsia" w:ascii="黑体" w:hAnsi="黑体" w:eastAsia="黑体" w:cs="黑体"/>
          <w:sz w:val="32"/>
          <w:szCs w:val="32"/>
        </w:rPr>
        <w:t>半导体与集成电路</w:t>
      </w:r>
    </w:p>
    <w:p>
      <w:pPr>
        <w:numPr>
          <w:ilvl w:val="0"/>
          <w:numId w:val="1"/>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（一）支持NR/LTE/WCDMA/GSM多模的5G基带研制；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（二）支持R15 LTE-V2X、R16 NR-V2X及双模并发的C-V2X基带研制；</w:t>
      </w:r>
    </w:p>
    <w:p>
      <w:pPr>
        <w:numPr>
          <w:ilvl w:val="0"/>
          <w:numId w:val="0"/>
        </w:numPr>
        <w:spacing w:line="560" w:lineRule="exact"/>
        <w:ind w:firstLine="640" w:firstLineChars="200"/>
        <w:rPr>
          <w:rFonts w:hint="eastAsia"/>
          <w:lang w:eastAsia="zh-CN"/>
        </w:rPr>
      </w:pPr>
      <w:r>
        <w:rPr>
          <w:rFonts w:hint="eastAsia" w:ascii="楷体_GB2312" w:hAnsi="楷体_GB2312" w:eastAsia="楷体_GB2312" w:cs="楷体_GB2312"/>
          <w:sz w:val="32"/>
          <w:szCs w:val="32"/>
          <w:lang w:eastAsia="zh-CN"/>
        </w:rPr>
        <w:t>（三）5G基带、C-V2X基带、四核高性能CPU和网络转发加速器等集成技术。</w:t>
      </w:r>
    </w:p>
    <w:p>
      <w:pPr>
        <w:numPr>
          <w:ilvl w:val="0"/>
          <w:numId w:val="1"/>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实现销售收入≥3000万元。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Style w:val="11"/>
          <w:rFonts w:hint="eastAsia" w:ascii="仿宋_GB2312" w:hAnsi="仿宋_GB2312" w:eastAsia="仿宋_GB2312" w:cs="仿宋_GB2312"/>
          <w:lang w:val="en-US" w:eastAsia="zh-CN"/>
        </w:rPr>
        <w:t>申请专利≥7件，其中发明专利≥6件、实用新型专利≥1件。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1.采用6nm及以下工艺；</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2.支持SA/NSA，NR具有双载波能力，单载波峰值速率达</w:t>
      </w:r>
      <w:r>
        <w:rPr>
          <w:rStyle w:val="11"/>
          <w:rFonts w:hint="eastAsia" w:ascii="仿宋_GB2312" w:hAnsi="仿宋_GB2312" w:eastAsia="仿宋_GB2312" w:cs="仿宋_GB2312"/>
          <w:lang w:val="en-US" w:eastAsia="zh-CN"/>
        </w:rPr>
        <w:t>≥</w:t>
      </w:r>
      <w:r>
        <w:rPr>
          <w:rFonts w:hint="eastAsia" w:ascii="仿宋_GB2312" w:hAnsi="仿宋_GB2312" w:eastAsia="仿宋_GB2312" w:cs="仿宋_GB2312"/>
          <w:sz w:val="32"/>
          <w:szCs w:val="32"/>
          <w:lang w:val="en-US" w:eastAsia="zh-CN"/>
        </w:rPr>
        <w:t>1.5Gbps；</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3.支持R15和R16协议标准，支持后续软件可升级到R16 C-V2X。</w:t>
      </w:r>
    </w:p>
    <w:p>
      <w:pPr>
        <w:numPr>
          <w:ilvl w:val="0"/>
          <w:numId w:val="1"/>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1"/>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里程碑式资助</w:t>
      </w:r>
    </w:p>
    <w:p>
      <w:pPr>
        <w:numPr>
          <w:ilvl w:val="0"/>
          <w:numId w:val="1"/>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1500万元</w:t>
      </w:r>
    </w:p>
    <w:p>
      <w:pPr>
        <w:numPr>
          <w:ilvl w:val="0"/>
          <w:numId w:val="1"/>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numPr>
          <w:ilvl w:val="0"/>
          <w:numId w:val="1"/>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w:t>
      </w:r>
      <w:r>
        <w:rPr>
          <w:rFonts w:hint="eastAsia" w:ascii="宋体" w:hAnsi="宋体" w:eastAsia="宋体" w:cs="宋体"/>
          <w:b/>
          <w:bCs/>
          <w:sz w:val="44"/>
          <w:szCs w:val="44"/>
          <w:lang w:val="en-US" w:eastAsia="zh-CN"/>
        </w:rPr>
        <w:t>面向自主AI加速计算平台的高性能大算力异构多核安全可信GPU芯片研制</w:t>
      </w:r>
    </w:p>
    <w:p>
      <w:pPr>
        <w:spacing w:line="560" w:lineRule="exact"/>
        <w:jc w:val="center"/>
        <w:rPr>
          <w:rFonts w:ascii="宋体" w:hAnsi="宋体" w:cs="宋体"/>
          <w:sz w:val="44"/>
          <w:szCs w:val="44"/>
        </w:rPr>
      </w:pPr>
    </w:p>
    <w:p>
      <w:pPr>
        <w:numPr>
          <w:ilvl w:val="0"/>
          <w:numId w:val="2"/>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w:t>
      </w:r>
      <w:r>
        <w:rPr>
          <w:rFonts w:hint="eastAsia" w:ascii="黑体" w:hAnsi="黑体" w:eastAsia="黑体" w:cs="黑体"/>
          <w:sz w:val="32"/>
          <w:szCs w:val="32"/>
        </w:rPr>
        <w:t>半导体与集成电路</w:t>
      </w:r>
    </w:p>
    <w:p>
      <w:pPr>
        <w:numPr>
          <w:ilvl w:val="0"/>
          <w:numId w:val="2"/>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（一）大阵列GPU流处理器的计算体系架构研究；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（二）具有安全可信机密计算的加速计算平台研究；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（三）面向深度学习/AI计算的张量核心研究；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（四）GPU流处理器的精准评估模型研究；</w:t>
      </w:r>
    </w:p>
    <w:p>
      <w:pPr>
        <w:numPr>
          <w:ilvl w:val="0"/>
          <w:numId w:val="0"/>
        </w:numPr>
        <w:spacing w:line="560" w:lineRule="exact"/>
        <w:ind w:firstLine="640" w:firstLineChars="200"/>
        <w:rPr>
          <w:rFonts w:hint="eastAsia"/>
          <w:lang w:eastAsia="zh-CN"/>
        </w:rPr>
      </w:pPr>
      <w:r>
        <w:rPr>
          <w:rFonts w:hint="eastAsia" w:ascii="楷体_GB2312" w:hAnsi="楷体_GB2312" w:eastAsia="楷体_GB2312" w:cs="楷体_GB2312"/>
          <w:sz w:val="32"/>
          <w:szCs w:val="32"/>
          <w:lang w:eastAsia="zh-CN"/>
        </w:rPr>
        <w:t>（五）主流人工智能框架（tensorflow、pytorch、paddlepaddle）的适配。</w:t>
      </w:r>
    </w:p>
    <w:p>
      <w:pPr>
        <w:numPr>
          <w:ilvl w:val="0"/>
          <w:numId w:val="2"/>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default"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实现销售收入≥3000万元。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Style w:val="11"/>
          <w:rFonts w:hint="eastAsia" w:ascii="仿宋_GB2312" w:hAnsi="仿宋_GB2312" w:eastAsia="仿宋_GB2312" w:cs="仿宋_GB2312"/>
          <w:lang w:val="en-US" w:eastAsia="zh-CN"/>
        </w:rPr>
        <w:t>申请专利≥7件，其中发明专利≥6件、实用新型专利≥1件。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1.采用国产14nm工艺；</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2.核心频率</w:t>
      </w:r>
      <w:r>
        <w:rPr>
          <w:rFonts w:hint="eastAsia" w:ascii="仿宋_GB2312" w:hAnsi="仿宋_GB2312" w:eastAsia="仿宋_GB2312" w:cs="仿宋_GB2312"/>
          <w:color w:val="auto"/>
          <w:sz w:val="32"/>
          <w:u w:val="none"/>
          <w:lang w:val="en-US" w:eastAsia="zh-CN"/>
        </w:rPr>
        <w:t>≥</w:t>
      </w:r>
      <w:r>
        <w:rPr>
          <w:rFonts w:hint="eastAsia" w:ascii="仿宋_GB2312" w:hAnsi="仿宋_GB2312" w:eastAsia="仿宋_GB2312" w:cs="仿宋_GB2312"/>
          <w:sz w:val="32"/>
          <w:szCs w:val="32"/>
          <w:lang w:val="en-US" w:eastAsia="zh-CN"/>
        </w:rPr>
        <w:t>1.5GHz，片上支持3级Cache，带宽</w:t>
      </w:r>
      <w:r>
        <w:rPr>
          <w:rFonts w:hint="eastAsia" w:ascii="仿宋_GB2312" w:hAnsi="仿宋_GB2312" w:eastAsia="仿宋_GB2312" w:cs="仿宋_GB2312"/>
          <w:color w:val="auto"/>
          <w:sz w:val="32"/>
          <w:u w:val="none"/>
          <w:lang w:val="en-US" w:eastAsia="zh-CN"/>
        </w:rPr>
        <w:t>≥</w:t>
      </w:r>
      <w:r>
        <w:rPr>
          <w:rFonts w:hint="eastAsia" w:ascii="仿宋_GB2312" w:hAnsi="仿宋_GB2312" w:eastAsia="仿宋_GB2312" w:cs="仿宋_GB2312"/>
          <w:sz w:val="32"/>
          <w:szCs w:val="32"/>
          <w:lang w:val="en-US" w:eastAsia="zh-CN"/>
        </w:rPr>
        <w:t>256 GB/s，功耗</w:t>
      </w:r>
      <w:r>
        <w:rPr>
          <w:rFonts w:hint="eastAsia" w:ascii="仿宋_GB2312" w:hAnsi="仿宋_GB2312" w:eastAsia="仿宋_GB2312" w:cs="仿宋_GB2312"/>
          <w:color w:val="auto"/>
          <w:sz w:val="32"/>
          <w:u w:val="none"/>
          <w:lang w:val="en-US" w:eastAsia="zh-CN"/>
        </w:rPr>
        <w:t>≤</w:t>
      </w:r>
      <w:r>
        <w:rPr>
          <w:rFonts w:hint="eastAsia" w:ascii="仿宋_GB2312" w:hAnsi="仿宋_GB2312" w:eastAsia="仿宋_GB2312" w:cs="仿宋_GB2312"/>
          <w:sz w:val="32"/>
          <w:szCs w:val="32"/>
          <w:lang w:val="en-US" w:eastAsia="zh-CN"/>
        </w:rPr>
        <w:t>200W；</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3.单芯片单精度浮点性能</w:t>
      </w:r>
      <w:r>
        <w:rPr>
          <w:rFonts w:hint="eastAsia" w:ascii="仿宋_GB2312" w:hAnsi="仿宋_GB2312" w:eastAsia="仿宋_GB2312" w:cs="仿宋_GB2312"/>
          <w:color w:val="auto"/>
          <w:sz w:val="32"/>
          <w:u w:val="none"/>
          <w:lang w:val="en-US" w:eastAsia="zh-CN"/>
        </w:rPr>
        <w:t>≥</w:t>
      </w:r>
      <w:r>
        <w:rPr>
          <w:rFonts w:hint="eastAsia" w:ascii="仿宋_GB2312" w:hAnsi="仿宋_GB2312" w:eastAsia="仿宋_GB2312" w:cs="仿宋_GB2312"/>
          <w:sz w:val="32"/>
          <w:szCs w:val="32"/>
          <w:lang w:val="en-US" w:eastAsia="zh-CN"/>
        </w:rPr>
        <w:t>8Tflops，16bit浮点</w:t>
      </w:r>
      <w:r>
        <w:rPr>
          <w:rFonts w:hint="eastAsia" w:ascii="仿宋_GB2312" w:hAnsi="仿宋_GB2312" w:eastAsia="仿宋_GB2312" w:cs="仿宋_GB2312"/>
          <w:color w:val="auto"/>
          <w:sz w:val="32"/>
          <w:u w:val="none"/>
          <w:lang w:val="en-US" w:eastAsia="zh-CN"/>
        </w:rPr>
        <w:t>≥</w:t>
      </w:r>
      <w:r>
        <w:rPr>
          <w:rFonts w:hint="eastAsia" w:ascii="仿宋_GB2312" w:hAnsi="仿宋_GB2312" w:eastAsia="仿宋_GB2312" w:cs="仿宋_GB2312"/>
          <w:sz w:val="32"/>
          <w:szCs w:val="32"/>
          <w:lang w:val="en-US" w:eastAsia="zh-CN"/>
        </w:rPr>
        <w:t>16Tflops；</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4.计算平台可级联</w:t>
      </w:r>
      <w:r>
        <w:rPr>
          <w:rFonts w:hint="eastAsia" w:ascii="仿宋_GB2312" w:hAnsi="仿宋_GB2312" w:eastAsia="仿宋_GB2312" w:cs="仿宋_GB2312"/>
          <w:color w:val="auto"/>
          <w:sz w:val="32"/>
          <w:u w:val="none"/>
          <w:lang w:val="en-US" w:eastAsia="zh-CN"/>
        </w:rPr>
        <w:t>≥</w:t>
      </w:r>
      <w:r>
        <w:rPr>
          <w:rFonts w:hint="eastAsia" w:ascii="仿宋_GB2312" w:hAnsi="仿宋_GB2312" w:eastAsia="仿宋_GB2312" w:cs="仿宋_GB2312"/>
          <w:sz w:val="32"/>
          <w:szCs w:val="32"/>
          <w:lang w:val="en-US" w:eastAsia="zh-CN"/>
        </w:rPr>
        <w:t>8颗GPU芯片，支持单精度浮点性能</w:t>
      </w:r>
      <w:r>
        <w:rPr>
          <w:rFonts w:hint="eastAsia" w:ascii="仿宋_GB2312" w:hAnsi="仿宋_GB2312" w:eastAsia="仿宋_GB2312" w:cs="仿宋_GB2312"/>
          <w:color w:val="auto"/>
          <w:sz w:val="32"/>
          <w:u w:val="none"/>
          <w:lang w:val="en-US" w:eastAsia="zh-CN"/>
        </w:rPr>
        <w:t>≥</w:t>
      </w:r>
      <w:r>
        <w:rPr>
          <w:rFonts w:hint="eastAsia" w:ascii="仿宋_GB2312" w:hAnsi="仿宋_GB2312" w:eastAsia="仿宋_GB2312" w:cs="仿宋_GB2312"/>
          <w:sz w:val="32"/>
          <w:szCs w:val="32"/>
          <w:lang w:val="en-US" w:eastAsia="zh-CN"/>
        </w:rPr>
        <w:t>64Tflops，16bit定点</w:t>
      </w:r>
      <w:r>
        <w:rPr>
          <w:rFonts w:hint="eastAsia" w:ascii="仿宋_GB2312" w:hAnsi="仿宋_GB2312" w:eastAsia="仿宋_GB2312" w:cs="仿宋_GB2312"/>
          <w:color w:val="auto"/>
          <w:sz w:val="32"/>
          <w:u w:val="none"/>
          <w:lang w:val="en-US" w:eastAsia="zh-CN"/>
        </w:rPr>
        <w:t>≥</w:t>
      </w:r>
      <w:r>
        <w:rPr>
          <w:rFonts w:hint="eastAsia" w:ascii="仿宋_GB2312" w:hAnsi="仿宋_GB2312" w:eastAsia="仿宋_GB2312" w:cs="仿宋_GB2312"/>
          <w:sz w:val="32"/>
          <w:szCs w:val="32"/>
          <w:lang w:val="en-US" w:eastAsia="zh-CN"/>
        </w:rPr>
        <w:t>128Tflops；</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5.支持API OpenGL 4.6、OpenCL 2.0，支持tensorflow框架。</w:t>
      </w:r>
    </w:p>
    <w:p>
      <w:pPr>
        <w:numPr>
          <w:ilvl w:val="0"/>
          <w:numId w:val="2"/>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2"/>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里程碑式资助</w:t>
      </w:r>
    </w:p>
    <w:p>
      <w:pPr>
        <w:numPr>
          <w:ilvl w:val="0"/>
          <w:numId w:val="2"/>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1500万元</w:t>
      </w:r>
    </w:p>
    <w:p>
      <w:pPr>
        <w:numPr>
          <w:ilvl w:val="0"/>
          <w:numId w:val="2"/>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numPr>
          <w:ilvl w:val="0"/>
          <w:numId w:val="2"/>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bidi w:val="0"/>
        <w:rPr>
          <w:rFonts w:hint="eastAsia"/>
          <w:lang w:val="en-US" w:eastAsia="zh-CN"/>
        </w:rPr>
      </w:pPr>
    </w:p>
    <w:p>
      <w:pPr>
        <w:tabs>
          <w:tab w:val="left" w:pos="928"/>
        </w:tabs>
        <w:bidi w:val="0"/>
        <w:jc w:val="left"/>
        <w:rPr>
          <w:rFonts w:hint="eastAsia"/>
          <w:lang w:val="en-US" w:eastAsia="zh-CN"/>
        </w:rPr>
      </w:pPr>
      <w:r>
        <w:rPr>
          <w:rFonts w:hint="eastAsia"/>
          <w:lang w:val="en-US" w:eastAsia="zh-CN"/>
        </w:rPr>
        <w:tab/>
      </w: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面向高速通信和高性能计算的5000万门高端FPGA芯片及软件研发</w:t>
      </w:r>
    </w:p>
    <w:p>
      <w:pPr>
        <w:spacing w:line="560" w:lineRule="exact"/>
        <w:jc w:val="center"/>
        <w:rPr>
          <w:rFonts w:ascii="宋体" w:hAnsi="宋体" w:cs="宋体"/>
          <w:sz w:val="44"/>
          <w:szCs w:val="44"/>
        </w:rPr>
      </w:pPr>
    </w:p>
    <w:p>
      <w:pPr>
        <w:numPr>
          <w:ilvl w:val="0"/>
          <w:numId w:val="3"/>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专项：半导体与集成电路</w:t>
      </w:r>
    </w:p>
    <w:p>
      <w:pPr>
        <w:numPr>
          <w:ilvl w:val="0"/>
          <w:numId w:val="3"/>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（一）高精度低抖动serdes技术；</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（二）可编程高速DDR4存储器接口技术；</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（三）高精度FPGA时序及功耗建模技术；</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（四）超大规模FPGA逻辑综合技术；</w:t>
      </w:r>
    </w:p>
    <w:p>
      <w:pPr>
        <w:numPr>
          <w:ilvl w:val="0"/>
          <w:numId w:val="0"/>
        </w:numPr>
        <w:spacing w:line="560" w:lineRule="exact"/>
        <w:ind w:firstLine="640" w:firstLineChars="200"/>
        <w:rPr>
          <w:rFonts w:hint="eastAsia"/>
          <w:lang w:eastAsia="zh-CN"/>
        </w:rPr>
      </w:pPr>
      <w:r>
        <w:rPr>
          <w:rFonts w:hint="eastAsia" w:ascii="楷体_GB2312" w:hAnsi="楷体_GB2312" w:eastAsia="楷体_GB2312" w:cs="楷体_GB2312"/>
          <w:sz w:val="32"/>
          <w:szCs w:val="32"/>
          <w:lang w:eastAsia="zh-CN"/>
        </w:rPr>
        <w:t>（五）高效能亿门级FPGA布局布线算法技术。</w:t>
      </w:r>
    </w:p>
    <w:p>
      <w:pPr>
        <w:numPr>
          <w:ilvl w:val="0"/>
          <w:numId w:val="3"/>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实现销售收入≥3000万元。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Style w:val="11"/>
          <w:rFonts w:hint="eastAsia" w:ascii="仿宋_GB2312" w:hAnsi="仿宋_GB2312" w:eastAsia="仿宋_GB2312" w:cs="仿宋_GB2312"/>
          <w:lang w:val="en-US" w:eastAsia="zh-CN"/>
        </w:rPr>
        <w:t>申请专利≥7件，其中发明专利≥6件、实用新型专利≥1件。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1.采用12nm及以下工艺；</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2.可编程逻辑单元数量</w:t>
      </w:r>
      <w:r>
        <w:rPr>
          <w:rFonts w:hint="eastAsia" w:ascii="仿宋_GB2312" w:hAnsi="仿宋_GB2312" w:eastAsia="仿宋_GB2312" w:cs="仿宋_GB2312"/>
          <w:color w:val="auto"/>
          <w:sz w:val="32"/>
          <w:u w:val="none"/>
          <w:lang w:val="en-US" w:eastAsia="zh-CN"/>
        </w:rPr>
        <w:t>≥</w:t>
      </w:r>
      <w:r>
        <w:rPr>
          <w:rFonts w:hint="eastAsia" w:ascii="仿宋_GB2312" w:hAnsi="仿宋_GB2312" w:eastAsia="仿宋_GB2312" w:cs="仿宋_GB2312"/>
          <w:sz w:val="32"/>
          <w:szCs w:val="32"/>
          <w:lang w:val="en-US" w:eastAsia="zh-CN"/>
        </w:rPr>
        <w:t>476K，DRM容量</w:t>
      </w:r>
      <w:r>
        <w:rPr>
          <w:rFonts w:hint="eastAsia" w:ascii="仿宋_GB2312" w:hAnsi="仿宋_GB2312" w:eastAsia="仿宋_GB2312" w:cs="仿宋_GB2312"/>
          <w:color w:val="auto"/>
          <w:sz w:val="32"/>
          <w:u w:val="none"/>
          <w:lang w:val="en-US" w:eastAsia="zh-CN"/>
        </w:rPr>
        <w:t>≥</w:t>
      </w:r>
      <w:r>
        <w:rPr>
          <w:rFonts w:hint="eastAsia" w:ascii="仿宋_GB2312" w:hAnsi="仿宋_GB2312" w:eastAsia="仿宋_GB2312" w:cs="仿宋_GB2312"/>
          <w:sz w:val="32"/>
          <w:szCs w:val="32"/>
          <w:lang w:val="en-US" w:eastAsia="zh-CN"/>
        </w:rPr>
        <w:t>21M bit，逻辑运算单元APM数量</w:t>
      </w:r>
      <w:r>
        <w:rPr>
          <w:rFonts w:hint="eastAsia" w:ascii="仿宋_GB2312" w:hAnsi="仿宋_GB2312" w:eastAsia="仿宋_GB2312" w:cs="仿宋_GB2312"/>
          <w:color w:val="auto"/>
          <w:sz w:val="32"/>
          <w:u w:val="none"/>
          <w:lang w:val="en-US" w:eastAsia="zh-CN"/>
        </w:rPr>
        <w:t>≥</w:t>
      </w:r>
      <w:r>
        <w:rPr>
          <w:rFonts w:hint="eastAsia" w:ascii="仿宋_GB2312" w:hAnsi="仿宋_GB2312" w:eastAsia="仿宋_GB2312" w:cs="仿宋_GB2312"/>
          <w:sz w:val="32"/>
          <w:szCs w:val="32"/>
          <w:lang w:val="en-US" w:eastAsia="zh-CN"/>
        </w:rPr>
        <w:t>1800；</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3.支持72bit@2667Mbps DDR4接口，支持16lane 32.75Gbps Serdes接口，支持PCIe Gen4 x8接口，支持100G 多速率EMAC;</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4.用户IO数量</w:t>
      </w:r>
      <w:r>
        <w:rPr>
          <w:rFonts w:hint="eastAsia" w:ascii="仿宋_GB2312" w:hAnsi="仿宋_GB2312" w:eastAsia="仿宋_GB2312" w:cs="仿宋_GB2312"/>
          <w:color w:val="auto"/>
          <w:sz w:val="32"/>
          <w:u w:val="none"/>
          <w:lang w:val="en-US" w:eastAsia="zh-CN"/>
        </w:rPr>
        <w:t>≥</w:t>
      </w:r>
      <w:r>
        <w:rPr>
          <w:rFonts w:hint="eastAsia" w:ascii="仿宋_GB2312" w:hAnsi="仿宋_GB2312" w:eastAsia="仿宋_GB2312" w:cs="仿宋_GB2312"/>
          <w:sz w:val="32"/>
          <w:szCs w:val="32"/>
          <w:lang w:val="en-US" w:eastAsia="zh-CN"/>
        </w:rPr>
        <w:t>280个;</w:t>
      </w:r>
    </w:p>
    <w:p>
      <w:pPr>
        <w:numPr>
          <w:ilvl w:val="0"/>
          <w:numId w:val="0"/>
        </w:numPr>
        <w:spacing w:line="560" w:lineRule="exact"/>
        <w:ind w:firstLine="640" w:firstLineChars="200"/>
        <w:rPr>
          <w:rFonts w:hint="eastAsia"/>
          <w:lang w:val="en-US" w:eastAsia="zh-CN"/>
        </w:rPr>
      </w:pPr>
      <w:r>
        <w:rPr>
          <w:rFonts w:hint="eastAsia" w:ascii="仿宋_GB2312" w:hAnsi="仿宋_GB2312" w:eastAsia="仿宋_GB2312" w:cs="仿宋_GB2312"/>
          <w:sz w:val="32"/>
          <w:szCs w:val="32"/>
          <w:lang w:val="en-US" w:eastAsia="zh-CN"/>
        </w:rPr>
        <w:t>5.芯片工作Tj温度范围：-40℃—100℃。</w:t>
      </w:r>
    </w:p>
    <w:p>
      <w:pPr>
        <w:numPr>
          <w:ilvl w:val="0"/>
          <w:numId w:val="3"/>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3"/>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里程碑式资助</w:t>
      </w:r>
    </w:p>
    <w:p>
      <w:pPr>
        <w:numPr>
          <w:ilvl w:val="0"/>
          <w:numId w:val="3"/>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1500万元</w:t>
      </w:r>
    </w:p>
    <w:p>
      <w:pPr>
        <w:numPr>
          <w:ilvl w:val="0"/>
          <w:numId w:val="3"/>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numPr>
          <w:ilvl w:val="0"/>
          <w:numId w:val="3"/>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pStyle w:val="2"/>
        <w:ind w:left="0" w:leftChars="0" w:firstLine="0" w:firstLineChars="0"/>
        <w:jc w:val="both"/>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898"/>
        </w:tabs>
        <w:bidi w:val="0"/>
        <w:jc w:val="left"/>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jc w:val="center"/>
        <w:rPr>
          <w:rFonts w:hint="eastAsia" w:ascii="宋体" w:hAnsi="宋体" w:cs="宋体"/>
          <w:b/>
          <w:bCs/>
          <w:sz w:val="44"/>
          <w:szCs w:val="44"/>
          <w:lang w:eastAsia="zh-CN"/>
        </w:rPr>
      </w:pP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芯片可测试性存储器内建自测设计（MBIST）和设计规则验证工具研究开发</w:t>
      </w:r>
    </w:p>
    <w:p>
      <w:pPr>
        <w:spacing w:line="560" w:lineRule="exact"/>
        <w:jc w:val="center"/>
        <w:rPr>
          <w:rFonts w:ascii="宋体" w:hAnsi="宋体" w:cs="宋体"/>
          <w:sz w:val="44"/>
          <w:szCs w:val="44"/>
        </w:rPr>
      </w:pPr>
    </w:p>
    <w:p>
      <w:pPr>
        <w:numPr>
          <w:ilvl w:val="0"/>
          <w:numId w:val="4"/>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w:t>
      </w:r>
      <w:r>
        <w:rPr>
          <w:rFonts w:hint="eastAsia" w:ascii="黑体" w:hAnsi="黑体" w:eastAsia="黑体" w:cs="黑体"/>
          <w:sz w:val="32"/>
          <w:szCs w:val="32"/>
        </w:rPr>
        <w:t>半导体与集成电路</w:t>
      </w:r>
    </w:p>
    <w:p>
      <w:pPr>
        <w:numPr>
          <w:ilvl w:val="0"/>
          <w:numId w:val="4"/>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（一）研发可测试性规则检查和验证模块，实现RTL覆盖率计算，并返回违例项给用户进行RTL迭代；</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（二）研发设计规则检查模块，实现基于扫描测试要求建立的设计规则；</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（三）研发故障覆盖率计算模块，开发故障覆盖率计算流程，对芯片设计做综合前（RTL 级）进行系统内覆盖率计算。</w:t>
      </w:r>
    </w:p>
    <w:p>
      <w:pPr>
        <w:numPr>
          <w:ilvl w:val="0"/>
          <w:numId w:val="4"/>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default" w:ascii="仿宋_GB2312" w:hAnsi="仿宋_GB2312" w:eastAsia="仿宋_GB2312" w:cs="仿宋_GB2312"/>
          <w:color w:val="auto"/>
          <w:sz w:val="32"/>
          <w:u w:val="none"/>
          <w:lang w:val="en" w:eastAsia="zh-CN"/>
        </w:rPr>
      </w:pPr>
      <w:r>
        <w:rPr>
          <w:rFonts w:hint="eastAsia" w:ascii="仿宋_GB2312" w:hAnsi="仿宋_GB2312" w:eastAsia="仿宋_GB2312" w:cs="仿宋_GB2312"/>
          <w:color w:val="auto"/>
          <w:sz w:val="32"/>
          <w:u w:val="none"/>
          <w:lang w:val="en-US" w:eastAsia="zh-CN"/>
        </w:rPr>
        <w:t>实现销售收入≥3000万元</w:t>
      </w:r>
      <w:r>
        <w:rPr>
          <w:rFonts w:hint="eastAsia" w:ascii="仿宋_GB2312" w:hAnsi="仿宋_GB2312" w:eastAsia="仿宋_GB2312" w:cs="仿宋_GB2312"/>
          <w:color w:val="auto"/>
          <w:sz w:val="32"/>
          <w:u w:val="none"/>
        </w:rPr>
        <w:t>。</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rPr>
        <w:t>申请发明专利</w:t>
      </w:r>
      <w:r>
        <w:rPr>
          <w:rFonts w:hint="eastAsia" w:ascii="仿宋_GB2312" w:hAnsi="仿宋_GB2312" w:eastAsia="仿宋_GB2312" w:cs="仿宋_GB2312"/>
          <w:color w:val="auto"/>
          <w:sz w:val="32"/>
          <w:u w:val="none"/>
          <w:lang w:val="en-US" w:eastAsia="zh-CN"/>
        </w:rPr>
        <w:t>≥8项</w:t>
      </w:r>
      <w:r>
        <w:rPr>
          <w:rFonts w:hint="eastAsia" w:ascii="仿宋_GB2312" w:hAnsi="仿宋_GB2312" w:eastAsia="仿宋_GB2312" w:cs="仿宋_GB2312"/>
          <w:color w:val="auto"/>
          <w:sz w:val="32"/>
          <w:u w:val="none"/>
        </w:rPr>
        <w:t>,软著2项。</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1.MBIST技术指标包括</w:t>
      </w:r>
      <w:r>
        <w:rPr>
          <w:rFonts w:hint="default" w:ascii="仿宋_GB2312" w:hAnsi="仿宋_GB2312" w:eastAsia="仿宋_GB2312" w:cs="仿宋_GB2312"/>
          <w:sz w:val="32"/>
          <w:szCs w:val="32"/>
          <w:lang w:val="en" w:eastAsia="zh-CN"/>
        </w:rPr>
        <w:t xml:space="preserve">, </w:t>
      </w:r>
      <w:r>
        <w:rPr>
          <w:rFonts w:hint="eastAsia" w:ascii="仿宋_GB2312" w:hAnsi="仿宋_GB2312" w:eastAsia="仿宋_GB2312" w:cs="仿宋_GB2312"/>
          <w:sz w:val="32"/>
          <w:szCs w:val="32"/>
          <w:lang w:val="en-US" w:eastAsia="zh-CN"/>
        </w:rPr>
        <w:t>支持checkerboard测试算法的常规存储器测试算法；支持针对FinFET工艺的对存储单元的高强度读/写Hammer操作的测试算法；实现高性能可扩展的MBIST电路架构设计并插入原始芯片设计中，支持多存储器并行测试，支持低功耗测试；实现机器学习算法和传统算法相结合的存储器自动分组规划；</w:t>
      </w:r>
    </w:p>
    <w:p>
      <w:pPr>
        <w:numPr>
          <w:ilvl w:val="0"/>
          <w:numId w:val="0"/>
        </w:numPr>
        <w:spacing w:line="560" w:lineRule="exact"/>
        <w:ind w:firstLine="640" w:firstLineChars="200"/>
        <w:rPr>
          <w:rFonts w:hint="eastAsia"/>
          <w:lang w:val="en-US" w:eastAsia="zh-CN"/>
        </w:rPr>
      </w:pPr>
      <w:r>
        <w:rPr>
          <w:rFonts w:hint="eastAsia" w:ascii="仿宋_GB2312" w:hAnsi="仿宋_GB2312" w:eastAsia="仿宋_GB2312" w:cs="仿宋_GB2312"/>
          <w:sz w:val="32"/>
          <w:szCs w:val="32"/>
          <w:lang w:val="en-US" w:eastAsia="zh-CN"/>
        </w:rPr>
        <w:t>2.DFT-DRC规则检查技术指标包括，支持Verilog (RTL or netlist)的设计解析；支持层级的故障覆盖率统计功能；支持层级的测试覆盖率统计功能。</w:t>
      </w:r>
    </w:p>
    <w:p>
      <w:pPr>
        <w:numPr>
          <w:ilvl w:val="0"/>
          <w:numId w:val="4"/>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4"/>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里程碑式资助</w:t>
      </w:r>
    </w:p>
    <w:p>
      <w:pPr>
        <w:numPr>
          <w:ilvl w:val="0"/>
          <w:numId w:val="4"/>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1500万元</w:t>
      </w:r>
    </w:p>
    <w:p>
      <w:pPr>
        <w:numPr>
          <w:ilvl w:val="0"/>
          <w:numId w:val="4"/>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numPr>
          <w:ilvl w:val="0"/>
          <w:numId w:val="4"/>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有关情况说明：</w:t>
      </w: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rPr>
          <w:rFonts w:hint="eastAsia" w:ascii="宋体" w:hAnsi="宋体" w:cs="宋体"/>
          <w:b/>
          <w:bCs/>
          <w:sz w:val="44"/>
          <w:szCs w:val="44"/>
          <w:lang w:eastAsia="zh-CN"/>
        </w:rPr>
      </w:pPr>
      <w:r>
        <w:rPr>
          <w:rFonts w:hint="eastAsia" w:ascii="宋体" w:hAnsi="宋体" w:cs="宋体"/>
          <w:b/>
          <w:bCs/>
          <w:sz w:val="44"/>
          <w:szCs w:val="44"/>
          <w:lang w:eastAsia="zh-CN"/>
        </w:rPr>
        <w:br w:type="page"/>
      </w:r>
    </w:p>
    <w:p>
      <w:pPr>
        <w:pStyle w:val="2"/>
        <w:rPr>
          <w:rFonts w:hint="eastAsia"/>
          <w:lang w:eastAsia="zh-CN"/>
        </w:rPr>
      </w:pP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新型步进式光刻机</w:t>
      </w:r>
    </w:p>
    <w:p>
      <w:pPr>
        <w:spacing w:line="560" w:lineRule="exact"/>
        <w:jc w:val="center"/>
        <w:rPr>
          <w:rFonts w:ascii="宋体" w:hAnsi="宋体" w:cs="宋体"/>
          <w:sz w:val="44"/>
          <w:szCs w:val="44"/>
        </w:rPr>
      </w:pPr>
    </w:p>
    <w:p>
      <w:pPr>
        <w:numPr>
          <w:ilvl w:val="0"/>
          <w:numId w:val="5"/>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专项：半导体与集成电路</w:t>
      </w:r>
    </w:p>
    <w:p>
      <w:pPr>
        <w:numPr>
          <w:ilvl w:val="0"/>
          <w:numId w:val="5"/>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（一）研制先进光源系统；</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（二）研制高稳光学模组；</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（三）研制高精度高稳定性平台系统；</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（四）研制高效率高精度调平调焦系统；</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（五）研究超分辨显示技术。</w:t>
      </w:r>
    </w:p>
    <w:p>
      <w:pPr>
        <w:numPr>
          <w:ilvl w:val="0"/>
          <w:numId w:val="5"/>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eastAsia"/>
          <w:highlight w:val="none"/>
          <w:lang w:val="en-US" w:eastAsia="zh-CN"/>
        </w:rPr>
      </w:pPr>
      <w:r>
        <w:rPr>
          <w:rFonts w:hint="eastAsia" w:ascii="仿宋_GB2312" w:hAnsi="仿宋_GB2312" w:eastAsia="仿宋_GB2312" w:cs="仿宋_GB2312"/>
          <w:sz w:val="32"/>
          <w:szCs w:val="32"/>
          <w:highlight w:val="none"/>
          <w:lang w:val="en-US" w:eastAsia="zh-CN"/>
        </w:rPr>
        <w:t>实现销售收入≥3000万元。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Fonts w:hint="eastAsia" w:eastAsia="仿宋_GB2312"/>
          <w:lang w:val="en-US" w:eastAsia="zh-CN"/>
        </w:rPr>
      </w:pPr>
      <w:r>
        <w:rPr>
          <w:rFonts w:hint="eastAsia" w:ascii="仿宋_GB2312" w:hAnsi="仿宋_GB2312" w:eastAsia="仿宋_GB2312" w:cs="仿宋_GB2312"/>
          <w:sz w:val="32"/>
          <w:szCs w:val="32"/>
          <w:lang w:val="en-US" w:eastAsia="zh-CN"/>
        </w:rPr>
        <w:t>申请相关专利≥30件，</w:t>
      </w:r>
      <w:r>
        <w:rPr>
          <w:rFonts w:hint="eastAsia" w:ascii="仿宋_GB2312" w:hAnsi="仿宋_GB2312" w:eastAsia="仿宋_GB2312" w:cs="仿宋_GB2312"/>
          <w:color w:val="auto"/>
          <w:sz w:val="32"/>
          <w:u w:val="none"/>
        </w:rPr>
        <w:t>其中发明专利≥3件</w:t>
      </w:r>
      <w:r>
        <w:rPr>
          <w:rFonts w:hint="eastAsia" w:ascii="仿宋_GB2312" w:hAnsi="仿宋_GB2312" w:eastAsia="仿宋_GB2312" w:cs="仿宋_GB2312"/>
          <w:color w:val="auto"/>
          <w:sz w:val="32"/>
          <w:u w:val="none"/>
          <w:lang w:eastAsia="zh-CN"/>
        </w:rPr>
        <w:t>。</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1.产品尺寸：兼容4英寸、6英寸晶圆；</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2.曝光分辨率≤ 1.5μm@1μm 胶厚；</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3.对位精度：≤±0.3μm；</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4.套刻精度 ≤ 0.5μm；</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5.曝光均匀度≤10%；</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6.光源均匀度≤3%。</w:t>
      </w:r>
    </w:p>
    <w:p>
      <w:pPr>
        <w:numPr>
          <w:ilvl w:val="0"/>
          <w:numId w:val="5"/>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5"/>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里程碑式资助</w:t>
      </w:r>
    </w:p>
    <w:p>
      <w:pPr>
        <w:numPr>
          <w:ilvl w:val="0"/>
          <w:numId w:val="5"/>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1500万元</w:t>
      </w:r>
    </w:p>
    <w:p>
      <w:pPr>
        <w:numPr>
          <w:ilvl w:val="0"/>
          <w:numId w:val="5"/>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4</w:t>
      </w:r>
      <w:r>
        <w:rPr>
          <w:rFonts w:hint="eastAsia" w:ascii="黑体" w:hAnsi="黑体" w:eastAsia="黑体" w:cs="黑体"/>
          <w:sz w:val="32"/>
          <w:szCs w:val="32"/>
          <w:lang w:eastAsia="zh-CN"/>
        </w:rPr>
        <w:t>年</w:t>
      </w:r>
    </w:p>
    <w:p>
      <w:pPr>
        <w:numPr>
          <w:ilvl w:val="0"/>
          <w:numId w:val="5"/>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有关情况说明：</w:t>
      </w: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778"/>
        </w:tabs>
        <w:bidi w:val="0"/>
        <w:jc w:val="left"/>
        <w:rPr>
          <w:rFonts w:hint="eastAsia"/>
          <w:lang w:val="en-US" w:eastAsia="zh-CN"/>
        </w:rPr>
      </w:pPr>
      <w:r>
        <w:rPr>
          <w:rFonts w:hint="eastAsia"/>
          <w:lang w:val="en-US" w:eastAsia="zh-CN"/>
        </w:rPr>
        <w:tab/>
      </w:r>
    </w:p>
    <w:p>
      <w:pPr>
        <w:jc w:val="center"/>
        <w:rPr>
          <w:rFonts w:hint="eastAsia" w:ascii="宋体" w:hAnsi="宋体" w:cs="宋体"/>
          <w:b/>
          <w:bCs/>
          <w:sz w:val="44"/>
          <w:szCs w:val="44"/>
          <w:lang w:val="en-US"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气体质量流量控制器（氮气）产品研发</w:t>
      </w:r>
    </w:p>
    <w:p>
      <w:pPr>
        <w:jc w:val="center"/>
        <w:rPr>
          <w:rFonts w:hint="eastAsia" w:ascii="宋体" w:hAnsi="宋体" w:eastAsia="宋体" w:cs="宋体"/>
          <w:b/>
          <w:bCs/>
          <w:sz w:val="44"/>
          <w:szCs w:val="44"/>
          <w:lang w:eastAsia="zh-CN"/>
        </w:rPr>
      </w:pPr>
    </w:p>
    <w:p>
      <w:pPr>
        <w:spacing w:line="560" w:lineRule="exact"/>
        <w:jc w:val="center"/>
        <w:rPr>
          <w:rFonts w:ascii="宋体" w:hAnsi="宋体" w:cs="宋体"/>
          <w:sz w:val="44"/>
          <w:szCs w:val="44"/>
        </w:rPr>
      </w:pPr>
    </w:p>
    <w:p>
      <w:pPr>
        <w:numPr>
          <w:ilvl w:val="0"/>
          <w:numId w:val="6"/>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w:t>
      </w:r>
      <w:r>
        <w:rPr>
          <w:rFonts w:hint="eastAsia" w:ascii="黑体" w:hAnsi="黑体" w:eastAsia="黑体" w:cs="黑体"/>
          <w:sz w:val="32"/>
          <w:szCs w:val="32"/>
        </w:rPr>
        <w:t>半导体与集成电路</w:t>
      </w:r>
    </w:p>
    <w:p>
      <w:pPr>
        <w:numPr>
          <w:ilvl w:val="0"/>
          <w:numId w:val="6"/>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7"/>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高灵敏高稳定热式传感器自主开发，通过结构参数优化，提升传感器性能指标，如零漂、准确度、线性、重复度、响应时间等；</w:t>
      </w:r>
    </w:p>
    <w:p>
      <w:pPr>
        <w:numPr>
          <w:ilvl w:val="0"/>
          <w:numId w:val="7"/>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快速响应流量控制算法研究，基于流量检测信号运用流量预测算法实现流量加速检测，结合快速PID闭环阀控算法实现流量控制毫秒级响应；</w:t>
      </w:r>
    </w:p>
    <w:p>
      <w:pPr>
        <w:numPr>
          <w:ilvl w:val="0"/>
          <w:numId w:val="7"/>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不同压力及温度场景高稳定流量控制阀研究，基于内部气路压力及环境温度的实时检测并进行流量补偿，在外部压力瞬态波动及温度变化时实现稳定流量控制；</w:t>
      </w:r>
    </w:p>
    <w:p>
      <w:pPr>
        <w:numPr>
          <w:ilvl w:val="0"/>
          <w:numId w:val="7"/>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质量流量控制器中高耐腐蚀材料技术研究。</w:t>
      </w:r>
    </w:p>
    <w:p>
      <w:pPr>
        <w:numPr>
          <w:ilvl w:val="0"/>
          <w:numId w:val="6"/>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default" w:ascii="仿宋_GB2312" w:hAnsi="仿宋_GB2312" w:eastAsia="仿宋_GB2312" w:cs="仿宋_GB2312"/>
          <w:color w:val="auto"/>
          <w:sz w:val="32"/>
          <w:u w:val="none"/>
          <w:lang w:val="en" w:eastAsia="zh-CN"/>
        </w:rPr>
      </w:pPr>
      <w:r>
        <w:rPr>
          <w:rFonts w:hint="eastAsia" w:ascii="仿宋_GB2312" w:hAnsi="仿宋_GB2312" w:eastAsia="仿宋_GB2312" w:cs="仿宋_GB2312"/>
          <w:color w:val="auto"/>
          <w:sz w:val="32"/>
          <w:u w:val="none"/>
          <w:lang w:val="en-US" w:eastAsia="zh-CN"/>
        </w:rPr>
        <w:t>实现销售收入≥2000万元</w:t>
      </w:r>
      <w:r>
        <w:rPr>
          <w:rFonts w:hint="eastAsia" w:ascii="仿宋_GB2312" w:hAnsi="仿宋_GB2312" w:eastAsia="仿宋_GB2312" w:cs="仿宋_GB2312"/>
          <w:color w:val="auto"/>
          <w:sz w:val="32"/>
          <w:u w:val="none"/>
        </w:rPr>
        <w:t>。</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rPr>
        <w:t>申请专利</w:t>
      </w:r>
      <w:r>
        <w:rPr>
          <w:rFonts w:hint="eastAsia" w:ascii="仿宋_GB2312" w:hAnsi="仿宋_GB2312" w:eastAsia="仿宋_GB2312" w:cs="仿宋_GB2312"/>
          <w:color w:val="auto"/>
          <w:sz w:val="32"/>
          <w:u w:val="none"/>
          <w:lang w:val="en-US" w:eastAsia="zh-CN"/>
        </w:rPr>
        <w:t>7</w:t>
      </w:r>
      <w:r>
        <w:rPr>
          <w:rFonts w:hint="eastAsia" w:ascii="仿宋_GB2312" w:hAnsi="仿宋_GB2312" w:eastAsia="仿宋_GB2312" w:cs="仿宋_GB2312"/>
          <w:color w:val="auto"/>
          <w:sz w:val="32"/>
          <w:u w:val="none"/>
        </w:rPr>
        <w:t>件，其中发明专利3件</w:t>
      </w:r>
      <w:r>
        <w:rPr>
          <w:rFonts w:hint="eastAsia" w:ascii="仿宋_GB2312" w:hAnsi="仿宋_GB2312" w:eastAsia="仿宋_GB2312" w:cs="仿宋_GB2312"/>
          <w:color w:val="auto"/>
          <w:sz w:val="32"/>
          <w:u w:val="none"/>
          <w:lang w:eastAsia="zh-CN"/>
        </w:rPr>
        <w:t>。</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lang w:val="en-US" w:eastAsia="zh-CN"/>
        </w:rPr>
      </w:pPr>
      <w:r>
        <w:rPr>
          <w:rFonts w:hint="eastAsia" w:ascii="仿宋_GB2312" w:hAnsi="仿宋_GB2312" w:eastAsia="仿宋_GB2312" w:cs="仿宋_GB2312"/>
          <w:sz w:val="32"/>
          <w:szCs w:val="32"/>
          <w:lang w:val="en-US" w:eastAsia="zh-CN"/>
        </w:rPr>
        <w:t>1.开发多款适用于半导体工艺设备的氮气MFC产品,覆盖流量从100SCCM~1SLM等;高精度:±1% S.P.；高响应:响应时间&lt;1s；高稳定:&lt;±0.5% F.S. per year；高重复性:&lt;0.15% F.S.；高安全性:外漏≤5×10-12Pa.m3/s。</w:t>
      </w:r>
    </w:p>
    <w:p>
      <w:pPr>
        <w:numPr>
          <w:ilvl w:val="0"/>
          <w:numId w:val="6"/>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6"/>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里程碑式资助</w:t>
      </w:r>
    </w:p>
    <w:p>
      <w:pPr>
        <w:numPr>
          <w:ilvl w:val="0"/>
          <w:numId w:val="6"/>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1000万元</w:t>
      </w:r>
    </w:p>
    <w:p>
      <w:pPr>
        <w:numPr>
          <w:ilvl w:val="0"/>
          <w:numId w:val="6"/>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4</w:t>
      </w:r>
      <w:r>
        <w:rPr>
          <w:rFonts w:hint="eastAsia" w:ascii="黑体" w:hAnsi="黑体" w:eastAsia="黑体" w:cs="黑体"/>
          <w:sz w:val="32"/>
          <w:szCs w:val="32"/>
          <w:lang w:eastAsia="zh-CN"/>
        </w:rPr>
        <w:t>年</w:t>
      </w:r>
    </w:p>
    <w:p>
      <w:pPr>
        <w:numPr>
          <w:ilvl w:val="0"/>
          <w:numId w:val="6"/>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pStyle w:val="2"/>
        <w:ind w:left="0" w:leftChars="0" w:firstLine="0" w:firstLineChars="0"/>
        <w:jc w:val="both"/>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 w:eastAsia="zh-CN"/>
        </w:rPr>
        <w:t>N</w:t>
      </w:r>
      <w:r>
        <w:rPr>
          <w:rFonts w:hint="eastAsia" w:ascii="宋体" w:hAnsi="宋体" w:cs="宋体"/>
          <w:b/>
          <w:bCs/>
          <w:sz w:val="44"/>
          <w:szCs w:val="44"/>
          <w:lang w:val="en-US" w:eastAsia="zh-CN"/>
        </w:rPr>
        <w:t xml:space="preserve"> 高端射频EDA工具与硅验证系统关键技术攻关</w:t>
      </w:r>
    </w:p>
    <w:p>
      <w:pPr>
        <w:spacing w:line="560" w:lineRule="exact"/>
        <w:jc w:val="center"/>
        <w:rPr>
          <w:rFonts w:ascii="宋体" w:hAnsi="宋体" w:cs="宋体"/>
          <w:sz w:val="44"/>
          <w:szCs w:val="44"/>
        </w:rPr>
      </w:pPr>
    </w:p>
    <w:p>
      <w:pPr>
        <w:numPr>
          <w:ilvl w:val="0"/>
          <w:numId w:val="8"/>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专项：半导体与集成电路</w:t>
      </w:r>
    </w:p>
    <w:p>
      <w:pPr>
        <w:numPr>
          <w:ilvl w:val="0"/>
          <w:numId w:val="8"/>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（一）开发射频EDA仿真工具；</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（二）研发层次化硅基射频芯片设计、仿真、验证平台，进行典型射频基准电路的选择和分析、电路设计和可测试性设计。</w:t>
      </w:r>
    </w:p>
    <w:p>
      <w:pPr>
        <w:numPr>
          <w:ilvl w:val="0"/>
          <w:numId w:val="8"/>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pStyle w:val="2"/>
        <w:numPr>
          <w:ilvl w:val="0"/>
          <w:numId w:val="0"/>
        </w:numPr>
        <w:ind w:leftChars="100" w:firstLine="320" w:firstLineChars="100"/>
        <w:jc w:val="left"/>
        <w:rPr>
          <w:rFonts w:hint="eastAsia" w:ascii="仿宋_GB2312" w:hAnsi="仿宋_GB2312" w:eastAsia="仿宋_GB2312" w:cs="仿宋_GB2312"/>
          <w:color w:val="auto"/>
          <w:kern w:val="2"/>
          <w:sz w:val="32"/>
          <w:szCs w:val="24"/>
          <w:u w:val="none"/>
          <w:lang w:val="en-US" w:eastAsia="zh-CN" w:bidi="ar-SA"/>
        </w:rPr>
      </w:pPr>
      <w:r>
        <w:rPr>
          <w:rFonts w:hint="eastAsia" w:ascii="仿宋_GB2312" w:hAnsi="仿宋_GB2312" w:eastAsia="仿宋_GB2312" w:cs="仿宋_GB2312"/>
          <w:color w:val="auto"/>
          <w:kern w:val="2"/>
          <w:sz w:val="32"/>
          <w:szCs w:val="24"/>
          <w:u w:val="none"/>
          <w:lang w:val="en-US" w:eastAsia="zh-CN" w:bidi="ar-SA"/>
        </w:rPr>
        <w:t>实现销售收入≥1600万元。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Fonts w:hint="eastAsia"/>
          <w:lang w:val="en-US" w:eastAsia="zh-CN"/>
        </w:rPr>
      </w:pPr>
      <w:r>
        <w:rPr>
          <w:rFonts w:hint="eastAsia" w:ascii="仿宋_GB2312" w:hAnsi="仿宋_GB2312" w:eastAsia="仿宋_GB2312" w:cs="仿宋_GB2312"/>
          <w:color w:val="auto"/>
          <w:sz w:val="32"/>
          <w:u w:val="none"/>
        </w:rPr>
        <w:t>申请专利≥7件，其中发明专利≥3件</w:t>
      </w:r>
      <w:r>
        <w:rPr>
          <w:rFonts w:hint="eastAsia" w:ascii="仿宋_GB2312" w:hAnsi="仿宋_GB2312" w:eastAsia="仿宋_GB2312" w:cs="仿宋_GB2312"/>
          <w:color w:val="auto"/>
          <w:sz w:val="32"/>
          <w:u w:val="none"/>
          <w:lang w:val="en-US" w:eastAsia="zh-CN"/>
        </w:rPr>
        <w:t>。</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jc w:val="left"/>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1.射频仿真EDA工具，技术指标如下：</w:t>
      </w:r>
    </w:p>
    <w:p>
      <w:pPr>
        <w:pStyle w:val="2"/>
        <w:ind w:firstLine="736" w:firstLineChars="230"/>
        <w:jc w:val="left"/>
        <w:rPr>
          <w:rFonts w:hint="eastAsia" w:ascii="仿宋_GB2312" w:hAnsi="仿宋_GB2312" w:eastAsia="仿宋_GB2312" w:cs="仿宋_GB2312"/>
          <w:color w:val="auto"/>
          <w:kern w:val="2"/>
          <w:sz w:val="32"/>
          <w:szCs w:val="24"/>
          <w:u w:val="none"/>
          <w:lang w:val="en-US" w:eastAsia="zh-CN" w:bidi="ar-SA"/>
        </w:rPr>
      </w:pPr>
      <w:r>
        <w:rPr>
          <w:rFonts w:hint="eastAsia" w:ascii="仿宋_GB2312" w:hAnsi="仿宋_GB2312" w:eastAsia="仿宋_GB2312" w:cs="仿宋_GB2312"/>
          <w:color w:val="auto"/>
          <w:kern w:val="2"/>
          <w:sz w:val="32"/>
          <w:szCs w:val="24"/>
          <w:u w:val="none"/>
          <w:lang w:val="en-US" w:eastAsia="zh-CN" w:bidi="ar-SA"/>
        </w:rPr>
        <w:t>（1）支持HBAC功能，并与reference工具相比，速度相当，并且电路指标在2dB误差范围内；</w:t>
      </w:r>
    </w:p>
    <w:p>
      <w:pPr>
        <w:pStyle w:val="2"/>
        <w:ind w:firstLine="736" w:firstLineChars="230"/>
        <w:jc w:val="left"/>
        <w:rPr>
          <w:rFonts w:hint="eastAsia" w:ascii="仿宋_GB2312" w:hAnsi="仿宋_GB2312" w:eastAsia="仿宋_GB2312" w:cs="仿宋_GB2312"/>
          <w:color w:val="auto"/>
          <w:kern w:val="2"/>
          <w:sz w:val="32"/>
          <w:szCs w:val="24"/>
          <w:u w:val="none"/>
          <w:lang w:val="en-US" w:eastAsia="zh-CN" w:bidi="ar-SA"/>
        </w:rPr>
      </w:pPr>
      <w:r>
        <w:rPr>
          <w:rFonts w:hint="eastAsia" w:ascii="仿宋_GB2312" w:hAnsi="仿宋_GB2312" w:eastAsia="仿宋_GB2312" w:cs="仿宋_GB2312"/>
          <w:color w:val="auto"/>
          <w:kern w:val="2"/>
          <w:sz w:val="32"/>
          <w:szCs w:val="24"/>
          <w:u w:val="none"/>
          <w:lang w:val="en-US" w:eastAsia="zh-CN" w:bidi="ar-SA"/>
        </w:rPr>
        <w:t>（2）支持HBXF功能，并与reference工具相比，速度相当，并且电路指标在2dB误差范围内；</w:t>
      </w:r>
    </w:p>
    <w:p>
      <w:pPr>
        <w:pStyle w:val="2"/>
        <w:ind w:firstLine="736" w:firstLineChars="230"/>
        <w:jc w:val="left"/>
        <w:rPr>
          <w:rFonts w:hint="eastAsia" w:ascii="仿宋_GB2312" w:hAnsi="仿宋_GB2312" w:eastAsia="仿宋_GB2312" w:cs="仿宋_GB2312"/>
          <w:color w:val="auto"/>
          <w:kern w:val="2"/>
          <w:sz w:val="32"/>
          <w:szCs w:val="24"/>
          <w:u w:val="none"/>
          <w:lang w:val="en-US" w:eastAsia="zh-CN" w:bidi="ar-SA"/>
        </w:rPr>
      </w:pPr>
      <w:r>
        <w:rPr>
          <w:rFonts w:hint="eastAsia" w:ascii="仿宋_GB2312" w:hAnsi="仿宋_GB2312" w:eastAsia="仿宋_GB2312" w:cs="仿宋_GB2312"/>
          <w:color w:val="auto"/>
          <w:kern w:val="2"/>
          <w:sz w:val="32"/>
          <w:szCs w:val="24"/>
          <w:u w:val="none"/>
          <w:lang w:val="en-US" w:eastAsia="zh-CN" w:bidi="ar-SA"/>
        </w:rPr>
        <w:t>（3）支持HBNOISE功能，与reference工具相比，速度相当，并且电路指标在2dB误差范围内；</w:t>
      </w:r>
    </w:p>
    <w:p>
      <w:pPr>
        <w:pStyle w:val="2"/>
        <w:ind w:firstLine="736" w:firstLineChars="230"/>
        <w:jc w:val="left"/>
        <w:rPr>
          <w:rFonts w:hint="eastAsia" w:ascii="仿宋_GB2312" w:hAnsi="仿宋_GB2312" w:eastAsia="仿宋_GB2312" w:cs="仿宋_GB2312"/>
          <w:color w:val="auto"/>
          <w:kern w:val="2"/>
          <w:sz w:val="32"/>
          <w:szCs w:val="24"/>
          <w:u w:val="none"/>
          <w:lang w:val="en-US" w:eastAsia="zh-CN" w:bidi="ar-SA"/>
        </w:rPr>
      </w:pPr>
      <w:r>
        <w:rPr>
          <w:rFonts w:hint="eastAsia" w:ascii="仿宋_GB2312" w:hAnsi="仿宋_GB2312" w:eastAsia="仿宋_GB2312" w:cs="仿宋_GB2312"/>
          <w:color w:val="auto"/>
          <w:kern w:val="2"/>
          <w:sz w:val="32"/>
          <w:szCs w:val="24"/>
          <w:u w:val="none"/>
          <w:lang w:val="en-US" w:eastAsia="zh-CN" w:bidi="ar-SA"/>
        </w:rPr>
        <w:t>（4）支持包络分析，与reference工具相比，速度相当，并且电路指标在2dB误差范围内。</w:t>
      </w:r>
    </w:p>
    <w:p>
      <w:pPr>
        <w:pStyle w:val="2"/>
        <w:jc w:val="left"/>
        <w:rPr>
          <w:rFonts w:hint="eastAsia" w:ascii="仿宋_GB2312" w:hAnsi="仿宋_GB2312" w:eastAsia="仿宋_GB2312" w:cs="仿宋_GB2312"/>
          <w:color w:val="auto"/>
          <w:kern w:val="2"/>
          <w:sz w:val="32"/>
          <w:szCs w:val="24"/>
          <w:u w:val="none"/>
          <w:lang w:val="en-US" w:eastAsia="zh-CN" w:bidi="ar-SA"/>
        </w:rPr>
      </w:pPr>
      <w:r>
        <w:rPr>
          <w:rFonts w:hint="eastAsia" w:ascii="仿宋_GB2312" w:hAnsi="仿宋_GB2312" w:eastAsia="仿宋_GB2312" w:cs="仿宋_GB2312"/>
          <w:color w:val="auto"/>
          <w:kern w:val="2"/>
          <w:sz w:val="32"/>
          <w:szCs w:val="24"/>
          <w:u w:val="none"/>
          <w:lang w:val="en-US" w:eastAsia="zh-CN" w:bidi="ar-SA"/>
        </w:rPr>
        <w:t>2、层次化硅基射频芯片设计、仿真、验证平台：</w:t>
      </w:r>
    </w:p>
    <w:p>
      <w:pPr>
        <w:pStyle w:val="2"/>
        <w:jc w:val="left"/>
        <w:rPr>
          <w:rFonts w:hint="eastAsia" w:ascii="仿宋_GB2312" w:hAnsi="仿宋_GB2312" w:eastAsia="仿宋_GB2312" w:cs="仿宋_GB2312"/>
          <w:color w:val="auto"/>
          <w:kern w:val="2"/>
          <w:sz w:val="32"/>
          <w:szCs w:val="24"/>
          <w:u w:val="none"/>
          <w:lang w:val="en-US" w:eastAsia="zh-CN" w:bidi="ar-SA"/>
        </w:rPr>
      </w:pPr>
      <w:r>
        <w:rPr>
          <w:rFonts w:hint="eastAsia" w:ascii="仿宋_GB2312" w:hAnsi="仿宋_GB2312" w:eastAsia="仿宋_GB2312" w:cs="仿宋_GB2312"/>
          <w:color w:val="auto"/>
          <w:kern w:val="2"/>
          <w:sz w:val="32"/>
          <w:szCs w:val="24"/>
          <w:u w:val="none"/>
          <w:lang w:val="en-US" w:eastAsia="zh-CN" w:bidi="ar-SA"/>
        </w:rPr>
        <w:t>（1）支持平面工艺平台（制程至少包括典型的类28/22nm制程；射频频率范围：450MHz-2700MHz；射频带宽支持≥20MHz；射频输出功率≥23dB；支持调制：最高到64QAM；射频灵敏度：-97dB-100dB@10MHz）；</w:t>
      </w:r>
    </w:p>
    <w:p>
      <w:pPr>
        <w:pStyle w:val="2"/>
        <w:jc w:val="left"/>
        <w:rPr>
          <w:rFonts w:hint="eastAsia"/>
          <w:lang w:val="en-US" w:eastAsia="zh-CN"/>
        </w:rPr>
      </w:pPr>
      <w:r>
        <w:rPr>
          <w:rFonts w:hint="eastAsia" w:ascii="仿宋_GB2312" w:hAnsi="仿宋_GB2312" w:eastAsia="仿宋_GB2312" w:cs="仿宋_GB2312"/>
          <w:color w:val="auto"/>
          <w:kern w:val="2"/>
          <w:sz w:val="32"/>
          <w:szCs w:val="24"/>
          <w:u w:val="none"/>
          <w:lang w:val="en-US" w:eastAsia="zh-CN" w:bidi="ar-SA"/>
        </w:rPr>
        <w:t>（2）支持FinFET先进工艺平台（制程至少包括典型的16/12nm FinFET制程；射频频率范围: 450MHz-5GHz；射频带宽支持≥20MHz；射频输出功率≥23dB；支持调制：最大到256QAM；射频灵敏度：-97dB~100dB@10MHz）。</w:t>
      </w:r>
    </w:p>
    <w:p>
      <w:pPr>
        <w:numPr>
          <w:ilvl w:val="0"/>
          <w:numId w:val="8"/>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8"/>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8"/>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800万元</w:t>
      </w:r>
    </w:p>
    <w:p>
      <w:pPr>
        <w:numPr>
          <w:ilvl w:val="0"/>
          <w:numId w:val="8"/>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numPr>
          <w:ilvl w:val="0"/>
          <w:numId w:val="8"/>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2"/>
        <w:rPr>
          <w:rFonts w:hint="eastAsia"/>
          <w:lang w:val="en-US" w:eastAsia="zh-CN"/>
        </w:rPr>
      </w:pPr>
    </w:p>
    <w:p>
      <w:pPr>
        <w:jc w:val="center"/>
        <w:rPr>
          <w:rFonts w:hint="eastAsia" w:ascii="宋体" w:hAnsi="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w:t>
      </w:r>
      <w:r>
        <w:rPr>
          <w:rFonts w:hint="eastAsia" w:ascii="宋体" w:hAnsi="宋体" w:cs="宋体"/>
          <w:b/>
          <w:bCs/>
          <w:sz w:val="44"/>
          <w:szCs w:val="44"/>
          <w:lang w:eastAsia="zh-CN"/>
        </w:rPr>
        <w:t>半导体前道晶圆光学关键尺寸量测设备</w:t>
      </w:r>
    </w:p>
    <w:p>
      <w:pPr>
        <w:spacing w:line="560" w:lineRule="exact"/>
        <w:jc w:val="center"/>
        <w:rPr>
          <w:rFonts w:ascii="宋体" w:hAnsi="宋体" w:cs="宋体"/>
          <w:sz w:val="44"/>
          <w:szCs w:val="44"/>
        </w:rPr>
      </w:pPr>
    </w:p>
    <w:p>
      <w:pPr>
        <w:numPr>
          <w:ilvl w:val="0"/>
          <w:numId w:val="9"/>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w:t>
      </w:r>
      <w:r>
        <w:rPr>
          <w:rFonts w:hint="eastAsia" w:ascii="黑体" w:hAnsi="黑体" w:eastAsia="黑体" w:cs="黑体"/>
          <w:sz w:val="32"/>
          <w:szCs w:val="32"/>
        </w:rPr>
        <w:t>半导体与集成电路</w:t>
      </w:r>
    </w:p>
    <w:p>
      <w:pPr>
        <w:numPr>
          <w:ilvl w:val="0"/>
          <w:numId w:val="9"/>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）研发双旋转补偿器椭偏仪，实现对全部穆勒矩阵元素的测量；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）研发高性能光谱仪，以支撑为半导体前道量测量高端定制的宽波段范围、低杂散光、高通光效率的光谱传感仪器。</w:t>
      </w:r>
    </w:p>
    <w:p>
      <w:pPr>
        <w:numPr>
          <w:ilvl w:val="0"/>
          <w:numId w:val="9"/>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w:t>
      </w:r>
      <w:r>
        <w:rPr>
          <w:rFonts w:hint="default" w:ascii="仿宋_GB2312" w:hAnsi="仿宋_GB2312" w:eastAsia="仿宋_GB2312" w:cs="仿宋_GB2312"/>
          <w:color w:val="auto"/>
          <w:sz w:val="32"/>
          <w:u w:val="none"/>
          <w:lang w:val="en" w:eastAsia="zh-CN"/>
        </w:rPr>
        <w:t>1600</w:t>
      </w:r>
      <w:r>
        <w:rPr>
          <w:rFonts w:hint="eastAsia" w:ascii="仿宋_GB2312" w:hAnsi="仿宋_GB2312" w:eastAsia="仿宋_GB2312" w:cs="仿宋_GB2312"/>
          <w:color w:val="auto"/>
          <w:sz w:val="32"/>
          <w:u w:val="none"/>
          <w:lang w:val="en" w:eastAsia="zh-CN"/>
        </w:rPr>
        <w:t>万</w:t>
      </w:r>
      <w:r>
        <w:rPr>
          <w:rFonts w:hint="eastAsia" w:ascii="仿宋_GB2312" w:hAnsi="仿宋_GB2312" w:eastAsia="仿宋_GB2312" w:cs="仿宋_GB2312"/>
          <w:color w:val="auto"/>
          <w:sz w:val="32"/>
          <w:u w:val="none"/>
          <w:lang w:val="en-US" w:eastAsia="zh-CN"/>
        </w:rPr>
        <w:t>。</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rPr>
        <w:t>申请专利≥7件，其中发明专利≥3件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1.研发半导体晶圆量产的高端光学关键尺寸前道量测设备1套，支持测量精度＞0.08nm，吞吐量＞80WPH（Wafer Per Hour）；</w:t>
      </w:r>
    </w:p>
    <w:p>
      <w:pPr>
        <w:numPr>
          <w:ilvl w:val="0"/>
          <w:numId w:val="0"/>
        </w:numPr>
        <w:spacing w:line="560" w:lineRule="exact"/>
        <w:ind w:firstLine="640" w:firstLineChars="200"/>
        <w:rPr>
          <w:rFonts w:hint="eastAsia"/>
          <w:lang w:val="en-US" w:eastAsia="zh-CN"/>
        </w:rPr>
      </w:pPr>
      <w:r>
        <w:rPr>
          <w:rFonts w:hint="eastAsia" w:ascii="仿宋_GB2312" w:hAnsi="仿宋_GB2312" w:eastAsia="仿宋_GB2312" w:cs="仿宋_GB2312"/>
          <w:sz w:val="32"/>
          <w:szCs w:val="32"/>
          <w:lang w:val="en-US" w:eastAsia="zh-CN"/>
        </w:rPr>
        <w:t>2.宽波段高性能光谱仪：波长范围至少覆盖180nm–1700nm，分辨率小于1.2nm（UV-VIS）、4.5nm（NIR），采样频率&gt;1KHz；</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3.支持128层以上NAND Flash晶圆关键尺寸量测，28/14nm Logic晶圆的关键尺寸量测，18nm DRAM晶圆的关键尺寸量测。</w:t>
      </w:r>
    </w:p>
    <w:p>
      <w:pPr>
        <w:numPr>
          <w:ilvl w:val="0"/>
          <w:numId w:val="9"/>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9"/>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9"/>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800万元</w:t>
      </w:r>
    </w:p>
    <w:p>
      <w:pPr>
        <w:numPr>
          <w:ilvl w:val="0"/>
          <w:numId w:val="9"/>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numPr>
          <w:ilvl w:val="0"/>
          <w:numId w:val="9"/>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pStyle w:val="2"/>
        <w:ind w:left="0" w:leftChars="0" w:firstLine="0" w:firstLineChars="0"/>
        <w:jc w:val="both"/>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jc w:val="center"/>
        <w:rPr>
          <w:rFonts w:hint="eastAsia" w:ascii="宋体" w:hAnsi="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新</w:t>
      </w:r>
      <w:r>
        <w:rPr>
          <w:rFonts w:hint="eastAsia" w:ascii="宋体" w:hAnsi="宋体" w:cs="宋体"/>
          <w:b/>
          <w:bCs/>
          <w:sz w:val="44"/>
          <w:szCs w:val="44"/>
          <w:lang w:eastAsia="zh-CN"/>
        </w:rPr>
        <w:t>一代通信用高功率高调制速率InP基光子晶体面发射激光器研究</w:t>
      </w:r>
    </w:p>
    <w:p>
      <w:pPr>
        <w:spacing w:line="560" w:lineRule="exact"/>
        <w:jc w:val="center"/>
        <w:rPr>
          <w:rFonts w:ascii="宋体" w:hAnsi="宋体" w:cs="宋体"/>
          <w:sz w:val="44"/>
          <w:szCs w:val="44"/>
        </w:rPr>
      </w:pPr>
    </w:p>
    <w:p>
      <w:pPr>
        <w:numPr>
          <w:ilvl w:val="0"/>
          <w:numId w:val="10"/>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w:t>
      </w:r>
      <w:r>
        <w:rPr>
          <w:rFonts w:hint="eastAsia" w:ascii="黑体" w:hAnsi="黑体" w:eastAsia="黑体" w:cs="黑体"/>
          <w:sz w:val="32"/>
          <w:szCs w:val="32"/>
        </w:rPr>
        <w:t>半导体与集成电路</w:t>
      </w:r>
    </w:p>
    <w:p>
      <w:pPr>
        <w:numPr>
          <w:ilvl w:val="0"/>
          <w:numId w:val="10"/>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）三五族半导体薄膜材料外延生长；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）光子晶体面发射激光器结构设计及优化；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）光子晶体面发射激光器器件工艺优化；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lang w:eastAsia="zh-CN"/>
        </w:rPr>
        <w:t>）光子晶体面发射激光器器件性能表征。</w:t>
      </w:r>
    </w:p>
    <w:p>
      <w:pPr>
        <w:numPr>
          <w:ilvl w:val="0"/>
          <w:numId w:val="10"/>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w:t>
      </w:r>
      <w:r>
        <w:rPr>
          <w:rFonts w:hint="default" w:ascii="仿宋_GB2312" w:hAnsi="仿宋_GB2312" w:eastAsia="仿宋_GB2312" w:cs="仿宋_GB2312"/>
          <w:color w:val="auto"/>
          <w:sz w:val="32"/>
          <w:u w:val="none"/>
          <w:lang w:val="en" w:eastAsia="zh-CN"/>
        </w:rPr>
        <w:t>1600</w:t>
      </w:r>
      <w:r>
        <w:rPr>
          <w:rFonts w:hint="eastAsia" w:ascii="仿宋_GB2312" w:hAnsi="仿宋_GB2312" w:eastAsia="仿宋_GB2312" w:cs="仿宋_GB2312"/>
          <w:color w:val="auto"/>
          <w:sz w:val="32"/>
          <w:u w:val="none"/>
          <w:lang w:val="en" w:eastAsia="zh-CN"/>
        </w:rPr>
        <w:t>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rPr>
        <w:t>申请专利≥7件，其中发明专利≥3件</w:t>
      </w:r>
      <w:r>
        <w:rPr>
          <w:rFonts w:hint="eastAsia" w:ascii="仿宋_GB2312" w:hAnsi="仿宋_GB2312" w:eastAsia="仿宋_GB2312" w:cs="仿宋_GB2312"/>
          <w:color w:val="auto"/>
          <w:sz w:val="32"/>
          <w:u w:val="none"/>
          <w:lang w:eastAsia="zh-CN"/>
        </w:rPr>
        <w:t>。</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1.在标准InP衬底上，设计出包括完整p-i-n结构的各外延层结构，完成高晶体质量的增益材料外延生长；</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2.实现光注入单颗单结的二维带边型光子晶体表面发射激光器，其中发散角小于0.2˚，线宽小于0.2nm；</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3.实现电注入单颗单结的二维带边型光子晶体表面发射激光器，并完成器件封装，其中峰值功率大于0.1W，发散角小于0.2˚，斜率效率大于0.05W/A, 线宽小于0.2nm，实现电信号调制速率大于1Gbps。</w:t>
      </w:r>
    </w:p>
    <w:p>
      <w:pPr>
        <w:numPr>
          <w:ilvl w:val="0"/>
          <w:numId w:val="10"/>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10"/>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10"/>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800万元</w:t>
      </w:r>
    </w:p>
    <w:p>
      <w:pPr>
        <w:numPr>
          <w:ilvl w:val="0"/>
          <w:numId w:val="10"/>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numPr>
          <w:ilvl w:val="0"/>
          <w:numId w:val="10"/>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pStyle w:val="2"/>
        <w:ind w:left="0" w:leftChars="0" w:firstLine="0" w:firstLineChars="0"/>
        <w:jc w:val="both"/>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748"/>
        </w:tabs>
        <w:bidi w:val="0"/>
        <w:jc w:val="left"/>
        <w:rPr>
          <w:rFonts w:hint="eastAsia"/>
          <w:lang w:val="en-US" w:eastAsia="zh-CN"/>
        </w:rPr>
      </w:pP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 w:eastAsia="zh-CN"/>
        </w:rPr>
        <w:t>N</w:t>
      </w:r>
      <w:r>
        <w:rPr>
          <w:rFonts w:hint="eastAsia" w:ascii="宋体" w:hAnsi="宋体" w:cs="宋体"/>
          <w:b/>
          <w:bCs/>
          <w:sz w:val="44"/>
          <w:szCs w:val="44"/>
          <w:lang w:val="en-US" w:eastAsia="zh-CN"/>
        </w:rPr>
        <w:t xml:space="preserve"> 动力电池系统整体集成芯片关键技术研发及应用</w:t>
      </w:r>
    </w:p>
    <w:p>
      <w:pPr>
        <w:spacing w:line="560" w:lineRule="exact"/>
        <w:jc w:val="center"/>
        <w:rPr>
          <w:rFonts w:ascii="宋体" w:hAnsi="宋体" w:cs="宋体"/>
          <w:sz w:val="44"/>
          <w:szCs w:val="44"/>
        </w:rPr>
      </w:pPr>
    </w:p>
    <w:p>
      <w:pPr>
        <w:numPr>
          <w:ilvl w:val="0"/>
          <w:numId w:val="11"/>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w:t>
      </w:r>
      <w:r>
        <w:rPr>
          <w:rFonts w:hint="eastAsia" w:ascii="黑体" w:hAnsi="黑体" w:eastAsia="黑体" w:cs="黑体"/>
          <w:sz w:val="32"/>
          <w:szCs w:val="32"/>
        </w:rPr>
        <w:t>半导体与集成电路</w:t>
      </w:r>
    </w:p>
    <w:p>
      <w:pPr>
        <w:numPr>
          <w:ilvl w:val="0"/>
          <w:numId w:val="11"/>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（一）Pack高压监视、高精度电流监测技术；</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（二）高抗干扰差分通信电路设计技术；</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（三）环回通信菊花链设计技术；</w:t>
      </w:r>
    </w:p>
    <w:p>
      <w:pPr>
        <w:numPr>
          <w:ilvl w:val="0"/>
          <w:numId w:val="0"/>
        </w:numPr>
        <w:spacing w:line="560" w:lineRule="exact"/>
        <w:ind w:firstLine="640" w:firstLineChars="200"/>
        <w:rPr>
          <w:rFonts w:hint="eastAsia"/>
          <w:lang w:eastAsia="zh-CN"/>
        </w:rPr>
      </w:pPr>
      <w:r>
        <w:rPr>
          <w:rFonts w:hint="eastAsia" w:ascii="楷体_GB2312" w:hAnsi="楷体_GB2312" w:eastAsia="楷体_GB2312" w:cs="楷体_GB2312"/>
          <w:sz w:val="32"/>
          <w:szCs w:val="32"/>
          <w:lang w:eastAsia="zh-CN"/>
        </w:rPr>
        <w:t>（四）DC-DC隔离与非隔离供电技术。</w:t>
      </w:r>
    </w:p>
    <w:p>
      <w:pPr>
        <w:numPr>
          <w:ilvl w:val="0"/>
          <w:numId w:val="11"/>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tabs>
          <w:tab w:val="left" w:pos="5568"/>
        </w:tabs>
        <w:spacing w:line="560" w:lineRule="exact"/>
        <w:ind w:firstLine="640" w:firstLineChars="200"/>
        <w:rPr>
          <w:rFonts w:hint="default"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实现销售收入≥1600万元。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rPr>
        <w:t>申请专利≥7件，其中发明专利≥3件</w:t>
      </w:r>
      <w:r>
        <w:rPr>
          <w:rFonts w:hint="eastAsia" w:ascii="仿宋_GB2312" w:hAnsi="仿宋_GB2312" w:eastAsia="仿宋_GB2312" w:cs="仿宋_GB2312"/>
          <w:color w:val="auto"/>
          <w:sz w:val="32"/>
          <w:u w:val="none"/>
          <w:lang w:eastAsia="zh-CN"/>
        </w:rPr>
        <w:t>。</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1.Pack高压监视芯片：10路高压信号采样，精度≤</w:t>
      </w:r>
      <w:r>
        <w:rPr>
          <w:rFonts w:hint="eastAsia" w:ascii="华文仿宋" w:hAnsi="华文仿宋" w:eastAsia="华文仿宋" w:cs="华文仿宋"/>
          <w:sz w:val="32"/>
          <w:szCs w:val="32"/>
          <w:lang w:val="en-US" w:eastAsia="zh-CN"/>
        </w:rPr>
        <w:t>±</w:t>
      </w:r>
      <w:r>
        <w:rPr>
          <w:rFonts w:hint="eastAsia" w:ascii="仿宋_GB2312" w:hAnsi="仿宋_GB2312" w:eastAsia="仿宋_GB2312" w:cs="仿宋_GB2312"/>
          <w:sz w:val="32"/>
          <w:szCs w:val="32"/>
          <w:lang w:val="en-US" w:eastAsia="zh-CN"/>
        </w:rPr>
        <w:t>5mV；1路电流采样，差分输入范围</w:t>
      </w:r>
      <w:r>
        <w:rPr>
          <w:rFonts w:hint="eastAsia" w:ascii="华文仿宋" w:hAnsi="华文仿宋" w:eastAsia="华文仿宋" w:cs="华文仿宋"/>
          <w:sz w:val="32"/>
          <w:szCs w:val="32"/>
          <w:lang w:val="en-US" w:eastAsia="zh-CN"/>
        </w:rPr>
        <w:t>±</w:t>
      </w:r>
      <w:r>
        <w:rPr>
          <w:rFonts w:hint="eastAsia" w:ascii="仿宋_GB2312" w:hAnsi="仿宋_GB2312" w:eastAsia="仿宋_GB2312" w:cs="仿宋_GB2312"/>
          <w:sz w:val="32"/>
          <w:szCs w:val="32"/>
          <w:lang w:val="en-US" w:eastAsia="zh-CN"/>
        </w:rPr>
        <w:t>100mV；</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2.SBC芯片：不低于300mA带载能力@输出电压可调节，不低于500mA带载能力@多路5V外部供电，不低于50mA带载能力@3.3V或5V输出；</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3.隔离通信芯片：菊花链通信速率＞1Mbps；</w:t>
      </w:r>
    </w:p>
    <w:p>
      <w:pPr>
        <w:numPr>
          <w:ilvl w:val="0"/>
          <w:numId w:val="0"/>
        </w:numPr>
        <w:spacing w:line="560" w:lineRule="exact"/>
        <w:ind w:firstLine="640" w:firstLineChars="200"/>
        <w:rPr>
          <w:rFonts w:hint="eastAsia"/>
          <w:lang w:val="en-US" w:eastAsia="zh-CN"/>
        </w:rPr>
      </w:pPr>
      <w:r>
        <w:rPr>
          <w:rFonts w:hint="eastAsia" w:ascii="仿宋_GB2312" w:hAnsi="仿宋_GB2312" w:eastAsia="仿宋_GB2312" w:cs="仿宋_GB2312"/>
          <w:sz w:val="32"/>
          <w:szCs w:val="32"/>
          <w:lang w:val="en-US" w:eastAsia="zh-CN"/>
        </w:rPr>
        <w:t>4.12V电池包SoC芯片：支持至少4节串联电池组电压测量，测量范围0~5V，精度≤</w:t>
      </w:r>
      <w:r>
        <w:rPr>
          <w:rFonts w:hint="eastAsia" w:ascii="华文仿宋" w:hAnsi="华文仿宋" w:eastAsia="华文仿宋" w:cs="华文仿宋"/>
          <w:sz w:val="32"/>
          <w:szCs w:val="32"/>
          <w:lang w:val="en-US" w:eastAsia="zh-CN"/>
        </w:rPr>
        <w:t>±</w:t>
      </w:r>
      <w:r>
        <w:rPr>
          <w:rFonts w:hint="eastAsia" w:ascii="仿宋_GB2312" w:hAnsi="仿宋_GB2312" w:eastAsia="仿宋_GB2312" w:cs="仿宋_GB2312"/>
          <w:sz w:val="32"/>
          <w:szCs w:val="32"/>
          <w:lang w:val="en-US" w:eastAsia="zh-CN"/>
        </w:rPr>
        <w:t>5mV；支持1路电流采样，差分输入范围</w:t>
      </w:r>
      <w:r>
        <w:rPr>
          <w:rFonts w:hint="eastAsia" w:ascii="华文仿宋" w:hAnsi="华文仿宋" w:eastAsia="华文仿宋" w:cs="华文仿宋"/>
          <w:sz w:val="32"/>
          <w:szCs w:val="32"/>
          <w:lang w:val="en-US" w:eastAsia="zh-CN"/>
        </w:rPr>
        <w:t>±</w:t>
      </w:r>
      <w:r>
        <w:rPr>
          <w:rFonts w:hint="eastAsia" w:ascii="仿宋_GB2312" w:hAnsi="仿宋_GB2312" w:eastAsia="仿宋_GB2312" w:cs="仿宋_GB2312"/>
          <w:sz w:val="32"/>
          <w:szCs w:val="32"/>
          <w:lang w:val="en-US" w:eastAsia="zh-CN"/>
        </w:rPr>
        <w:t>100mV，精度</w:t>
      </w:r>
      <w:r>
        <w:rPr>
          <w:rStyle w:val="11"/>
          <w:rFonts w:hint="eastAsia" w:ascii="仿宋_GB2312" w:hAnsi="仿宋_GB2312" w:eastAsia="仿宋_GB2312" w:cs="仿宋_GB2312"/>
          <w:highlight w:val="none"/>
          <w:lang w:val="en-US" w:eastAsia="zh-CN"/>
        </w:rPr>
        <w:t>≤</w:t>
      </w:r>
      <w:r>
        <w:rPr>
          <w:rFonts w:hint="eastAsia" w:ascii="仿宋_GB2312" w:hAnsi="仿宋_GB2312" w:eastAsia="仿宋_GB2312" w:cs="仿宋_GB2312"/>
          <w:sz w:val="32"/>
          <w:szCs w:val="32"/>
          <w:lang w:val="en-US" w:eastAsia="zh-CN"/>
        </w:rPr>
        <w:t>1%；支持电池内部均衡，均衡电流</w:t>
      </w:r>
      <w:r>
        <w:rPr>
          <w:rStyle w:val="11"/>
          <w:rFonts w:hint="eastAsia" w:ascii="仿宋_GB2312" w:hAnsi="仿宋_GB2312" w:eastAsia="仿宋_GB2312" w:cs="仿宋_GB2312"/>
          <w:highlight w:val="none"/>
          <w:lang w:val="en-US" w:eastAsia="zh-CN"/>
        </w:rPr>
        <w:t>≤</w:t>
      </w:r>
      <w:r>
        <w:rPr>
          <w:rFonts w:hint="eastAsia" w:ascii="仿宋_GB2312" w:hAnsi="仿宋_GB2312" w:eastAsia="仿宋_GB2312" w:cs="仿宋_GB2312"/>
          <w:sz w:val="32"/>
          <w:szCs w:val="32"/>
          <w:lang w:val="en-US" w:eastAsia="zh-CN"/>
        </w:rPr>
        <w:t>50mA；支持高边MOS开关驱动，驱动能力</w:t>
      </w:r>
      <w:r>
        <w:rPr>
          <w:rFonts w:hint="eastAsia" w:ascii="仿宋_GB2312" w:hAnsi="仿宋_GB2312" w:eastAsia="仿宋_GB2312" w:cs="仿宋_GB2312"/>
          <w:color w:val="auto"/>
          <w:sz w:val="32"/>
          <w:u w:val="none"/>
          <w:lang w:val="en-US" w:eastAsia="zh-CN"/>
        </w:rPr>
        <w:t>≥</w:t>
      </w:r>
      <w:r>
        <w:rPr>
          <w:rFonts w:hint="eastAsia" w:ascii="仿宋_GB2312" w:hAnsi="仿宋_GB2312" w:eastAsia="仿宋_GB2312" w:cs="仿宋_GB2312"/>
          <w:sz w:val="32"/>
          <w:szCs w:val="32"/>
          <w:lang w:val="en-US" w:eastAsia="zh-CN"/>
        </w:rPr>
        <w:t>10uA。</w:t>
      </w:r>
    </w:p>
    <w:p>
      <w:pPr>
        <w:numPr>
          <w:ilvl w:val="0"/>
          <w:numId w:val="11"/>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11"/>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11"/>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800万元</w:t>
      </w:r>
    </w:p>
    <w:p>
      <w:pPr>
        <w:numPr>
          <w:ilvl w:val="0"/>
          <w:numId w:val="11"/>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numPr>
          <w:ilvl w:val="0"/>
          <w:numId w:val="11"/>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pStyle w:val="2"/>
        <w:ind w:left="0" w:leftChars="0" w:firstLine="0" w:firstLineChars="0"/>
        <w:jc w:val="both"/>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pStyle w:val="2"/>
        <w:rPr>
          <w:rFonts w:hint="eastAsia"/>
          <w:lang w:val="en-US" w:eastAsia="zh-CN"/>
        </w:rPr>
      </w:pP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面向大数据的Chiplet(芯粒)集成关键技术研究</w:t>
      </w:r>
    </w:p>
    <w:p>
      <w:pPr>
        <w:spacing w:line="560" w:lineRule="exact"/>
        <w:jc w:val="center"/>
        <w:rPr>
          <w:rFonts w:ascii="宋体" w:hAnsi="宋体" w:cs="宋体"/>
          <w:sz w:val="44"/>
          <w:szCs w:val="44"/>
        </w:rPr>
      </w:pPr>
    </w:p>
    <w:p>
      <w:pPr>
        <w:numPr>
          <w:ilvl w:val="0"/>
          <w:numId w:val="12"/>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专项：半导体与集成电路</w:t>
      </w:r>
    </w:p>
    <w:p>
      <w:pPr>
        <w:numPr>
          <w:ilvl w:val="0"/>
          <w:numId w:val="12"/>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）开发面向Chiplet集成的基于硅桥的晶圆级封装技术；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）研究扇出型晶圆级封装的工艺问题；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）研制嵌入式硅桥制造技术研究晶圆级扇出技术；</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lang w:eastAsia="zh-CN"/>
        </w:rPr>
        <w:t>）研究Chiplet片间互连技术；</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五</w:t>
      </w:r>
      <w:r>
        <w:rPr>
          <w:rFonts w:hint="eastAsia" w:ascii="楷体_GB2312" w:hAnsi="楷体_GB2312" w:eastAsia="楷体_GB2312" w:cs="楷体_GB2312"/>
          <w:sz w:val="32"/>
          <w:szCs w:val="32"/>
          <w:lang w:eastAsia="zh-CN"/>
        </w:rPr>
        <w:t>）研发Chiplet集成封装方法。</w:t>
      </w:r>
    </w:p>
    <w:p>
      <w:pPr>
        <w:numPr>
          <w:ilvl w:val="0"/>
          <w:numId w:val="12"/>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u w:val="none"/>
          <w:lang w:val="en-US" w:eastAsia="zh-CN"/>
        </w:rPr>
        <w:t>实现销售收入≥</w:t>
      </w:r>
      <w:r>
        <w:rPr>
          <w:rFonts w:hint="eastAsia" w:ascii="仿宋_GB2312" w:hAnsi="仿宋_GB2312" w:eastAsia="仿宋_GB2312" w:cs="仿宋_GB2312"/>
          <w:sz w:val="32"/>
          <w:szCs w:val="32"/>
          <w:lang w:val="en-US" w:eastAsia="zh-CN"/>
        </w:rPr>
        <w:t>1600万元。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rPr>
        <w:t>申请专利≥7件，其中发明专利≥3件</w:t>
      </w:r>
      <w:r>
        <w:rPr>
          <w:rFonts w:hint="eastAsia" w:ascii="仿宋_GB2312" w:hAnsi="仿宋_GB2312" w:eastAsia="仿宋_GB2312" w:cs="仿宋_GB2312"/>
          <w:color w:val="auto"/>
          <w:sz w:val="32"/>
          <w:u w:val="none"/>
          <w:lang w:eastAsia="zh-CN"/>
        </w:rPr>
        <w:t>。</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1.互连微凸点节距≤20微米，直径≤10微米；</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2.12”扇出型晶圆级封装，最小线宽≤2微米，线距≤2微米；</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3.完成基于硅桥的多芯粒集成封装的验证系统， Chiplet 数量≥ 3个。</w:t>
      </w:r>
    </w:p>
    <w:p>
      <w:pPr>
        <w:numPr>
          <w:ilvl w:val="0"/>
          <w:numId w:val="12"/>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12"/>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12"/>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800万元</w:t>
      </w:r>
    </w:p>
    <w:p>
      <w:pPr>
        <w:numPr>
          <w:ilvl w:val="0"/>
          <w:numId w:val="12"/>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numPr>
          <w:ilvl w:val="0"/>
          <w:numId w:val="12"/>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rPr>
          <w:rFonts w:hint="eastAsia"/>
          <w:lang w:val="en-US" w:eastAsia="zh-CN"/>
        </w:rPr>
      </w:pP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708"/>
        </w:tabs>
        <w:bidi w:val="0"/>
        <w:jc w:val="left"/>
        <w:rPr>
          <w:rFonts w:hint="eastAsia"/>
          <w:lang w:val="en-US" w:eastAsia="zh-CN"/>
        </w:rPr>
      </w:pPr>
      <w:r>
        <w:rPr>
          <w:rFonts w:hint="eastAsia"/>
          <w:lang w:val="en-US" w:eastAsia="zh-CN"/>
        </w:rPr>
        <w:tab/>
      </w:r>
    </w:p>
    <w:p>
      <w:pPr>
        <w:jc w:val="center"/>
        <w:rPr>
          <w:rFonts w:ascii="宋体" w:hAnsi="宋体" w:cs="宋体"/>
          <w:sz w:val="44"/>
          <w:szCs w:val="44"/>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新能源储能碳化硅功率器件研究开发及产业化</w:t>
      </w:r>
    </w:p>
    <w:p>
      <w:pPr>
        <w:numPr>
          <w:ilvl w:val="0"/>
          <w:numId w:val="13"/>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专项：半导体与集成电路</w:t>
      </w:r>
    </w:p>
    <w:p>
      <w:pPr>
        <w:numPr>
          <w:ilvl w:val="0"/>
          <w:numId w:val="13"/>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）研制6英寸SIC衬底低位错、微管等微缺陷的生长工艺、衬底低翘曲度和平整度的加工工艺、表面清洗工艺；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）研究外延片浓厚度均匀性、缺陷的追踪和衍生及控制技术、高温、高能离子注入工艺；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）研究SiC高温激活工艺、低比接触电阻和高稳定性欧姆接触制备工艺等；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lang w:eastAsia="zh-CN"/>
        </w:rPr>
        <w:t>）研制制造SiC器件的关键工艺设备，验证国产材料，建立晶片的测试规范和验证能力。</w:t>
      </w:r>
    </w:p>
    <w:p>
      <w:pPr>
        <w:numPr>
          <w:ilvl w:val="0"/>
          <w:numId w:val="13"/>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eastAsia"/>
          <w:lang w:val="en-US" w:eastAsia="zh-CN"/>
        </w:rPr>
      </w:pPr>
      <w:r>
        <w:rPr>
          <w:rFonts w:hint="eastAsia" w:ascii="仿宋_GB2312" w:hAnsi="仿宋_GB2312" w:eastAsia="仿宋_GB2312" w:cs="仿宋_GB2312"/>
          <w:color w:val="auto"/>
          <w:sz w:val="32"/>
          <w:u w:val="none"/>
          <w:lang w:val="en-US" w:eastAsia="zh-CN"/>
        </w:rPr>
        <w:t>实现销售收入≥</w:t>
      </w:r>
      <w:r>
        <w:rPr>
          <w:rFonts w:hint="eastAsia" w:ascii="仿宋_GB2312" w:hAnsi="仿宋_GB2312" w:eastAsia="仿宋_GB2312" w:cs="仿宋_GB2312"/>
          <w:sz w:val="32"/>
          <w:szCs w:val="32"/>
          <w:lang w:val="en-US" w:eastAsia="zh-CN"/>
        </w:rPr>
        <w:t>1600万元。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Fonts w:hint="eastAsia"/>
          <w:lang w:val="en-US" w:eastAsia="zh-CN"/>
        </w:rPr>
      </w:pPr>
      <w:r>
        <w:rPr>
          <w:rFonts w:hint="eastAsia" w:ascii="仿宋_GB2312" w:hAnsi="仿宋_GB2312" w:eastAsia="仿宋_GB2312" w:cs="仿宋_GB2312"/>
          <w:color w:val="auto"/>
          <w:sz w:val="32"/>
          <w:u w:val="none"/>
        </w:rPr>
        <w:t>申请专利≥</w:t>
      </w:r>
      <w:r>
        <w:rPr>
          <w:rFonts w:hint="eastAsia" w:ascii="仿宋_GB2312" w:hAnsi="仿宋_GB2312" w:eastAsia="仿宋_GB2312" w:cs="仿宋_GB2312"/>
          <w:color w:val="auto"/>
          <w:sz w:val="32"/>
          <w:u w:val="none"/>
          <w:lang w:val="en-US" w:eastAsia="zh-CN"/>
        </w:rPr>
        <w:t>7</w:t>
      </w:r>
      <w:r>
        <w:rPr>
          <w:rFonts w:hint="eastAsia" w:ascii="仿宋_GB2312" w:hAnsi="仿宋_GB2312" w:eastAsia="仿宋_GB2312" w:cs="仿宋_GB2312"/>
          <w:color w:val="auto"/>
          <w:sz w:val="32"/>
          <w:u w:val="none"/>
        </w:rPr>
        <w:t>件，其中发明专利≥</w:t>
      </w:r>
      <w:r>
        <w:rPr>
          <w:rFonts w:hint="eastAsia" w:ascii="仿宋_GB2312" w:hAnsi="仿宋_GB2312" w:eastAsia="仿宋_GB2312" w:cs="仿宋_GB2312"/>
          <w:color w:val="auto"/>
          <w:sz w:val="32"/>
          <w:u w:val="none"/>
          <w:lang w:val="en-US" w:eastAsia="zh-CN"/>
        </w:rPr>
        <w:t>3</w:t>
      </w:r>
      <w:r>
        <w:rPr>
          <w:rFonts w:hint="eastAsia" w:ascii="仿宋_GB2312" w:hAnsi="仿宋_GB2312" w:eastAsia="仿宋_GB2312" w:cs="仿宋_GB2312"/>
          <w:color w:val="auto"/>
          <w:sz w:val="32"/>
          <w:u w:val="none"/>
        </w:rPr>
        <w:t>件</w:t>
      </w:r>
      <w:r>
        <w:rPr>
          <w:rFonts w:hint="eastAsia" w:ascii="仿宋_GB2312" w:hAnsi="仿宋_GB2312" w:eastAsia="仿宋_GB2312" w:cs="仿宋_GB2312"/>
          <w:sz w:val="32"/>
          <w:szCs w:val="32"/>
          <w:lang w:val="en-US" w:eastAsia="zh-CN"/>
        </w:rPr>
        <w:t>。</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1.6英寸导电型SIC衬底，TTV＜5um，LTV＜2.2um；Warp＜35um，</w:t>
      </w:r>
      <w:r>
        <w:rPr>
          <w:rFonts w:hint="eastAsia" w:ascii="仿宋_GB2312" w:hAnsi="仿宋_GB2312" w:eastAsia="仿宋_GB2312" w:cs="仿宋_GB2312"/>
          <w:sz w:val="32"/>
          <w:szCs w:val="32"/>
          <w:highlight w:val="none"/>
          <w:lang w:val="en-US" w:eastAsia="zh-CN"/>
        </w:rPr>
        <w:t>|Bow|＜18um</w:t>
      </w:r>
      <w:r>
        <w:rPr>
          <w:rFonts w:hint="eastAsia" w:ascii="仿宋_GB2312" w:hAnsi="仿宋_GB2312" w:eastAsia="仿宋_GB2312" w:cs="仿宋_GB2312"/>
          <w:sz w:val="32"/>
          <w:szCs w:val="32"/>
          <w:lang w:val="en-US" w:eastAsia="zh-CN"/>
        </w:rPr>
        <w:t>；累计划痕长度＜75mm，可用面积≥96%；</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2.6英寸SIC外延片厚度均匀性＜4%，浓度均匀性＜6%；可用面积＞92%，BPD数量＜0.5个/cm</w:t>
      </w:r>
      <w:r>
        <w:rPr>
          <w:rFonts w:hint="eastAsia" w:ascii="仿宋_GB2312" w:hAnsi="仿宋_GB2312" w:eastAsia="仿宋_GB2312" w:cs="仿宋_GB2312"/>
          <w:sz w:val="32"/>
          <w:szCs w:val="32"/>
          <w:vertAlign w:val="superscript"/>
          <w:lang w:val="en-US" w:eastAsia="zh-CN"/>
        </w:rPr>
        <w:t>2</w:t>
      </w:r>
      <w:r>
        <w:rPr>
          <w:rFonts w:hint="eastAsia" w:ascii="仿宋_GB2312" w:hAnsi="仿宋_GB2312" w:eastAsia="仿宋_GB2312" w:cs="仿宋_GB2312"/>
          <w:sz w:val="32"/>
          <w:szCs w:val="32"/>
          <w:lang w:val="en-US" w:eastAsia="zh-CN"/>
        </w:rPr>
        <w:t>；</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3.SiC 二极管芯片，最高工作结温不低于 200 ℃，电压能力≥1500 V，电流能力≥50 A；SiC MOSFET 芯片，最高工作结温不低于 200 ℃，电压能力≥1500 V，导通电阻≤13 mΩ，电流能力≥100A；</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4.SiC SBD产品可靠性通过H3TRB、HTRB 1000小时等可靠性认证；</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5.SiC MOSFET产品可靠性通过H3TRB1000小时、HTRB/HTGB和TC500小时等储能场景应用验证。</w:t>
      </w:r>
    </w:p>
    <w:p>
      <w:pPr>
        <w:numPr>
          <w:ilvl w:val="0"/>
          <w:numId w:val="13"/>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13"/>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13"/>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800万元</w:t>
      </w:r>
    </w:p>
    <w:p>
      <w:pPr>
        <w:numPr>
          <w:ilvl w:val="0"/>
          <w:numId w:val="13"/>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numPr>
          <w:ilvl w:val="0"/>
          <w:numId w:val="13"/>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有关情况说明：</w:t>
      </w: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left"/>
        <w:rPr>
          <w:rFonts w:hint="eastAsia"/>
          <w:lang w:val="en-US" w:eastAsia="zh-CN"/>
        </w:rPr>
      </w:pP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14nm及以下技术节点良率综合优化系统</w:t>
      </w:r>
    </w:p>
    <w:p>
      <w:pPr>
        <w:spacing w:line="560" w:lineRule="exact"/>
        <w:jc w:val="center"/>
        <w:rPr>
          <w:rFonts w:ascii="宋体" w:hAnsi="宋体" w:cs="宋体"/>
          <w:sz w:val="44"/>
          <w:szCs w:val="44"/>
        </w:rPr>
      </w:pPr>
    </w:p>
    <w:p>
      <w:pPr>
        <w:numPr>
          <w:ilvl w:val="0"/>
          <w:numId w:val="14"/>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专项：半导体与集成电路</w:t>
      </w:r>
    </w:p>
    <w:p>
      <w:pPr>
        <w:numPr>
          <w:ilvl w:val="0"/>
          <w:numId w:val="14"/>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）面向多重图形的掩模优化技术，研究基于LELE的图形拆分技术和基于SARP的图形拆分技术；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）基于人工智能的掩模优化技术，研究基于AI的良率提升系统（制程建模模块和掩模优化模块等）；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）芯片设计-光源掩模协同优化技术，研究基于梯度下降的全局优化算法，在光源掩模联合优化功能的基础上进行版图设计规则优化的研发。</w:t>
      </w:r>
    </w:p>
    <w:p>
      <w:pPr>
        <w:numPr>
          <w:ilvl w:val="0"/>
          <w:numId w:val="14"/>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实现销售收入≥1200万元。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rPr>
        <w:t>申请专利≥</w:t>
      </w:r>
      <w:r>
        <w:rPr>
          <w:rFonts w:hint="eastAsia" w:ascii="仿宋_GB2312" w:hAnsi="仿宋_GB2312" w:eastAsia="仿宋_GB2312" w:cs="仿宋_GB2312"/>
          <w:color w:val="auto"/>
          <w:sz w:val="32"/>
          <w:u w:val="none"/>
          <w:lang w:val="en-US" w:eastAsia="zh-CN"/>
        </w:rPr>
        <w:t>7</w:t>
      </w:r>
      <w:r>
        <w:rPr>
          <w:rFonts w:hint="eastAsia" w:ascii="仿宋_GB2312" w:hAnsi="仿宋_GB2312" w:eastAsia="仿宋_GB2312" w:cs="仿宋_GB2312"/>
          <w:color w:val="auto"/>
          <w:sz w:val="32"/>
          <w:u w:val="none"/>
        </w:rPr>
        <w:t>件，其中发明专利≥3件</w:t>
      </w:r>
      <w:r>
        <w:rPr>
          <w:rFonts w:hint="eastAsia" w:ascii="仿宋_GB2312" w:hAnsi="仿宋_GB2312" w:eastAsia="仿宋_GB2312" w:cs="仿宋_GB2312"/>
          <w:color w:val="auto"/>
          <w:sz w:val="32"/>
          <w:u w:val="none"/>
          <w:lang w:eastAsia="zh-CN"/>
        </w:rPr>
        <w:t>。</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1.多重图形掩模优化技术指标：双重图形拆分运行时间在24小时之内，图形冲突解决率≥95%；</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2.基于AI掩模优化运行时间比传统掩模优化速度快3倍以上，且优化精度即EPE RMS不高于传统掩模优化结果的20%；</w:t>
      </w:r>
    </w:p>
    <w:p>
      <w:pPr>
        <w:pStyle w:val="2"/>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3.规则-光源掩模协同优化，工艺窗口提升20%以上；完成集成测试，将项目产品功能集成在原产品平台中，形成新的产品，并实现客户验证。</w:t>
      </w:r>
    </w:p>
    <w:p>
      <w:pPr>
        <w:numPr>
          <w:ilvl w:val="0"/>
          <w:numId w:val="14"/>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14"/>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14"/>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600万元</w:t>
      </w:r>
    </w:p>
    <w:p>
      <w:pPr>
        <w:numPr>
          <w:ilvl w:val="0"/>
          <w:numId w:val="14"/>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numPr>
          <w:ilvl w:val="0"/>
          <w:numId w:val="14"/>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有关情况说明：</w:t>
      </w: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400G相干DSP芯片关键技术研发及产业化</w:t>
      </w:r>
    </w:p>
    <w:p>
      <w:pPr>
        <w:spacing w:line="560" w:lineRule="exact"/>
        <w:jc w:val="center"/>
        <w:rPr>
          <w:rFonts w:ascii="宋体" w:hAnsi="宋体" w:cs="宋体"/>
          <w:sz w:val="44"/>
          <w:szCs w:val="44"/>
        </w:rPr>
      </w:pPr>
    </w:p>
    <w:p>
      <w:pPr>
        <w:numPr>
          <w:ilvl w:val="0"/>
          <w:numId w:val="15"/>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w:t>
      </w:r>
      <w:r>
        <w:rPr>
          <w:rFonts w:hint="eastAsia" w:ascii="黑体" w:hAnsi="黑体" w:eastAsia="黑体" w:cs="黑体"/>
          <w:sz w:val="32"/>
          <w:szCs w:val="32"/>
        </w:rPr>
        <w:t>半导体与集成电路</w:t>
      </w:r>
    </w:p>
    <w:p>
      <w:pPr>
        <w:numPr>
          <w:ilvl w:val="0"/>
          <w:numId w:val="15"/>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（一）高效星座概率整形技术；</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（二）高性能软判决前向纠错技术；</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（三）超高速ADC/DAC技术；</w:t>
      </w:r>
    </w:p>
    <w:p>
      <w:pPr>
        <w:numPr>
          <w:ilvl w:val="0"/>
          <w:numId w:val="0"/>
        </w:numPr>
        <w:spacing w:line="560" w:lineRule="exact"/>
        <w:ind w:firstLine="640" w:firstLineChars="200"/>
        <w:rPr>
          <w:rFonts w:hint="eastAsia"/>
          <w:lang w:eastAsia="zh-CN"/>
        </w:rPr>
      </w:pPr>
      <w:r>
        <w:rPr>
          <w:rFonts w:hint="eastAsia" w:ascii="楷体_GB2312" w:hAnsi="楷体_GB2312" w:eastAsia="楷体_GB2312" w:cs="楷体_GB2312"/>
          <w:sz w:val="32"/>
          <w:szCs w:val="32"/>
          <w:lang w:eastAsia="zh-CN"/>
        </w:rPr>
        <w:t>（四）相干接收的低复杂度均衡技术。</w:t>
      </w:r>
    </w:p>
    <w:p>
      <w:pPr>
        <w:numPr>
          <w:ilvl w:val="0"/>
          <w:numId w:val="15"/>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default"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实现销售收入≥1600万元。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rPr>
        <w:t>申请专利≥7件，其中发明专利≥3件</w:t>
      </w:r>
      <w:r>
        <w:rPr>
          <w:rFonts w:hint="eastAsia" w:ascii="仿宋_GB2312" w:hAnsi="仿宋_GB2312" w:eastAsia="仿宋_GB2312" w:cs="仿宋_GB2312"/>
          <w:color w:val="auto"/>
          <w:sz w:val="32"/>
          <w:u w:val="none"/>
          <w:lang w:eastAsia="zh-CN"/>
        </w:rPr>
        <w:t>。</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1.采用5nm及以下工艺，芯片功耗≤17W；</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2.400G相干DSP芯片：支持400G PS-16QAM、400G 16QAM、200G QPSK应用模式，最高信号波特率≥90GBaud，支持光层OAM功能，通信波特率≥1KB/s；</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3.基于400G相干DSP芯片的400G单载波可插拔相干光模块：400G 16QAM OSNR容限≤24dB，无电中继传输距离≥1000km，光模块功耗≤30W；</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4.基于400G相干DSP芯片的业务单板及大容量OTN电交叉设备：交叉容量≥32T。</w:t>
      </w:r>
    </w:p>
    <w:p>
      <w:pPr>
        <w:numPr>
          <w:ilvl w:val="0"/>
          <w:numId w:val="15"/>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15"/>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15"/>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800万元</w:t>
      </w:r>
    </w:p>
    <w:p>
      <w:pPr>
        <w:numPr>
          <w:ilvl w:val="0"/>
          <w:numId w:val="15"/>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numPr>
          <w:ilvl w:val="0"/>
          <w:numId w:val="15"/>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rPr>
          <w:rFonts w:hint="eastAsia"/>
          <w:lang w:val="en-US" w:eastAsia="zh-CN"/>
        </w:rPr>
      </w:pP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ind w:firstLine="508" w:firstLineChars="0"/>
        <w:jc w:val="left"/>
        <w:rPr>
          <w:rFonts w:hint="eastAsia"/>
          <w:lang w:val="en-US" w:eastAsia="zh-CN"/>
        </w:rPr>
      </w:pP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多模多参数生命体征及健康传感器微弱信号检测关键技术研发</w:t>
      </w:r>
    </w:p>
    <w:p>
      <w:pPr>
        <w:spacing w:line="560" w:lineRule="exact"/>
        <w:jc w:val="center"/>
        <w:rPr>
          <w:rFonts w:ascii="宋体" w:hAnsi="宋体" w:cs="宋体"/>
          <w:sz w:val="44"/>
          <w:szCs w:val="44"/>
        </w:rPr>
      </w:pPr>
    </w:p>
    <w:p>
      <w:pPr>
        <w:numPr>
          <w:ilvl w:val="0"/>
          <w:numId w:val="16"/>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w:t>
      </w:r>
      <w:r>
        <w:rPr>
          <w:rFonts w:hint="eastAsia" w:ascii="黑体" w:hAnsi="黑体" w:eastAsia="黑体" w:cs="黑体"/>
          <w:sz w:val="32"/>
          <w:szCs w:val="32"/>
        </w:rPr>
        <w:t>半导体与集成电路</w:t>
      </w:r>
    </w:p>
    <w:p>
      <w:pPr>
        <w:numPr>
          <w:ilvl w:val="0"/>
          <w:numId w:val="16"/>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（一）强运动伪影下的动态心率测量技术；</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（二）腕式穿戴设备血氧精准测量技术；</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（三）高输入阻抗、低噪声ECG信号链路；</w:t>
      </w:r>
    </w:p>
    <w:p>
      <w:pPr>
        <w:numPr>
          <w:ilvl w:val="0"/>
          <w:numId w:val="0"/>
        </w:numPr>
        <w:spacing w:line="560" w:lineRule="exact"/>
        <w:ind w:firstLine="640" w:firstLineChars="200"/>
        <w:rPr>
          <w:rFonts w:hint="eastAsia"/>
          <w:lang w:eastAsia="zh-CN"/>
        </w:rPr>
      </w:pPr>
      <w:r>
        <w:rPr>
          <w:rFonts w:hint="eastAsia" w:ascii="楷体_GB2312" w:hAnsi="楷体_GB2312" w:eastAsia="楷体_GB2312" w:cs="楷体_GB2312"/>
          <w:sz w:val="32"/>
          <w:szCs w:val="32"/>
          <w:lang w:eastAsia="zh-CN"/>
        </w:rPr>
        <w:t>（四）高精度BIA测量和高性能EDA信号采集链路。</w:t>
      </w:r>
    </w:p>
    <w:p>
      <w:pPr>
        <w:numPr>
          <w:ilvl w:val="0"/>
          <w:numId w:val="16"/>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default"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实现销售收入≥1200万元。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rPr>
        <w:t>申请专利≥7件，其中发明专利≥3件</w:t>
      </w:r>
      <w:r>
        <w:rPr>
          <w:rFonts w:hint="eastAsia" w:ascii="仿宋_GB2312" w:hAnsi="仿宋_GB2312" w:eastAsia="仿宋_GB2312" w:cs="仿宋_GB2312"/>
          <w:color w:val="auto"/>
          <w:sz w:val="32"/>
          <w:u w:val="none"/>
          <w:lang w:eastAsia="zh-CN"/>
        </w:rPr>
        <w:t>。</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1.PPG 信噪比</w:t>
      </w:r>
      <w:r>
        <w:rPr>
          <w:rFonts w:hint="eastAsia" w:ascii="仿宋_GB2312" w:hAnsi="仿宋_GB2312" w:eastAsia="仿宋_GB2312" w:cs="仿宋_GB2312"/>
          <w:color w:val="auto"/>
          <w:sz w:val="32"/>
          <w:u w:val="none"/>
          <w:lang w:val="en-US" w:eastAsia="zh-CN"/>
        </w:rPr>
        <w:t>≥</w:t>
      </w:r>
      <w:r>
        <w:rPr>
          <w:rFonts w:hint="eastAsia" w:ascii="仿宋_GB2312" w:hAnsi="仿宋_GB2312" w:eastAsia="仿宋_GB2312" w:cs="仿宋_GB2312"/>
          <w:sz w:val="32"/>
          <w:szCs w:val="32"/>
          <w:lang w:val="en-US" w:eastAsia="zh-CN"/>
        </w:rPr>
        <w:t>110dB, 支持16通道LED灯，驱动能力</w:t>
      </w:r>
      <w:r>
        <w:rPr>
          <w:rFonts w:hint="eastAsia" w:ascii="仿宋_GB2312" w:hAnsi="仿宋_GB2312" w:eastAsia="仿宋_GB2312" w:cs="仿宋_GB2312"/>
          <w:color w:val="auto"/>
          <w:sz w:val="32"/>
          <w:u w:val="none"/>
          <w:lang w:val="en-US" w:eastAsia="zh-CN"/>
        </w:rPr>
        <w:t>≥</w:t>
      </w:r>
      <w:r>
        <w:rPr>
          <w:rFonts w:hint="eastAsia" w:ascii="仿宋_GB2312" w:hAnsi="仿宋_GB2312" w:eastAsia="仿宋_GB2312" w:cs="仿宋_GB2312"/>
          <w:sz w:val="32"/>
          <w:szCs w:val="32"/>
          <w:lang w:val="en-US" w:eastAsia="zh-CN"/>
        </w:rPr>
        <w:t>200mA；</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2.ECG共模抑制比</w:t>
      </w:r>
      <w:r>
        <w:rPr>
          <w:rFonts w:hint="eastAsia" w:ascii="仿宋_GB2312" w:hAnsi="仿宋_GB2312" w:eastAsia="仿宋_GB2312" w:cs="仿宋_GB2312"/>
          <w:color w:val="auto"/>
          <w:sz w:val="32"/>
          <w:u w:val="none"/>
          <w:lang w:val="en-US" w:eastAsia="zh-CN"/>
        </w:rPr>
        <w:t>≥</w:t>
      </w:r>
      <w:r>
        <w:rPr>
          <w:rFonts w:hint="eastAsia" w:ascii="仿宋_GB2312" w:hAnsi="仿宋_GB2312" w:eastAsia="仿宋_GB2312" w:cs="仿宋_GB2312"/>
          <w:sz w:val="32"/>
          <w:szCs w:val="32"/>
          <w:lang w:val="en-US" w:eastAsia="zh-CN"/>
        </w:rPr>
        <w:t>110dB, 输入阻抗</w:t>
      </w:r>
      <w:r>
        <w:rPr>
          <w:rFonts w:hint="eastAsia" w:ascii="仿宋_GB2312" w:hAnsi="仿宋_GB2312" w:eastAsia="仿宋_GB2312" w:cs="仿宋_GB2312"/>
          <w:color w:val="auto"/>
          <w:sz w:val="32"/>
          <w:u w:val="none"/>
          <w:lang w:val="en-US" w:eastAsia="zh-CN"/>
        </w:rPr>
        <w:t>≥</w:t>
      </w:r>
      <w:r>
        <w:rPr>
          <w:rFonts w:hint="eastAsia" w:ascii="仿宋_GB2312" w:hAnsi="仿宋_GB2312" w:eastAsia="仿宋_GB2312" w:cs="仿宋_GB2312"/>
          <w:sz w:val="32"/>
          <w:szCs w:val="32"/>
          <w:lang w:val="en-US" w:eastAsia="zh-CN"/>
        </w:rPr>
        <w:t>10GΩ；</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3.ECG 交流模式的功耗</w:t>
      </w:r>
      <w:r>
        <w:rPr>
          <w:rStyle w:val="11"/>
          <w:rFonts w:hint="eastAsia" w:ascii="仿宋_GB2312" w:hAnsi="仿宋_GB2312" w:eastAsia="仿宋_GB2312" w:cs="仿宋_GB2312"/>
          <w:highlight w:val="none"/>
          <w:lang w:val="en-US" w:eastAsia="zh-CN"/>
        </w:rPr>
        <w:t>≤</w:t>
      </w:r>
      <w:r>
        <w:rPr>
          <w:rFonts w:hint="eastAsia" w:ascii="仿宋_GB2312" w:hAnsi="仿宋_GB2312" w:eastAsia="仿宋_GB2312" w:cs="仿宋_GB2312"/>
          <w:sz w:val="32"/>
          <w:szCs w:val="32"/>
          <w:lang w:val="en-US" w:eastAsia="zh-CN"/>
        </w:rPr>
        <w:t>300uA@1.8V，直流模式的功耗</w:t>
      </w:r>
      <w:r>
        <w:rPr>
          <w:rStyle w:val="11"/>
          <w:rFonts w:hint="eastAsia" w:ascii="仿宋_GB2312" w:hAnsi="仿宋_GB2312" w:eastAsia="仿宋_GB2312" w:cs="仿宋_GB2312"/>
          <w:highlight w:val="none"/>
          <w:lang w:val="en-US" w:eastAsia="zh-CN"/>
        </w:rPr>
        <w:t>≤</w:t>
      </w:r>
      <w:r>
        <w:rPr>
          <w:rFonts w:hint="eastAsia" w:ascii="仿宋_GB2312" w:hAnsi="仿宋_GB2312" w:eastAsia="仿宋_GB2312" w:cs="仿宋_GB2312"/>
          <w:sz w:val="32"/>
          <w:szCs w:val="32"/>
          <w:lang w:val="en-US" w:eastAsia="zh-CN"/>
        </w:rPr>
        <w:t>600u uA@1.8V；</w:t>
      </w:r>
    </w:p>
    <w:p>
      <w:pPr>
        <w:numPr>
          <w:ilvl w:val="0"/>
          <w:numId w:val="0"/>
        </w:numPr>
        <w:spacing w:line="560" w:lineRule="exact"/>
        <w:ind w:firstLine="640" w:firstLineChars="200"/>
        <w:rPr>
          <w:rFonts w:hint="eastAsia"/>
          <w:lang w:val="en-US" w:eastAsia="zh-CN"/>
        </w:rPr>
      </w:pPr>
      <w:r>
        <w:rPr>
          <w:rFonts w:hint="eastAsia" w:ascii="仿宋_GB2312" w:hAnsi="仿宋_GB2312" w:eastAsia="仿宋_GB2312" w:cs="仿宋_GB2312"/>
          <w:sz w:val="32"/>
          <w:szCs w:val="32"/>
          <w:lang w:val="en-US" w:eastAsia="zh-CN"/>
        </w:rPr>
        <w:t>4.Bio-Z测量误差</w:t>
      </w:r>
      <w:r>
        <w:rPr>
          <w:rStyle w:val="11"/>
          <w:rFonts w:hint="eastAsia" w:ascii="仿宋_GB2312" w:hAnsi="仿宋_GB2312" w:eastAsia="仿宋_GB2312" w:cs="仿宋_GB2312"/>
          <w:highlight w:val="none"/>
          <w:lang w:val="en-US" w:eastAsia="zh-CN"/>
        </w:rPr>
        <w:t>≤</w:t>
      </w:r>
      <w:r>
        <w:rPr>
          <w:rFonts w:hint="eastAsia" w:ascii="华文仿宋" w:hAnsi="华文仿宋" w:eastAsia="华文仿宋" w:cs="华文仿宋"/>
          <w:sz w:val="32"/>
          <w:szCs w:val="32"/>
          <w:lang w:val="en-US" w:eastAsia="zh-CN"/>
        </w:rPr>
        <w:t>±</w:t>
      </w:r>
      <w:r>
        <w:rPr>
          <w:rFonts w:hint="eastAsia" w:ascii="仿宋_GB2312" w:hAnsi="仿宋_GB2312" w:eastAsia="仿宋_GB2312" w:cs="仿宋_GB2312"/>
          <w:sz w:val="32"/>
          <w:szCs w:val="32"/>
          <w:lang w:val="en-US" w:eastAsia="zh-CN"/>
        </w:rPr>
        <w:t>0.1Ω, 相位角误差</w:t>
      </w:r>
      <w:r>
        <w:rPr>
          <w:rStyle w:val="11"/>
          <w:rFonts w:hint="eastAsia" w:ascii="仿宋_GB2312" w:hAnsi="仿宋_GB2312" w:eastAsia="仿宋_GB2312" w:cs="仿宋_GB2312"/>
          <w:highlight w:val="none"/>
          <w:lang w:val="en-US" w:eastAsia="zh-CN"/>
        </w:rPr>
        <w:t>≤</w:t>
      </w:r>
      <w:r>
        <w:rPr>
          <w:rFonts w:hint="eastAsia" w:ascii="华文仿宋" w:hAnsi="华文仿宋" w:eastAsia="华文仿宋" w:cs="华文仿宋"/>
          <w:sz w:val="32"/>
          <w:szCs w:val="32"/>
          <w:lang w:val="en-US" w:eastAsia="zh-CN"/>
        </w:rPr>
        <w:t>±</w:t>
      </w:r>
      <w:r>
        <w:rPr>
          <w:rFonts w:hint="eastAsia" w:ascii="仿宋_GB2312" w:hAnsi="仿宋_GB2312" w:eastAsia="仿宋_GB2312" w:cs="仿宋_GB2312"/>
          <w:sz w:val="32"/>
          <w:szCs w:val="32"/>
          <w:lang w:val="en-US" w:eastAsia="zh-CN"/>
        </w:rPr>
        <w:t>0.1°，分辨率15MΩ，</w:t>
      </w:r>
      <w:r>
        <w:rPr>
          <w:rFonts w:hint="eastAsia" w:ascii="仿宋_GB2312" w:hAnsi="仿宋_GB2312" w:eastAsia="仿宋_GB2312" w:cs="仿宋_GB2312"/>
          <w:sz w:val="32"/>
          <w:szCs w:val="32"/>
          <w:highlight w:val="none"/>
          <w:lang w:val="en-US" w:eastAsia="zh-CN"/>
        </w:rPr>
        <w:t>Bio-Z激励的最低频率不高于1Hz，最高频率不低于1MHz</w:t>
      </w:r>
      <w:r>
        <w:rPr>
          <w:rFonts w:hint="eastAsia" w:ascii="仿宋_GB2312" w:hAnsi="仿宋_GB2312" w:eastAsia="仿宋_GB2312" w:cs="仿宋_GB2312"/>
          <w:sz w:val="32"/>
          <w:szCs w:val="32"/>
          <w:lang w:val="en-US" w:eastAsia="zh-CN"/>
        </w:rPr>
        <w:t>。</w:t>
      </w:r>
    </w:p>
    <w:p>
      <w:pPr>
        <w:numPr>
          <w:ilvl w:val="0"/>
          <w:numId w:val="16"/>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16"/>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16"/>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600万元</w:t>
      </w:r>
    </w:p>
    <w:p>
      <w:pPr>
        <w:numPr>
          <w:ilvl w:val="0"/>
          <w:numId w:val="16"/>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numPr>
          <w:ilvl w:val="0"/>
          <w:numId w:val="16"/>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pStyle w:val="2"/>
        <w:ind w:left="0" w:leftChars="0" w:firstLine="0" w:firstLineChars="0"/>
        <w:jc w:val="both"/>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808"/>
        </w:tabs>
        <w:bidi w:val="0"/>
        <w:jc w:val="left"/>
        <w:rPr>
          <w:rFonts w:hint="eastAsia"/>
          <w:lang w:val="en-US" w:eastAsia="zh-CN"/>
        </w:rPr>
      </w:pPr>
      <w:r>
        <w:rPr>
          <w:rFonts w:hint="eastAsia"/>
          <w:lang w:val="en-US" w:eastAsia="zh-CN"/>
        </w:rPr>
        <w:tab/>
      </w: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w:t>
      </w:r>
      <w:r>
        <w:rPr>
          <w:rFonts w:hint="eastAsia" w:ascii="宋体" w:hAnsi="宋体" w:cs="宋体"/>
          <w:b/>
          <w:bCs/>
          <w:sz w:val="44"/>
          <w:szCs w:val="44"/>
          <w:lang w:eastAsia="zh-CN"/>
        </w:rPr>
        <w:t>SoC芯片能效突破技术</w:t>
      </w:r>
    </w:p>
    <w:p>
      <w:pPr>
        <w:spacing w:line="560" w:lineRule="exact"/>
        <w:jc w:val="center"/>
        <w:rPr>
          <w:rFonts w:ascii="宋体" w:hAnsi="宋体" w:cs="宋体"/>
          <w:sz w:val="44"/>
          <w:szCs w:val="44"/>
        </w:rPr>
      </w:pPr>
    </w:p>
    <w:p>
      <w:pPr>
        <w:numPr>
          <w:ilvl w:val="0"/>
          <w:numId w:val="17"/>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w:t>
      </w:r>
      <w:r>
        <w:rPr>
          <w:rFonts w:hint="eastAsia" w:ascii="黑体" w:hAnsi="黑体" w:eastAsia="黑体" w:cs="黑体"/>
          <w:sz w:val="32"/>
          <w:szCs w:val="32"/>
        </w:rPr>
        <w:t>半导体与集成电路</w:t>
      </w:r>
    </w:p>
    <w:p>
      <w:pPr>
        <w:numPr>
          <w:ilvl w:val="0"/>
          <w:numId w:val="17"/>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（一）研究终端侧整机热阻热容模型自学习模型；</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（二）研究EAS、AI调度算法，达成SoC主控芯片最佳运行能效；</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（三）研究新型芯片，实现产品电路状态在线感知、自愈或异常反馈；</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（四）研究MCU子系统上实现功耗围栏、热围栏，降低整机待机功耗。</w:t>
      </w:r>
    </w:p>
    <w:p>
      <w:pPr>
        <w:numPr>
          <w:ilvl w:val="0"/>
          <w:numId w:val="17"/>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default"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w:t>
      </w:r>
      <w:r>
        <w:rPr>
          <w:rStyle w:val="11"/>
          <w:rFonts w:hint="eastAsia" w:ascii="仿宋_GB2312" w:hAnsi="仿宋_GB2312" w:eastAsia="仿宋_GB2312" w:cs="仿宋_GB2312"/>
          <w:lang w:val="en-US" w:eastAsia="zh-CN"/>
        </w:rPr>
        <w:t>≥</w:t>
      </w:r>
      <w:r>
        <w:rPr>
          <w:rFonts w:hint="eastAsia" w:ascii="仿宋_GB2312" w:hAnsi="仿宋_GB2312" w:eastAsia="仿宋_GB2312" w:cs="仿宋_GB2312"/>
          <w:color w:val="auto"/>
          <w:sz w:val="32"/>
          <w:u w:val="none"/>
          <w:lang w:val="en-US" w:eastAsia="zh-CN"/>
        </w:rPr>
        <w:t>600万。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Style w:val="11"/>
          <w:rFonts w:hint="eastAsia" w:ascii="仿宋_GB2312" w:hAnsi="仿宋_GB2312" w:eastAsia="仿宋_GB2312" w:cs="仿宋_GB2312"/>
          <w:lang w:val="en-US" w:eastAsia="zh-CN"/>
        </w:rPr>
        <w:t>申请专利≥3件，其中发明专利≥1件，实用新型专利≥1件。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Fonts w:hint="eastAsia" w:ascii="仿宋_GB2312" w:hAnsi="仿宋_GB2312" w:eastAsia="仿宋_GB2312" w:cs="仿宋_GB2312"/>
          <w:sz w:val="32"/>
          <w:szCs w:val="32"/>
          <w:lang w:val="en-US" w:eastAsia="zh-CN"/>
        </w:rPr>
        <w:t>1.</w:t>
      </w:r>
      <w:r>
        <w:rPr>
          <w:rStyle w:val="11"/>
          <w:rFonts w:hint="eastAsia" w:ascii="仿宋_GB2312" w:hAnsi="仿宋_GB2312" w:eastAsia="仿宋_GB2312" w:cs="仿宋_GB2312"/>
          <w:lang w:val="en-US" w:eastAsia="zh-CN"/>
        </w:rPr>
        <w:t>开发符合能量感知调度（EAS）所用的实时能量模型(EM)，检测间隔≤______ms，电源效率感知精度≤______%，温度感知精度≤______℃，能量感知精度≤______%；</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2.建立个体化的能量模型(EM)，误差≤______%，构建调度算法，实现节能______%以上。</w:t>
      </w:r>
    </w:p>
    <w:p>
      <w:pPr>
        <w:numPr>
          <w:ilvl w:val="0"/>
          <w:numId w:val="17"/>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17"/>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17"/>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300万元</w:t>
      </w:r>
    </w:p>
    <w:p>
      <w:pPr>
        <w:numPr>
          <w:ilvl w:val="0"/>
          <w:numId w:val="17"/>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numPr>
          <w:ilvl w:val="0"/>
          <w:numId w:val="17"/>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pStyle w:val="2"/>
        <w:ind w:left="0" w:leftChars="0" w:firstLine="0" w:firstLineChars="0"/>
        <w:jc w:val="both"/>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ind w:firstLine="318" w:firstLineChars="0"/>
        <w:jc w:val="left"/>
        <w:rPr>
          <w:rFonts w:hint="eastAsia"/>
          <w:lang w:val="en-US" w:eastAsia="zh-CN"/>
        </w:rPr>
      </w:pP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w:t>
      </w:r>
      <w:r>
        <w:rPr>
          <w:rFonts w:hint="default" w:ascii="宋体" w:hAnsi="宋体" w:cs="宋体"/>
          <w:b/>
          <w:bCs/>
          <w:sz w:val="44"/>
          <w:szCs w:val="44"/>
          <w:lang w:val="en-US" w:eastAsia="zh-CN"/>
        </w:rPr>
        <w:t>3N</w:t>
      </w:r>
      <w:r>
        <w:rPr>
          <w:rFonts w:hint="eastAsia" w:ascii="宋体" w:hAnsi="宋体" w:cs="宋体"/>
          <w:b/>
          <w:bCs/>
          <w:sz w:val="44"/>
          <w:szCs w:val="44"/>
          <w:lang w:val="en-US" w:eastAsia="zh-CN"/>
        </w:rPr>
        <w:t xml:space="preserve"> 国产化高性能超高清FPGA芯片及系统研发</w:t>
      </w:r>
    </w:p>
    <w:p>
      <w:pPr>
        <w:spacing w:line="560" w:lineRule="exact"/>
        <w:jc w:val="center"/>
        <w:rPr>
          <w:rFonts w:ascii="宋体" w:hAnsi="宋体" w:cs="宋体"/>
          <w:sz w:val="44"/>
          <w:szCs w:val="44"/>
        </w:rPr>
      </w:pPr>
    </w:p>
    <w:p>
      <w:pPr>
        <w:numPr>
          <w:ilvl w:val="0"/>
          <w:numId w:val="18"/>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专项：半导体与集成电路</w:t>
      </w:r>
    </w:p>
    <w:p>
      <w:pPr>
        <w:numPr>
          <w:ilvl w:val="0"/>
          <w:numId w:val="18"/>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）优化</w:t>
      </w:r>
      <w:r>
        <w:rPr>
          <w:rFonts w:hint="eastAsia" w:ascii="楷体_GB2312" w:hAnsi="楷体_GB2312" w:eastAsia="楷体_GB2312" w:cs="楷体_GB2312"/>
          <w:sz w:val="32"/>
          <w:szCs w:val="32"/>
          <w:lang w:val="en-US" w:eastAsia="zh-CN"/>
        </w:rPr>
        <w:t>FPGA的</w:t>
      </w:r>
      <w:r>
        <w:rPr>
          <w:rFonts w:hint="eastAsia" w:ascii="楷体_GB2312" w:hAnsi="楷体_GB2312" w:eastAsia="楷体_GB2312" w:cs="楷体_GB2312"/>
          <w:sz w:val="32"/>
          <w:szCs w:val="32"/>
          <w:lang w:eastAsia="zh-CN"/>
        </w:rPr>
        <w:t>SerDes、高速缓存、功耗等技术；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）研究VBO和HDMI2.1高速视频接口协议及SerDes的应用方法，开发VBO和HDMI2.1接口IP；</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）8K@120Hz显示技术研发；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lang w:eastAsia="zh-CN"/>
        </w:rPr>
        <w:t>）采用系统级芯片封装技术，解决电源完整性和信号完整性问题。</w:t>
      </w:r>
    </w:p>
    <w:p>
      <w:pPr>
        <w:numPr>
          <w:ilvl w:val="0"/>
          <w:numId w:val="18"/>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实现销售收入≥600万元。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Fonts w:hint="eastAsia"/>
          <w:lang w:val="en-US" w:eastAsia="zh-CN"/>
        </w:rPr>
      </w:pPr>
      <w:r>
        <w:rPr>
          <w:rStyle w:val="11"/>
          <w:rFonts w:hint="eastAsia" w:ascii="仿宋_GB2312" w:hAnsi="仿宋_GB2312" w:eastAsia="仿宋_GB2312" w:cs="仿宋_GB2312"/>
          <w:lang w:val="en-US" w:eastAsia="zh-CN"/>
        </w:rPr>
        <w:t>申请专利≥3件，其中发明专利≥1件、实用新型专利≥1件。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1.FPGA可编程逻辑</w:t>
      </w:r>
      <w:r>
        <w:rPr>
          <w:rFonts w:hint="eastAsia" w:ascii="仿宋_GB2312" w:hAnsi="仿宋_GB2312" w:eastAsia="仿宋_GB2312" w:cs="仿宋_GB2312"/>
          <w:color w:val="auto"/>
          <w:sz w:val="32"/>
          <w:u w:val="none"/>
          <w:lang w:val="en-US" w:eastAsia="zh-CN"/>
        </w:rPr>
        <w:t>≥</w:t>
      </w:r>
      <w:r>
        <w:rPr>
          <w:rFonts w:hint="eastAsia" w:ascii="仿宋_GB2312" w:hAnsi="仿宋_GB2312" w:eastAsia="仿宋_GB2312" w:cs="仿宋_GB2312"/>
          <w:sz w:val="32"/>
          <w:szCs w:val="32"/>
          <w:lang w:val="en-US" w:eastAsia="zh-CN"/>
        </w:rPr>
        <w:t>______K；高速SerDes性能</w:t>
      </w:r>
      <w:r>
        <w:rPr>
          <w:rFonts w:hint="eastAsia" w:ascii="仿宋_GB2312" w:hAnsi="仿宋_GB2312" w:eastAsia="仿宋_GB2312" w:cs="仿宋_GB2312"/>
          <w:color w:val="auto"/>
          <w:sz w:val="32"/>
          <w:u w:val="none"/>
          <w:lang w:val="en-US" w:eastAsia="zh-CN"/>
        </w:rPr>
        <w:t>≥</w:t>
      </w:r>
      <w:r>
        <w:rPr>
          <w:rFonts w:hint="eastAsia" w:ascii="仿宋_GB2312" w:hAnsi="仿宋_GB2312" w:eastAsia="仿宋_GB2312" w:cs="仿宋_GB2312"/>
          <w:sz w:val="32"/>
          <w:szCs w:val="32"/>
          <w:lang w:val="en-US" w:eastAsia="zh-CN"/>
        </w:rPr>
        <w:t>______Gbps；</w:t>
      </w:r>
    </w:p>
    <w:p>
      <w:pPr>
        <w:numPr>
          <w:ilvl w:val="0"/>
          <w:numId w:val="0"/>
        </w:numPr>
        <w:spacing w:line="560" w:lineRule="exact"/>
        <w:ind w:left="638" w:leftChars="304"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2.支持VBO、HDMI、DisplayPort、10G以太网等协议；3.支持DDR3/DDR4接口，LVDS性能≥______Gbps；</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4.支持HDMI2.1信号输入；</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5.支持4K/8K VBO信号输入、输出；</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6.支持8K@120Hz显示；</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7.FPGA芯片等效逻辑单元＞______K，SerDes速率≥______Gbps，DDR4接口速率≥______Mbps。</w:t>
      </w:r>
    </w:p>
    <w:p>
      <w:pPr>
        <w:numPr>
          <w:ilvl w:val="0"/>
          <w:numId w:val="18"/>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18"/>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18"/>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300万元</w:t>
      </w:r>
    </w:p>
    <w:p>
      <w:pPr>
        <w:numPr>
          <w:ilvl w:val="0"/>
          <w:numId w:val="18"/>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numPr>
          <w:ilvl w:val="0"/>
          <w:numId w:val="18"/>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pStyle w:val="2"/>
        <w:ind w:left="0" w:leftChars="0" w:firstLine="0" w:firstLineChars="0"/>
        <w:jc w:val="both"/>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ind w:firstLine="598" w:firstLineChars="0"/>
        <w:jc w:val="left"/>
        <w:rPr>
          <w:rFonts w:hint="eastAsia"/>
          <w:lang w:val="en-US" w:eastAsia="zh-CN"/>
        </w:rPr>
      </w:pP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第三代半导体IPM高可靠性智能功率模块特色封测关键技术研发</w:t>
      </w:r>
    </w:p>
    <w:p>
      <w:pPr>
        <w:spacing w:line="560" w:lineRule="exact"/>
        <w:jc w:val="center"/>
        <w:rPr>
          <w:rFonts w:ascii="宋体" w:hAnsi="宋体" w:cs="宋体"/>
          <w:sz w:val="44"/>
          <w:szCs w:val="44"/>
        </w:rPr>
      </w:pPr>
    </w:p>
    <w:p>
      <w:pPr>
        <w:numPr>
          <w:ilvl w:val="0"/>
          <w:numId w:val="19"/>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专项：半导体与集成电路</w:t>
      </w:r>
    </w:p>
    <w:p>
      <w:pPr>
        <w:numPr>
          <w:ilvl w:val="0"/>
          <w:numId w:val="19"/>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（一）基于GaN芯片的专用全DBC结构设计，提升功率模块的散热能力；</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（二）基于DPC工艺开发专用覆铜基板，解决应力释放问题，避免出现陶瓷裂纹；</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（三）基于GaN芯片的烧结银粘片工艺开发，保证封装连接的可靠性；</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（四）50um超薄芯片封装工艺开发，解决芯片崩边及裂片的问题；</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（五）Flip Chip、SMT、Clip bond等多种封装工艺组合的综合应用开发。</w:t>
      </w:r>
    </w:p>
    <w:p>
      <w:pPr>
        <w:numPr>
          <w:ilvl w:val="0"/>
          <w:numId w:val="19"/>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default"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实现销售收入≥600万元。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申请专利≥3件，其中发明专利≥1件、实用新型专利≥1件。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1.产成品终端不良品率＜______PPM；</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2.单管热阻：单IGBT热阻，结-外壳R</w:t>
      </w:r>
      <w:r>
        <w:rPr>
          <w:rFonts w:hint="eastAsia" w:ascii="仿宋_GB2312" w:hAnsi="仿宋_GB2312" w:eastAsia="仿宋_GB2312" w:cs="仿宋_GB2312"/>
          <w:sz w:val="32"/>
          <w:szCs w:val="32"/>
          <w:vertAlign w:val="subscript"/>
          <w:lang w:val="en-US" w:eastAsia="zh-CN"/>
        </w:rPr>
        <w:t>TH</w:t>
      </w:r>
      <w:r>
        <w:rPr>
          <w:rFonts w:hint="eastAsia" w:ascii="仿宋_GB2312" w:hAnsi="仿宋_GB2312" w:eastAsia="仿宋_GB2312" w:cs="仿宋_GB2312"/>
          <w:sz w:val="32"/>
          <w:szCs w:val="32"/>
          <w:lang w:val="en-US" w:eastAsia="zh-CN"/>
        </w:rPr>
        <w:t>(J-C) ＜______K/W；单二极管热阻，结-外壳R</w:t>
      </w:r>
      <w:r>
        <w:rPr>
          <w:rFonts w:hint="eastAsia" w:ascii="仿宋_GB2312" w:hAnsi="仿宋_GB2312" w:eastAsia="仿宋_GB2312" w:cs="仿宋_GB2312"/>
          <w:sz w:val="32"/>
          <w:szCs w:val="32"/>
          <w:vertAlign w:val="subscript"/>
          <w:lang w:val="en-US" w:eastAsia="zh-CN"/>
        </w:rPr>
        <w:t>TH</w:t>
      </w:r>
      <w:r>
        <w:rPr>
          <w:rFonts w:hint="eastAsia" w:ascii="仿宋_GB2312" w:hAnsi="仿宋_GB2312" w:eastAsia="仿宋_GB2312" w:cs="仿宋_GB2312"/>
          <w:sz w:val="32"/>
          <w:szCs w:val="32"/>
          <w:lang w:val="en-US" w:eastAsia="zh-CN"/>
        </w:rPr>
        <w:t>(J-C) ＜______K/W；</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3.绝缘级别：______Vrms/min；</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4.适应温度范围：-30℃-150℃；湿度敏感等级MSL3。</w:t>
      </w:r>
    </w:p>
    <w:p>
      <w:pPr>
        <w:numPr>
          <w:ilvl w:val="0"/>
          <w:numId w:val="19"/>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19"/>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19"/>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300万元</w:t>
      </w:r>
    </w:p>
    <w:p>
      <w:pPr>
        <w:numPr>
          <w:ilvl w:val="0"/>
          <w:numId w:val="19"/>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numPr>
          <w:ilvl w:val="0"/>
          <w:numId w:val="19"/>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pStyle w:val="2"/>
        <w:ind w:left="0" w:leftChars="0" w:firstLine="0" w:firstLineChars="0"/>
        <w:jc w:val="both"/>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jc w:val="center"/>
        <w:rPr>
          <w:rFonts w:hint="eastAsia" w:ascii="宋体" w:hAnsi="宋体" w:eastAsia="宋体" w:cs="宋体"/>
          <w:b/>
          <w:bCs/>
          <w:sz w:val="44"/>
          <w:szCs w:val="44"/>
          <w:lang w:val="en-US"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超结抗辐照功率MOSFET关键技术研究</w:t>
      </w:r>
    </w:p>
    <w:p>
      <w:pPr>
        <w:spacing w:line="560" w:lineRule="exact"/>
        <w:jc w:val="center"/>
        <w:rPr>
          <w:rFonts w:ascii="宋体" w:hAnsi="宋体" w:cs="宋体"/>
          <w:sz w:val="44"/>
          <w:szCs w:val="44"/>
        </w:rPr>
      </w:pPr>
    </w:p>
    <w:p>
      <w:pPr>
        <w:numPr>
          <w:ilvl w:val="0"/>
          <w:numId w:val="20"/>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w:t>
      </w:r>
      <w:r>
        <w:rPr>
          <w:rFonts w:hint="eastAsia" w:ascii="黑体" w:hAnsi="黑体" w:eastAsia="黑体" w:cs="黑体"/>
          <w:sz w:val="32"/>
          <w:szCs w:val="32"/>
        </w:rPr>
        <w:t>半导体与集成电路</w:t>
      </w:r>
    </w:p>
    <w:p>
      <w:pPr>
        <w:numPr>
          <w:ilvl w:val="0"/>
          <w:numId w:val="20"/>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（一）超级结抗总剂量工艺加固技术；</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（二）超级结抗单粒子工艺加固技术；</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（三）超级结抗辐照芯片设计技术；</w:t>
      </w:r>
    </w:p>
    <w:p>
      <w:pPr>
        <w:numPr>
          <w:ilvl w:val="0"/>
          <w:numId w:val="0"/>
        </w:numPr>
        <w:spacing w:line="560" w:lineRule="exact"/>
        <w:ind w:firstLine="640" w:firstLineChars="200"/>
        <w:rPr>
          <w:rFonts w:hint="eastAsia"/>
          <w:lang w:eastAsia="zh-CN"/>
        </w:rPr>
      </w:pPr>
      <w:r>
        <w:rPr>
          <w:rFonts w:hint="eastAsia" w:ascii="楷体_GB2312" w:hAnsi="楷体_GB2312" w:eastAsia="楷体_GB2312" w:cs="楷体_GB2312"/>
          <w:sz w:val="32"/>
          <w:szCs w:val="32"/>
          <w:lang w:eastAsia="zh-CN"/>
        </w:rPr>
        <w:t>（四）超级结抗辐照产品封装键合技术。</w:t>
      </w:r>
    </w:p>
    <w:p>
      <w:pPr>
        <w:numPr>
          <w:ilvl w:val="0"/>
          <w:numId w:val="20"/>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default"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实现销售收入≥600万元。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申请专利≥3件，其中发明专利≥1件、实用新型专利≥1件。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1.60V抗辐照功率MOSFET：漏源击穿电压V(BR)≥______V，连续漏极电流I</w:t>
      </w:r>
      <w:r>
        <w:rPr>
          <w:rFonts w:hint="eastAsia" w:ascii="仿宋_GB2312" w:hAnsi="仿宋_GB2312" w:eastAsia="仿宋_GB2312" w:cs="仿宋_GB2312"/>
          <w:sz w:val="32"/>
          <w:szCs w:val="32"/>
          <w:vertAlign w:val="subscript"/>
          <w:lang w:val="en-US" w:eastAsia="zh-CN"/>
        </w:rPr>
        <w:t>D</w:t>
      </w:r>
      <w:r>
        <w:rPr>
          <w:rFonts w:hint="eastAsia" w:ascii="仿宋_GB2312" w:hAnsi="仿宋_GB2312" w:eastAsia="仿宋_GB2312" w:cs="仿宋_GB2312"/>
          <w:sz w:val="32"/>
          <w:szCs w:val="32"/>
          <w:lang w:val="en-US" w:eastAsia="zh-CN"/>
        </w:rPr>
        <w:t>＜______A(T</w:t>
      </w:r>
      <w:r>
        <w:rPr>
          <w:rFonts w:hint="eastAsia" w:ascii="仿宋_GB2312" w:hAnsi="仿宋_GB2312" w:eastAsia="仿宋_GB2312" w:cs="仿宋_GB2312"/>
          <w:sz w:val="32"/>
          <w:szCs w:val="32"/>
          <w:vertAlign w:val="subscript"/>
          <w:lang w:val="en-US" w:eastAsia="zh-CN"/>
        </w:rPr>
        <w:t>C</w:t>
      </w:r>
      <w:r>
        <w:rPr>
          <w:rFonts w:hint="eastAsia" w:ascii="仿宋_GB2312" w:hAnsi="仿宋_GB2312" w:eastAsia="仿宋_GB2312" w:cs="仿宋_GB2312"/>
          <w:sz w:val="32"/>
          <w:szCs w:val="32"/>
          <w:lang w:val="en-US" w:eastAsia="zh-CN"/>
        </w:rPr>
        <w:t>=25℃)，导通电阻R</w:t>
      </w:r>
      <w:r>
        <w:rPr>
          <w:rFonts w:hint="eastAsia" w:ascii="仿宋_GB2312" w:hAnsi="仿宋_GB2312" w:eastAsia="仿宋_GB2312" w:cs="仿宋_GB2312"/>
          <w:sz w:val="32"/>
          <w:szCs w:val="32"/>
          <w:vertAlign w:val="subscript"/>
          <w:lang w:val="en-US" w:eastAsia="zh-CN"/>
        </w:rPr>
        <w:t>DS</w:t>
      </w:r>
      <w:r>
        <w:rPr>
          <w:rFonts w:hint="eastAsia" w:ascii="仿宋_GB2312" w:hAnsi="仿宋_GB2312" w:eastAsia="仿宋_GB2312" w:cs="仿宋_GB2312"/>
          <w:sz w:val="32"/>
          <w:szCs w:val="32"/>
          <w:lang w:val="en-US" w:eastAsia="zh-CN"/>
        </w:rPr>
        <w:t>(on)≤______Ω，阈值电压V</w:t>
      </w:r>
      <w:r>
        <w:rPr>
          <w:rFonts w:hint="eastAsia" w:ascii="仿宋_GB2312" w:hAnsi="仿宋_GB2312" w:eastAsia="仿宋_GB2312" w:cs="仿宋_GB2312"/>
          <w:sz w:val="32"/>
          <w:szCs w:val="32"/>
          <w:vertAlign w:val="subscript"/>
          <w:lang w:val="en-US" w:eastAsia="zh-CN"/>
        </w:rPr>
        <w:t>GS</w:t>
      </w:r>
      <w:r>
        <w:rPr>
          <w:rFonts w:hint="eastAsia" w:ascii="仿宋_GB2312" w:hAnsi="仿宋_GB2312" w:eastAsia="仿宋_GB2312" w:cs="仿宋_GB2312"/>
          <w:sz w:val="32"/>
          <w:szCs w:val="32"/>
          <w:lang w:val="en-US" w:eastAsia="zh-CN"/>
        </w:rPr>
        <w:t>(th)______V；</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2.150V超结抗辐照功率MOSFET：漏源击穿电压V(BR)≥______V，连续漏极电流I</w:t>
      </w:r>
      <w:r>
        <w:rPr>
          <w:rFonts w:hint="eastAsia" w:ascii="仿宋_GB2312" w:hAnsi="仿宋_GB2312" w:eastAsia="仿宋_GB2312" w:cs="仿宋_GB2312"/>
          <w:sz w:val="32"/>
          <w:szCs w:val="32"/>
          <w:vertAlign w:val="subscript"/>
          <w:lang w:val="en-US" w:eastAsia="zh-CN"/>
        </w:rPr>
        <w:t>D</w:t>
      </w:r>
      <w:r>
        <w:rPr>
          <w:rFonts w:hint="eastAsia" w:ascii="仿宋_GB2312" w:hAnsi="仿宋_GB2312" w:eastAsia="仿宋_GB2312" w:cs="仿宋_GB2312"/>
          <w:sz w:val="32"/>
          <w:szCs w:val="32"/>
          <w:lang w:val="en-US" w:eastAsia="zh-CN"/>
        </w:rPr>
        <w:t>＜______A(T</w:t>
      </w:r>
      <w:r>
        <w:rPr>
          <w:rFonts w:hint="eastAsia" w:ascii="仿宋_GB2312" w:hAnsi="仿宋_GB2312" w:eastAsia="仿宋_GB2312" w:cs="仿宋_GB2312"/>
          <w:sz w:val="32"/>
          <w:szCs w:val="32"/>
          <w:vertAlign w:val="subscript"/>
          <w:lang w:val="en-US" w:eastAsia="zh-CN"/>
        </w:rPr>
        <w:t>C</w:t>
      </w:r>
      <w:r>
        <w:rPr>
          <w:rFonts w:hint="eastAsia" w:ascii="仿宋_GB2312" w:hAnsi="仿宋_GB2312" w:eastAsia="仿宋_GB2312" w:cs="仿宋_GB2312"/>
          <w:sz w:val="32"/>
          <w:szCs w:val="32"/>
          <w:lang w:val="en-US" w:eastAsia="zh-CN"/>
        </w:rPr>
        <w:t>=25℃)，导通电阻R</w:t>
      </w:r>
      <w:r>
        <w:rPr>
          <w:rFonts w:hint="eastAsia" w:ascii="仿宋_GB2312" w:hAnsi="仿宋_GB2312" w:eastAsia="仿宋_GB2312" w:cs="仿宋_GB2312"/>
          <w:sz w:val="32"/>
          <w:szCs w:val="32"/>
          <w:vertAlign w:val="subscript"/>
          <w:lang w:val="en-US" w:eastAsia="zh-CN"/>
        </w:rPr>
        <w:t>DS</w:t>
      </w:r>
      <w:r>
        <w:rPr>
          <w:rFonts w:hint="eastAsia" w:ascii="仿宋_GB2312" w:hAnsi="仿宋_GB2312" w:eastAsia="仿宋_GB2312" w:cs="仿宋_GB2312"/>
          <w:sz w:val="32"/>
          <w:szCs w:val="32"/>
          <w:lang w:val="en-US" w:eastAsia="zh-CN"/>
        </w:rPr>
        <w:t>(on)≤______Ω，阈值电压V</w:t>
      </w:r>
      <w:r>
        <w:rPr>
          <w:rFonts w:hint="eastAsia" w:ascii="仿宋_GB2312" w:hAnsi="仿宋_GB2312" w:eastAsia="仿宋_GB2312" w:cs="仿宋_GB2312"/>
          <w:sz w:val="32"/>
          <w:szCs w:val="32"/>
          <w:vertAlign w:val="subscript"/>
          <w:lang w:val="en-US" w:eastAsia="zh-CN"/>
        </w:rPr>
        <w:t>GS</w:t>
      </w:r>
      <w:r>
        <w:rPr>
          <w:rFonts w:hint="eastAsia" w:ascii="仿宋_GB2312" w:hAnsi="仿宋_GB2312" w:eastAsia="仿宋_GB2312" w:cs="仿宋_GB2312"/>
          <w:sz w:val="32"/>
          <w:szCs w:val="32"/>
          <w:lang w:val="en-US" w:eastAsia="zh-CN"/>
        </w:rPr>
        <w:t>(th)______V；</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3.250V超结抗辐照功率MOSFET：漏源击穿电压V(BR)≥______V，连续漏极电流I</w:t>
      </w:r>
      <w:r>
        <w:rPr>
          <w:rFonts w:hint="eastAsia" w:ascii="仿宋_GB2312" w:hAnsi="仿宋_GB2312" w:eastAsia="仿宋_GB2312" w:cs="仿宋_GB2312"/>
          <w:sz w:val="32"/>
          <w:szCs w:val="32"/>
          <w:vertAlign w:val="subscript"/>
          <w:lang w:val="en-US" w:eastAsia="zh-CN"/>
        </w:rPr>
        <w:t>D</w:t>
      </w:r>
      <w:r>
        <w:rPr>
          <w:rFonts w:hint="eastAsia" w:ascii="仿宋_GB2312" w:hAnsi="仿宋_GB2312" w:eastAsia="仿宋_GB2312" w:cs="仿宋_GB2312"/>
          <w:sz w:val="32"/>
          <w:szCs w:val="32"/>
          <w:lang w:val="en-US" w:eastAsia="zh-CN"/>
        </w:rPr>
        <w:t>＜______A(T</w:t>
      </w:r>
      <w:r>
        <w:rPr>
          <w:rFonts w:hint="eastAsia" w:ascii="仿宋_GB2312" w:hAnsi="仿宋_GB2312" w:eastAsia="仿宋_GB2312" w:cs="仿宋_GB2312"/>
          <w:sz w:val="32"/>
          <w:szCs w:val="32"/>
          <w:vertAlign w:val="subscript"/>
          <w:lang w:val="en-US" w:eastAsia="zh-CN"/>
        </w:rPr>
        <w:t>C</w:t>
      </w:r>
      <w:r>
        <w:rPr>
          <w:rFonts w:hint="eastAsia" w:ascii="仿宋_GB2312" w:hAnsi="仿宋_GB2312" w:eastAsia="仿宋_GB2312" w:cs="仿宋_GB2312"/>
          <w:sz w:val="32"/>
          <w:szCs w:val="32"/>
          <w:lang w:val="en-US" w:eastAsia="zh-CN"/>
        </w:rPr>
        <w:t>=25℃)，导通电阻R</w:t>
      </w:r>
      <w:r>
        <w:rPr>
          <w:rFonts w:hint="eastAsia" w:ascii="仿宋_GB2312" w:hAnsi="仿宋_GB2312" w:eastAsia="仿宋_GB2312" w:cs="仿宋_GB2312"/>
          <w:sz w:val="32"/>
          <w:szCs w:val="32"/>
          <w:vertAlign w:val="subscript"/>
          <w:lang w:val="en-US" w:eastAsia="zh-CN"/>
        </w:rPr>
        <w:t>DS</w:t>
      </w:r>
      <w:r>
        <w:rPr>
          <w:rFonts w:hint="eastAsia" w:ascii="仿宋_GB2312" w:hAnsi="仿宋_GB2312" w:eastAsia="仿宋_GB2312" w:cs="仿宋_GB2312"/>
          <w:sz w:val="32"/>
          <w:szCs w:val="32"/>
          <w:lang w:val="en-US" w:eastAsia="zh-CN"/>
        </w:rPr>
        <w:t>(on)≤______Ω，阈值电压V</w:t>
      </w:r>
      <w:r>
        <w:rPr>
          <w:rFonts w:hint="eastAsia" w:ascii="仿宋_GB2312" w:hAnsi="仿宋_GB2312" w:eastAsia="仿宋_GB2312" w:cs="仿宋_GB2312"/>
          <w:sz w:val="32"/>
          <w:szCs w:val="32"/>
          <w:vertAlign w:val="subscript"/>
          <w:lang w:val="en-US" w:eastAsia="zh-CN"/>
        </w:rPr>
        <w:t>GS</w:t>
      </w:r>
      <w:r>
        <w:rPr>
          <w:rFonts w:hint="eastAsia" w:ascii="仿宋_GB2312" w:hAnsi="仿宋_GB2312" w:eastAsia="仿宋_GB2312" w:cs="仿宋_GB2312"/>
          <w:sz w:val="32"/>
          <w:szCs w:val="32"/>
          <w:lang w:val="en-US" w:eastAsia="zh-CN"/>
        </w:rPr>
        <w:t>(th)______V；</w:t>
      </w:r>
    </w:p>
    <w:p>
      <w:pPr>
        <w:numPr>
          <w:ilvl w:val="0"/>
          <w:numId w:val="0"/>
        </w:numPr>
        <w:spacing w:line="560" w:lineRule="exact"/>
        <w:ind w:firstLine="640" w:firstLineChars="200"/>
        <w:rPr>
          <w:rFonts w:hint="eastAsia"/>
          <w:lang w:val="en-US" w:eastAsia="zh-CN"/>
        </w:rPr>
      </w:pPr>
      <w:r>
        <w:rPr>
          <w:rFonts w:hint="eastAsia" w:ascii="仿宋_GB2312" w:hAnsi="仿宋_GB2312" w:eastAsia="仿宋_GB2312" w:cs="仿宋_GB2312"/>
          <w:sz w:val="32"/>
          <w:szCs w:val="32"/>
          <w:lang w:val="en-US" w:eastAsia="zh-CN"/>
        </w:rPr>
        <w:t>4.650V超结抗辐照功率MOSFET：漏源击穿电压V(BR)≥______V，连续漏极电流I</w:t>
      </w:r>
      <w:r>
        <w:rPr>
          <w:rFonts w:hint="eastAsia" w:ascii="仿宋_GB2312" w:hAnsi="仿宋_GB2312" w:eastAsia="仿宋_GB2312" w:cs="仿宋_GB2312"/>
          <w:sz w:val="32"/>
          <w:szCs w:val="32"/>
          <w:vertAlign w:val="subscript"/>
          <w:lang w:val="en-US" w:eastAsia="zh-CN"/>
        </w:rPr>
        <w:t>D</w:t>
      </w:r>
      <w:r>
        <w:rPr>
          <w:rFonts w:hint="eastAsia" w:ascii="仿宋_GB2312" w:hAnsi="仿宋_GB2312" w:eastAsia="仿宋_GB2312" w:cs="仿宋_GB2312"/>
          <w:sz w:val="32"/>
          <w:szCs w:val="32"/>
          <w:lang w:val="en-US" w:eastAsia="zh-CN"/>
        </w:rPr>
        <w:t>＜______A(T</w:t>
      </w:r>
      <w:r>
        <w:rPr>
          <w:rFonts w:hint="eastAsia" w:ascii="仿宋_GB2312" w:hAnsi="仿宋_GB2312" w:eastAsia="仿宋_GB2312" w:cs="仿宋_GB2312"/>
          <w:sz w:val="32"/>
          <w:szCs w:val="32"/>
          <w:vertAlign w:val="subscript"/>
          <w:lang w:val="en-US" w:eastAsia="zh-CN"/>
        </w:rPr>
        <w:t>C</w:t>
      </w:r>
      <w:r>
        <w:rPr>
          <w:rFonts w:hint="eastAsia" w:ascii="仿宋_GB2312" w:hAnsi="仿宋_GB2312" w:eastAsia="仿宋_GB2312" w:cs="仿宋_GB2312"/>
          <w:sz w:val="32"/>
          <w:szCs w:val="32"/>
          <w:lang w:val="en-US" w:eastAsia="zh-CN"/>
        </w:rPr>
        <w:t>=25℃)，导通电阻R</w:t>
      </w:r>
      <w:r>
        <w:rPr>
          <w:rFonts w:hint="eastAsia" w:ascii="仿宋_GB2312" w:hAnsi="仿宋_GB2312" w:eastAsia="仿宋_GB2312" w:cs="仿宋_GB2312"/>
          <w:sz w:val="32"/>
          <w:szCs w:val="32"/>
          <w:vertAlign w:val="subscript"/>
          <w:lang w:val="en-US" w:eastAsia="zh-CN"/>
        </w:rPr>
        <w:t>DS</w:t>
      </w:r>
      <w:r>
        <w:rPr>
          <w:rFonts w:hint="eastAsia" w:ascii="仿宋_GB2312" w:hAnsi="仿宋_GB2312" w:eastAsia="仿宋_GB2312" w:cs="仿宋_GB2312"/>
          <w:sz w:val="32"/>
          <w:szCs w:val="32"/>
          <w:lang w:val="en-US" w:eastAsia="zh-CN"/>
        </w:rPr>
        <w:t>(on)≤______Ω，阈值电压V</w:t>
      </w:r>
      <w:r>
        <w:rPr>
          <w:rFonts w:hint="eastAsia" w:ascii="仿宋_GB2312" w:hAnsi="仿宋_GB2312" w:eastAsia="仿宋_GB2312" w:cs="仿宋_GB2312"/>
          <w:sz w:val="32"/>
          <w:szCs w:val="32"/>
          <w:vertAlign w:val="subscript"/>
          <w:lang w:val="en-US" w:eastAsia="zh-CN"/>
        </w:rPr>
        <w:t>GS</w:t>
      </w:r>
      <w:r>
        <w:rPr>
          <w:rFonts w:hint="eastAsia" w:ascii="仿宋_GB2312" w:hAnsi="仿宋_GB2312" w:eastAsia="仿宋_GB2312" w:cs="仿宋_GB2312"/>
          <w:sz w:val="32"/>
          <w:szCs w:val="32"/>
          <w:lang w:val="en-US" w:eastAsia="zh-CN"/>
        </w:rPr>
        <w:t>(th)______V。</w:t>
      </w:r>
    </w:p>
    <w:p>
      <w:pPr>
        <w:numPr>
          <w:ilvl w:val="0"/>
          <w:numId w:val="20"/>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20"/>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20"/>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300万元</w:t>
      </w:r>
    </w:p>
    <w:p>
      <w:pPr>
        <w:numPr>
          <w:ilvl w:val="0"/>
          <w:numId w:val="20"/>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numPr>
          <w:ilvl w:val="0"/>
          <w:numId w:val="20"/>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有关情况说明：</w:t>
      </w: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jc w:val="center"/>
        <w:rPr>
          <w:rFonts w:hint="eastAsia" w:ascii="宋体" w:hAnsi="宋体" w:eastAsia="宋体" w:cs="宋体"/>
          <w:b/>
          <w:bCs/>
          <w:sz w:val="44"/>
          <w:szCs w:val="44"/>
          <w:lang w:val="en-US"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面向智能网联车的高性能Micro-LED显示驱动关键技术</w:t>
      </w:r>
    </w:p>
    <w:p>
      <w:pPr>
        <w:spacing w:line="560" w:lineRule="exact"/>
        <w:jc w:val="center"/>
        <w:rPr>
          <w:rFonts w:ascii="宋体" w:hAnsi="宋体" w:cs="宋体"/>
          <w:sz w:val="44"/>
          <w:szCs w:val="44"/>
        </w:rPr>
      </w:pPr>
    </w:p>
    <w:p>
      <w:pPr>
        <w:numPr>
          <w:ilvl w:val="0"/>
          <w:numId w:val="21"/>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w:t>
      </w:r>
      <w:r>
        <w:rPr>
          <w:rFonts w:hint="eastAsia" w:ascii="黑体" w:hAnsi="黑体" w:eastAsia="黑体" w:cs="黑体"/>
          <w:sz w:val="32"/>
          <w:szCs w:val="32"/>
        </w:rPr>
        <w:t>半导体与集成电路</w:t>
      </w:r>
    </w:p>
    <w:p>
      <w:pPr>
        <w:numPr>
          <w:ilvl w:val="0"/>
          <w:numId w:val="21"/>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（一）Micro-LED直显式显示模组高端驱动IC设计；</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（二）低功耗Micro-LED模组集成测试技术；</w:t>
      </w:r>
    </w:p>
    <w:p>
      <w:pPr>
        <w:numPr>
          <w:ilvl w:val="0"/>
          <w:numId w:val="0"/>
        </w:numPr>
        <w:spacing w:line="560" w:lineRule="exact"/>
        <w:ind w:firstLine="640" w:firstLineChars="200"/>
        <w:rPr>
          <w:rFonts w:hint="eastAsia"/>
          <w:lang w:eastAsia="zh-CN"/>
        </w:rPr>
      </w:pPr>
      <w:r>
        <w:rPr>
          <w:rFonts w:hint="eastAsia" w:ascii="楷体_GB2312" w:hAnsi="楷体_GB2312" w:eastAsia="楷体_GB2312" w:cs="楷体_GB2312"/>
          <w:sz w:val="32"/>
          <w:szCs w:val="32"/>
          <w:lang w:eastAsia="zh-CN"/>
        </w:rPr>
        <w:t>（三）基于DIC的Micro-LED显示产品一栈式调优技术。</w:t>
      </w:r>
    </w:p>
    <w:p>
      <w:pPr>
        <w:numPr>
          <w:ilvl w:val="0"/>
          <w:numId w:val="21"/>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default"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实现销售收入≥600万元。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申请专利≥3件，其中发明专利≥1件、实用新型专利≥1件。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1.最大分辨率</w:t>
      </w:r>
      <w:r>
        <w:rPr>
          <w:rStyle w:val="11"/>
          <w:rFonts w:hint="eastAsia" w:ascii="仿宋_GB2312" w:hAnsi="仿宋_GB2312" w:eastAsia="仿宋_GB2312" w:cs="仿宋_GB2312"/>
          <w:lang w:val="en-US" w:eastAsia="zh-CN"/>
        </w:rPr>
        <w:t>≥______</w:t>
      </w:r>
      <w:r>
        <w:rPr>
          <w:rFonts w:hint="eastAsia" w:ascii="仿宋_GB2312" w:hAnsi="仿宋_GB2312" w:eastAsia="仿宋_GB2312" w:cs="仿宋_GB2312"/>
          <w:sz w:val="32"/>
          <w:szCs w:val="32"/>
          <w:lang w:val="en-US" w:eastAsia="zh-CN"/>
        </w:rPr>
        <w:t>，支持LVDS、EDP、VbyOne等接口；</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2.色深≥</w:t>
      </w:r>
      <w:r>
        <w:rPr>
          <w:rStyle w:val="11"/>
          <w:rFonts w:hint="eastAsia" w:ascii="仿宋_GB2312" w:hAnsi="仿宋_GB2312" w:eastAsia="仿宋_GB2312" w:cs="仿宋_GB2312"/>
          <w:lang w:val="en-US" w:eastAsia="zh-CN"/>
        </w:rPr>
        <w:t>______</w:t>
      </w:r>
      <w:r>
        <w:rPr>
          <w:rFonts w:hint="eastAsia" w:ascii="仿宋_GB2312" w:hAnsi="仿宋_GB2312" w:eastAsia="仿宋_GB2312" w:cs="仿宋_GB2312"/>
          <w:sz w:val="32"/>
          <w:szCs w:val="32"/>
          <w:lang w:val="en-US" w:eastAsia="zh-CN"/>
        </w:rPr>
        <w:t>bit，支持DSC2.0压缩，支持MUX1:3、MUX1:2，亮度自适应的显示刷新率切换（30Hz-120Hz）；</w:t>
      </w:r>
    </w:p>
    <w:p>
      <w:pPr>
        <w:numPr>
          <w:ilvl w:val="0"/>
          <w:numId w:val="0"/>
        </w:numPr>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3.检测及Demura补偿的单画面处理时间≤</w:t>
      </w:r>
      <w:r>
        <w:rPr>
          <w:rStyle w:val="11"/>
          <w:rFonts w:hint="eastAsia" w:ascii="仿宋_GB2312" w:hAnsi="仿宋_GB2312" w:eastAsia="仿宋_GB2312" w:cs="仿宋_GB2312"/>
          <w:lang w:val="en-US" w:eastAsia="zh-CN"/>
        </w:rPr>
        <w:t>______</w:t>
      </w:r>
      <w:r>
        <w:rPr>
          <w:rFonts w:hint="eastAsia" w:ascii="仿宋_GB2312" w:hAnsi="仿宋_GB2312" w:eastAsia="仿宋_GB2312" w:cs="仿宋_GB2312"/>
          <w:sz w:val="32"/>
          <w:szCs w:val="32"/>
          <w:lang w:val="en-US" w:eastAsia="zh-CN"/>
        </w:rPr>
        <w:t>s，灰阶数据采集补偿均一性≥</w:t>
      </w:r>
      <w:r>
        <w:rPr>
          <w:rStyle w:val="11"/>
          <w:rFonts w:hint="eastAsia" w:ascii="仿宋_GB2312" w:hAnsi="仿宋_GB2312" w:eastAsia="仿宋_GB2312" w:cs="仿宋_GB2312"/>
          <w:lang w:val="en-US" w:eastAsia="zh-CN"/>
        </w:rPr>
        <w:t>______</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highlight w:val="none"/>
          <w:lang w:val="en-US" w:eastAsia="zh-CN"/>
        </w:rPr>
        <w:t>Demura数据空间压缩比支持______等多种模式；</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4.支持白画面拍摄，兼容SPR和多模式独立调试与补偿，支持温度补偿。</w:t>
      </w:r>
    </w:p>
    <w:p>
      <w:pPr>
        <w:numPr>
          <w:ilvl w:val="0"/>
          <w:numId w:val="21"/>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21"/>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21"/>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300万元</w:t>
      </w:r>
    </w:p>
    <w:p>
      <w:pPr>
        <w:numPr>
          <w:ilvl w:val="0"/>
          <w:numId w:val="21"/>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numPr>
          <w:ilvl w:val="0"/>
          <w:numId w:val="21"/>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pStyle w:val="2"/>
        <w:ind w:left="0" w:leftChars="0" w:firstLine="0" w:firstLineChars="0"/>
        <w:jc w:val="both"/>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698"/>
        </w:tabs>
        <w:bidi w:val="0"/>
        <w:jc w:val="left"/>
        <w:rPr>
          <w:rFonts w:hint="eastAsia"/>
          <w:lang w:val="en-US" w:eastAsia="zh-CN"/>
        </w:rPr>
      </w:pPr>
      <w:r>
        <w:rPr>
          <w:rFonts w:hint="eastAsia"/>
          <w:lang w:val="en-US" w:eastAsia="zh-CN"/>
        </w:rPr>
        <w:tab/>
      </w: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芯片埋入板级扇出集成封装技术开发及产业化</w:t>
      </w:r>
    </w:p>
    <w:p>
      <w:pPr>
        <w:spacing w:line="560" w:lineRule="exact"/>
        <w:jc w:val="center"/>
        <w:rPr>
          <w:rFonts w:ascii="宋体" w:hAnsi="宋体" w:cs="宋体"/>
          <w:sz w:val="44"/>
          <w:szCs w:val="44"/>
        </w:rPr>
      </w:pPr>
    </w:p>
    <w:p>
      <w:pPr>
        <w:numPr>
          <w:ilvl w:val="0"/>
          <w:numId w:val="22"/>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专项：半导体与集成电路</w:t>
      </w:r>
    </w:p>
    <w:p>
      <w:pPr>
        <w:numPr>
          <w:ilvl w:val="0"/>
          <w:numId w:val="22"/>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（一）芯片埋入板级扇出集成封装核心工艺开发，包括板级高密度封装、芯片焊盘二次开发处理工艺等；</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（二）芯片埋入板级扇出集成封装中试技术开发与产业化。</w:t>
      </w:r>
    </w:p>
    <w:p>
      <w:pPr>
        <w:numPr>
          <w:ilvl w:val="0"/>
          <w:numId w:val="22"/>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w:t>
      </w:r>
      <w:r>
        <w:rPr>
          <w:rFonts w:hint="eastAsia" w:ascii="仿宋_GB2312" w:hAnsi="仿宋_GB2312" w:eastAsia="仿宋_GB2312" w:cs="仿宋_GB2312"/>
          <w:sz w:val="32"/>
          <w:szCs w:val="32"/>
          <w:lang w:val="en-US" w:eastAsia="zh-CN"/>
        </w:rPr>
        <w:t>600万元。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申请专利≥3件，其中发明专利≥1件、实用新型专利≥1件。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1.芯片贴装对位精度≤______um；</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2.线宽≤______um, 线距≤______um；</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3.多芯集成封装最小尺寸______，封装体最大尺寸≥______；</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4.多芯集成芯片间距≤______um，堆叠结构≥______层；</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5.板级集成封装尺寸≥______；</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6.集成封装体内阻≤______mΩ；</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7.最小激光孔径≤______um；</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8.异质多芯集成芯片≥______种；</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9.实现无源有源器件异构集成。</w:t>
      </w:r>
    </w:p>
    <w:p>
      <w:pPr>
        <w:numPr>
          <w:ilvl w:val="0"/>
          <w:numId w:val="22"/>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22"/>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22"/>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300万元</w:t>
      </w:r>
    </w:p>
    <w:p>
      <w:pPr>
        <w:numPr>
          <w:ilvl w:val="0"/>
          <w:numId w:val="22"/>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numPr>
          <w:ilvl w:val="0"/>
          <w:numId w:val="22"/>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有关情况说明：</w:t>
      </w: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集成电路封装巨量微锡球凸块加工成套装备研发</w:t>
      </w:r>
    </w:p>
    <w:p>
      <w:pPr>
        <w:spacing w:line="560" w:lineRule="exact"/>
        <w:jc w:val="center"/>
        <w:rPr>
          <w:rFonts w:ascii="宋体" w:hAnsi="宋体" w:cs="宋体"/>
          <w:sz w:val="44"/>
          <w:szCs w:val="44"/>
        </w:rPr>
      </w:pPr>
    </w:p>
    <w:p>
      <w:pPr>
        <w:numPr>
          <w:ilvl w:val="0"/>
          <w:numId w:val="23"/>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专项：半导体与集成电路</w:t>
      </w:r>
    </w:p>
    <w:p>
      <w:pPr>
        <w:numPr>
          <w:ilvl w:val="0"/>
          <w:numId w:val="23"/>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）微锡球载体高精度成型系统研制；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）微锡球超声震动分离/吸附系统研制；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）高良率植锡球控制系统研制；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lang w:eastAsia="zh-CN"/>
        </w:rPr>
        <w:t>）集成电路封装巨量微锡球凸块加工成套装备集成及应用。</w:t>
      </w:r>
    </w:p>
    <w:p>
      <w:pPr>
        <w:numPr>
          <w:ilvl w:val="0"/>
          <w:numId w:val="23"/>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default"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实现销售收入≥600万元。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申请专利≥3件，其中发明专利≥1件，实用新型专利≥1件</w:t>
      </w:r>
      <w:r>
        <w:rPr>
          <w:rFonts w:hint="eastAsia" w:ascii="仿宋_GB2312" w:hAnsi="仿宋_GB2312" w:eastAsia="仿宋_GB2312" w:cs="仿宋_GB2312"/>
          <w:sz w:val="32"/>
          <w:szCs w:val="32"/>
          <w:lang w:val="en-US" w:eastAsia="zh-CN"/>
        </w:rPr>
        <w:t>。</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1.最小锡球直径：______μm；</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2.最小凸块间距：______μm；</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3.植锡球位置精度：≤______μm；</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4.一次植球成功率：≥ ______%；</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5.修补成功率：______%；</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6.高速3D成像精度：≤______μm；</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7.载板翘曲值变动范围：≤______μm。</w:t>
      </w:r>
    </w:p>
    <w:p>
      <w:pPr>
        <w:numPr>
          <w:ilvl w:val="0"/>
          <w:numId w:val="23"/>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23"/>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23"/>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300万元</w:t>
      </w:r>
    </w:p>
    <w:p>
      <w:pPr>
        <w:numPr>
          <w:ilvl w:val="0"/>
          <w:numId w:val="23"/>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numPr>
          <w:ilvl w:val="0"/>
          <w:numId w:val="23"/>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有关情况说明：</w:t>
      </w: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pStyle w:val="2"/>
        <w:rPr>
          <w:rFonts w:hint="eastAsia"/>
          <w:lang w:val="en-US" w:eastAsia="zh-CN"/>
        </w:rPr>
      </w:pPr>
    </w:p>
    <w:p>
      <w:pPr>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w:t>
      </w:r>
      <w:r>
        <w:rPr>
          <w:rFonts w:hint="eastAsia" w:ascii="宋体" w:hAnsi="宋体" w:cs="宋体"/>
          <w:b/>
          <w:bCs/>
          <w:sz w:val="44"/>
          <w:szCs w:val="44"/>
          <w:lang w:eastAsia="zh-CN"/>
        </w:rPr>
        <w:t>国产i线光刻机产品研制</w:t>
      </w:r>
    </w:p>
    <w:p>
      <w:pPr>
        <w:numPr>
          <w:ilvl w:val="0"/>
          <w:numId w:val="24"/>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w:t>
      </w:r>
      <w:r>
        <w:rPr>
          <w:rFonts w:hint="eastAsia" w:ascii="黑体" w:hAnsi="黑体" w:eastAsia="黑体" w:cs="黑体"/>
          <w:sz w:val="32"/>
          <w:szCs w:val="32"/>
        </w:rPr>
        <w:t>半导体与集成电路</w:t>
      </w:r>
    </w:p>
    <w:p>
      <w:pPr>
        <w:numPr>
          <w:ilvl w:val="0"/>
          <w:numId w:val="24"/>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（一）研发i线光刻机系统设计和光刻仿真模型；</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（二）研发</w:t>
      </w:r>
      <w:r>
        <w:rPr>
          <w:rFonts w:hint="eastAsia" w:ascii="楷体_GB2312" w:hAnsi="楷体_GB2312" w:eastAsia="楷体_GB2312" w:cs="楷体_GB2312"/>
          <w:sz w:val="32"/>
          <w:szCs w:val="32"/>
          <w:lang w:val="en-US" w:eastAsia="zh-CN"/>
        </w:rPr>
        <w:t>i线光刻机</w:t>
      </w:r>
      <w:r>
        <w:rPr>
          <w:rFonts w:hint="eastAsia" w:ascii="楷体_GB2312" w:hAnsi="楷体_GB2312" w:eastAsia="楷体_GB2312" w:cs="楷体_GB2312"/>
          <w:sz w:val="32"/>
          <w:szCs w:val="32"/>
          <w:lang w:eastAsia="zh-CN"/>
        </w:rPr>
        <w:t>整机框架、电控架构、算法体系、环境控制等关键模块；</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（三）研究i线光刻机的集成流程，并在客户产线上实现光刻机考核试验和在役监测。</w:t>
      </w:r>
    </w:p>
    <w:p>
      <w:pPr>
        <w:numPr>
          <w:ilvl w:val="0"/>
          <w:numId w:val="24"/>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default"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w:t>
      </w:r>
      <w:r>
        <w:rPr>
          <w:rStyle w:val="11"/>
          <w:rFonts w:hint="eastAsia" w:ascii="仿宋_GB2312" w:hAnsi="仿宋_GB2312" w:eastAsia="仿宋_GB2312" w:cs="仿宋_GB2312"/>
          <w:lang w:val="en-US" w:eastAsia="zh-CN"/>
        </w:rPr>
        <w:t>≥</w:t>
      </w:r>
      <w:r>
        <w:rPr>
          <w:rFonts w:hint="eastAsia" w:ascii="仿宋_GB2312" w:hAnsi="仿宋_GB2312" w:eastAsia="仿宋_GB2312" w:cs="仿宋_GB2312"/>
          <w:color w:val="auto"/>
          <w:sz w:val="32"/>
          <w:u w:val="none"/>
          <w:lang w:val="en-US" w:eastAsia="zh-CN"/>
        </w:rPr>
        <w:t>600万。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Style w:val="11"/>
          <w:rFonts w:hint="eastAsia" w:ascii="仿宋_GB2312" w:hAnsi="仿宋_GB2312" w:eastAsia="仿宋_GB2312" w:cs="仿宋_GB2312"/>
          <w:lang w:val="en-US" w:eastAsia="zh-CN"/>
        </w:rPr>
        <w:t>申请专利≥3件，其中发明专利≥1件、实用新型专利≥1件。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Fonts w:hint="eastAsia" w:ascii="仿宋_GB2312" w:hAnsi="仿宋_GB2312" w:eastAsia="仿宋_GB2312" w:cs="仿宋_GB2312"/>
          <w:sz w:val="32"/>
          <w:szCs w:val="32"/>
          <w:lang w:val="en-US" w:eastAsia="zh-CN"/>
        </w:rPr>
        <w:t>1.</w:t>
      </w:r>
      <w:r>
        <w:rPr>
          <w:rStyle w:val="11"/>
          <w:rFonts w:hint="eastAsia" w:ascii="仿宋_GB2312" w:hAnsi="仿宋_GB2312" w:eastAsia="仿宋_GB2312" w:cs="仿宋_GB2312"/>
          <w:lang w:val="en-US" w:eastAsia="zh-CN"/>
        </w:rPr>
        <w:t>研制国产i线光刻机产品1套，曝光波长365nm；</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2.成像分辨率≤</w:t>
      </w:r>
      <w:r>
        <w:rPr>
          <w:rFonts w:hint="eastAsia" w:ascii="仿宋_GB2312" w:hAnsi="仿宋_GB2312" w:eastAsia="仿宋_GB2312" w:cs="仿宋_GB2312"/>
          <w:sz w:val="32"/>
          <w:szCs w:val="32"/>
          <w:lang w:val="en-US" w:eastAsia="zh-CN"/>
        </w:rPr>
        <w:t>______</w:t>
      </w:r>
      <w:r>
        <w:rPr>
          <w:rStyle w:val="11"/>
          <w:rFonts w:hint="eastAsia" w:ascii="仿宋_GB2312" w:hAnsi="仿宋_GB2312" w:eastAsia="仿宋_GB2312" w:cs="仿宋_GB2312"/>
          <w:lang w:val="en-US" w:eastAsia="zh-CN"/>
        </w:rPr>
        <w:t>um；</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3.套刻精度≤</w:t>
      </w:r>
      <w:r>
        <w:rPr>
          <w:rFonts w:hint="eastAsia" w:ascii="仿宋_GB2312" w:hAnsi="仿宋_GB2312" w:eastAsia="仿宋_GB2312" w:cs="仿宋_GB2312"/>
          <w:sz w:val="32"/>
          <w:szCs w:val="32"/>
          <w:lang w:val="en-US" w:eastAsia="zh-CN"/>
        </w:rPr>
        <w:t>______</w:t>
      </w:r>
      <w:r>
        <w:rPr>
          <w:rStyle w:val="11"/>
          <w:rFonts w:hint="eastAsia" w:ascii="仿宋_GB2312" w:hAnsi="仿宋_GB2312" w:eastAsia="仿宋_GB2312" w:cs="仿宋_GB2312"/>
          <w:lang w:val="en-US" w:eastAsia="zh-CN"/>
        </w:rPr>
        <w:t>nm；</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4.产率≥</w:t>
      </w:r>
      <w:r>
        <w:rPr>
          <w:rFonts w:hint="eastAsia" w:ascii="仿宋_GB2312" w:hAnsi="仿宋_GB2312" w:eastAsia="仿宋_GB2312" w:cs="仿宋_GB2312"/>
          <w:sz w:val="32"/>
          <w:szCs w:val="32"/>
          <w:lang w:val="en-US" w:eastAsia="zh-CN"/>
        </w:rPr>
        <w:t>______</w:t>
      </w:r>
      <w:r>
        <w:rPr>
          <w:rStyle w:val="11"/>
          <w:rFonts w:hint="eastAsia" w:ascii="仿宋_GB2312" w:hAnsi="仿宋_GB2312" w:eastAsia="仿宋_GB2312" w:cs="仿宋_GB2312"/>
          <w:lang w:val="en-US" w:eastAsia="zh-CN"/>
        </w:rPr>
        <w:t>WPH（8英寸硅片）。</w:t>
      </w:r>
    </w:p>
    <w:p>
      <w:pPr>
        <w:numPr>
          <w:ilvl w:val="0"/>
          <w:numId w:val="24"/>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24"/>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24"/>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300万元</w:t>
      </w:r>
    </w:p>
    <w:p>
      <w:pPr>
        <w:numPr>
          <w:ilvl w:val="0"/>
          <w:numId w:val="24"/>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numPr>
          <w:ilvl w:val="0"/>
          <w:numId w:val="24"/>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jc w:val="center"/>
        <w:rPr>
          <w:rFonts w:hint="eastAsia" w:ascii="宋体" w:hAnsi="宋体" w:eastAsia="宋体" w:cs="宋体"/>
          <w:b/>
          <w:bCs/>
          <w:sz w:val="44"/>
          <w:szCs w:val="44"/>
          <w:lang w:val="en-US"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支撑开源鸿蒙操作系统的国产SoC平台研发</w:t>
      </w:r>
    </w:p>
    <w:p>
      <w:pPr>
        <w:spacing w:line="560" w:lineRule="exact"/>
        <w:jc w:val="center"/>
        <w:rPr>
          <w:rFonts w:ascii="宋体" w:hAnsi="宋体" w:cs="宋体"/>
          <w:sz w:val="44"/>
          <w:szCs w:val="44"/>
        </w:rPr>
      </w:pPr>
    </w:p>
    <w:p>
      <w:pPr>
        <w:numPr>
          <w:ilvl w:val="0"/>
          <w:numId w:val="25"/>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w:t>
      </w:r>
      <w:r>
        <w:rPr>
          <w:rFonts w:hint="eastAsia" w:ascii="黑体" w:hAnsi="黑体" w:eastAsia="黑体" w:cs="黑体"/>
          <w:sz w:val="32"/>
          <w:szCs w:val="32"/>
        </w:rPr>
        <w:t>半导体与集成电路</w:t>
      </w:r>
    </w:p>
    <w:p>
      <w:pPr>
        <w:numPr>
          <w:ilvl w:val="0"/>
          <w:numId w:val="25"/>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（一）支持软总线软件及算法加速的RISC-V扩展指令集研究；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（二）开源鸿蒙软总线的IP验证；</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（三）基于软总线IP化的SoC芯片架构设计；</w:t>
      </w:r>
    </w:p>
    <w:p>
      <w:pPr>
        <w:numPr>
          <w:ilvl w:val="0"/>
          <w:numId w:val="0"/>
        </w:numPr>
        <w:spacing w:line="560" w:lineRule="exact"/>
        <w:ind w:firstLine="640" w:firstLineChars="200"/>
        <w:rPr>
          <w:rFonts w:hint="eastAsia"/>
          <w:lang w:eastAsia="zh-CN"/>
        </w:rPr>
      </w:pPr>
      <w:r>
        <w:rPr>
          <w:rFonts w:hint="eastAsia" w:ascii="楷体_GB2312" w:hAnsi="楷体_GB2312" w:eastAsia="楷体_GB2312" w:cs="楷体_GB2312"/>
          <w:sz w:val="32"/>
          <w:szCs w:val="32"/>
          <w:lang w:eastAsia="zh-CN"/>
        </w:rPr>
        <w:t>（四）轻量级（L0）开源鸿蒙操作系统的适配技术。</w:t>
      </w:r>
    </w:p>
    <w:p>
      <w:pPr>
        <w:numPr>
          <w:ilvl w:val="0"/>
          <w:numId w:val="25"/>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default"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实现销售收入≥600万元。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申请专利≥3件，其中发明专利≥1件、实用新型专利≥1件。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1.支持鸿蒙软总线的SoC开发平台，CPU核采用ARM/RISC-V指令集架构，CPU主频</w:t>
      </w:r>
      <w:r>
        <w:rPr>
          <w:rStyle w:val="11"/>
          <w:rFonts w:hint="eastAsia" w:ascii="仿宋_GB2312" w:hAnsi="仿宋_GB2312" w:eastAsia="仿宋_GB2312" w:cs="仿宋_GB2312"/>
          <w:lang w:val="en-US" w:eastAsia="zh-CN"/>
        </w:rPr>
        <w:t>≥______</w:t>
      </w:r>
      <w:r>
        <w:rPr>
          <w:rFonts w:hint="eastAsia" w:ascii="仿宋_GB2312" w:hAnsi="仿宋_GB2312" w:eastAsia="仿宋_GB2312" w:cs="仿宋_GB2312"/>
          <w:sz w:val="32"/>
          <w:szCs w:val="32"/>
          <w:lang w:val="en-US" w:eastAsia="zh-CN"/>
        </w:rPr>
        <w:t>MHz；</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2.芯片采用</w:t>
      </w:r>
      <w:r>
        <w:rPr>
          <w:rStyle w:val="11"/>
          <w:rFonts w:hint="eastAsia" w:ascii="仿宋_GB2312" w:hAnsi="仿宋_GB2312" w:eastAsia="仿宋_GB2312" w:cs="仿宋_GB2312"/>
          <w:lang w:val="en-US" w:eastAsia="zh-CN"/>
        </w:rPr>
        <w:t>______</w:t>
      </w:r>
      <w:r>
        <w:rPr>
          <w:rFonts w:hint="eastAsia" w:ascii="仿宋_GB2312" w:hAnsi="仿宋_GB2312" w:eastAsia="仿宋_GB2312" w:cs="仿宋_GB2312"/>
          <w:sz w:val="32"/>
          <w:szCs w:val="32"/>
          <w:lang w:val="en-US" w:eastAsia="zh-CN"/>
        </w:rPr>
        <w:t>nm工艺；</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3.支持开源鸿蒙的Kaihong OS软总线协议IP；</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4.开发1套基于RISC-V/ARM芯片的软总线IP和开源鸿蒙操作系统的演示系统。</w:t>
      </w:r>
    </w:p>
    <w:p>
      <w:pPr>
        <w:numPr>
          <w:ilvl w:val="0"/>
          <w:numId w:val="25"/>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25"/>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25"/>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300万元</w:t>
      </w:r>
    </w:p>
    <w:p>
      <w:pPr>
        <w:numPr>
          <w:ilvl w:val="0"/>
          <w:numId w:val="25"/>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numPr>
          <w:ilvl w:val="0"/>
          <w:numId w:val="25"/>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有关情况说明：</w:t>
      </w: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ind w:firstLine="588" w:firstLineChars="0"/>
        <w:jc w:val="left"/>
        <w:rPr>
          <w:rFonts w:hint="eastAsia"/>
          <w:lang w:val="en-US" w:eastAsia="zh-CN"/>
        </w:rPr>
      </w:pPr>
    </w:p>
    <w:p>
      <w:pPr>
        <w:jc w:val="center"/>
        <w:rPr>
          <w:rFonts w:hint="eastAsia" w:ascii="宋体" w:hAnsi="宋体" w:eastAsia="宋体" w:cs="宋体"/>
          <w:b/>
          <w:bCs/>
          <w:sz w:val="44"/>
          <w:szCs w:val="44"/>
          <w:lang w:val="en-US"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AI重算力计算节点及典型模型应用示范</w:t>
      </w:r>
    </w:p>
    <w:p>
      <w:pPr>
        <w:spacing w:line="560" w:lineRule="exact"/>
        <w:jc w:val="center"/>
        <w:rPr>
          <w:rFonts w:ascii="宋体" w:hAnsi="宋体" w:cs="宋体"/>
          <w:sz w:val="44"/>
          <w:szCs w:val="44"/>
        </w:rPr>
      </w:pPr>
    </w:p>
    <w:p>
      <w:pPr>
        <w:numPr>
          <w:ilvl w:val="0"/>
          <w:numId w:val="26"/>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w:t>
      </w:r>
      <w:r>
        <w:rPr>
          <w:rFonts w:hint="eastAsia" w:ascii="黑体" w:hAnsi="黑体" w:eastAsia="黑体" w:cs="黑体"/>
          <w:sz w:val="32"/>
          <w:szCs w:val="32"/>
        </w:rPr>
        <w:t>半导体与集成电路</w:t>
      </w:r>
    </w:p>
    <w:p>
      <w:pPr>
        <w:numPr>
          <w:ilvl w:val="0"/>
          <w:numId w:val="26"/>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（一）AI重算力计算节点散热、供电等系统设计；</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（二）AI加速模块开发技术；</w:t>
      </w:r>
    </w:p>
    <w:p>
      <w:pPr>
        <w:numPr>
          <w:ilvl w:val="0"/>
          <w:numId w:val="0"/>
        </w:numPr>
        <w:spacing w:line="560" w:lineRule="exact"/>
        <w:ind w:firstLine="640" w:firstLineChars="200"/>
        <w:rPr>
          <w:rFonts w:hint="eastAsia"/>
          <w:lang w:eastAsia="zh-CN"/>
        </w:rPr>
      </w:pPr>
      <w:r>
        <w:rPr>
          <w:rFonts w:hint="eastAsia" w:ascii="楷体_GB2312" w:hAnsi="楷体_GB2312" w:eastAsia="楷体_GB2312" w:cs="楷体_GB2312"/>
          <w:sz w:val="32"/>
          <w:szCs w:val="32"/>
          <w:lang w:eastAsia="zh-CN"/>
        </w:rPr>
        <w:t>（三）面向</w:t>
      </w:r>
      <w:r>
        <w:rPr>
          <w:rFonts w:hint="eastAsia" w:ascii="楷体_GB2312" w:hAnsi="楷体_GB2312" w:eastAsia="楷体_GB2312" w:cs="楷体_GB2312"/>
          <w:sz w:val="32"/>
          <w:szCs w:val="32"/>
          <w:lang w:val="en-US" w:eastAsia="zh-CN"/>
        </w:rPr>
        <w:t>AI重算力计算节点的</w:t>
      </w:r>
      <w:r>
        <w:rPr>
          <w:rFonts w:hint="eastAsia" w:ascii="楷体_GB2312" w:hAnsi="楷体_GB2312" w:eastAsia="楷体_GB2312" w:cs="楷体_GB2312"/>
          <w:sz w:val="32"/>
          <w:szCs w:val="32"/>
          <w:lang w:eastAsia="zh-CN"/>
        </w:rPr>
        <w:t>达芬奇内核和昇腾处理器集成技术。</w:t>
      </w:r>
    </w:p>
    <w:p>
      <w:pPr>
        <w:numPr>
          <w:ilvl w:val="0"/>
          <w:numId w:val="26"/>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default"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实现销售收入≥600万元。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申请专利≥3件，其中发明专利≥1件、实用新型专利≥1件。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1.支持机柜集中供电，供电电压≥</w:t>
      </w:r>
      <w:r>
        <w:rPr>
          <w:rStyle w:val="11"/>
          <w:rFonts w:hint="eastAsia" w:ascii="仿宋_GB2312" w:hAnsi="仿宋_GB2312" w:eastAsia="仿宋_GB2312" w:cs="仿宋_GB2312"/>
          <w:lang w:val="en-US" w:eastAsia="zh-CN"/>
        </w:rPr>
        <w:t>______</w:t>
      </w:r>
      <w:r>
        <w:rPr>
          <w:rFonts w:hint="eastAsia" w:ascii="仿宋_GB2312" w:hAnsi="仿宋_GB2312" w:eastAsia="仿宋_GB2312" w:cs="仿宋_GB2312"/>
          <w:sz w:val="32"/>
          <w:szCs w:val="32"/>
          <w:lang w:val="en-US" w:eastAsia="zh-CN"/>
        </w:rPr>
        <w:t>V，电源效率≥</w:t>
      </w:r>
      <w:r>
        <w:rPr>
          <w:rStyle w:val="11"/>
          <w:rFonts w:hint="eastAsia" w:ascii="仿宋_GB2312" w:hAnsi="仿宋_GB2312" w:eastAsia="仿宋_GB2312" w:cs="仿宋_GB2312"/>
          <w:lang w:val="en-US" w:eastAsia="zh-CN"/>
        </w:rPr>
        <w:t>______</w:t>
      </w:r>
      <w:r>
        <w:rPr>
          <w:rFonts w:hint="eastAsia" w:ascii="仿宋_GB2312" w:hAnsi="仿宋_GB2312" w:eastAsia="仿宋_GB2312" w:cs="仿宋_GB2312"/>
          <w:sz w:val="32"/>
          <w:szCs w:val="32"/>
          <w:lang w:val="en-US" w:eastAsia="zh-CN"/>
        </w:rPr>
        <w:t>%，电源模块≥</w:t>
      </w:r>
      <w:r>
        <w:rPr>
          <w:rStyle w:val="11"/>
          <w:rFonts w:hint="eastAsia" w:ascii="仿宋_GB2312" w:hAnsi="仿宋_GB2312" w:eastAsia="仿宋_GB2312" w:cs="仿宋_GB2312"/>
          <w:lang w:val="en-US" w:eastAsia="zh-CN"/>
        </w:rPr>
        <w:t>______</w:t>
      </w:r>
      <w:r>
        <w:rPr>
          <w:rFonts w:hint="eastAsia" w:ascii="仿宋_GB2312" w:hAnsi="仿宋_GB2312" w:eastAsia="仿宋_GB2312" w:cs="仿宋_GB2312"/>
          <w:sz w:val="32"/>
          <w:szCs w:val="32"/>
          <w:lang w:val="en-US" w:eastAsia="zh-CN"/>
        </w:rPr>
        <w:t>kW；支持盲插电源背板，电源转换效率≥</w:t>
      </w:r>
      <w:r>
        <w:rPr>
          <w:rStyle w:val="11"/>
          <w:rFonts w:hint="eastAsia" w:ascii="仿宋_GB2312" w:hAnsi="仿宋_GB2312" w:eastAsia="仿宋_GB2312" w:cs="仿宋_GB2312"/>
          <w:lang w:val="en-US" w:eastAsia="zh-CN"/>
        </w:rPr>
        <w:t>______</w:t>
      </w:r>
      <w:r>
        <w:rPr>
          <w:rFonts w:hint="eastAsia" w:ascii="仿宋_GB2312" w:hAnsi="仿宋_GB2312" w:eastAsia="仿宋_GB2312" w:cs="仿宋_GB2312"/>
          <w:sz w:val="32"/>
          <w:szCs w:val="32"/>
          <w:lang w:val="en-US" w:eastAsia="zh-CN"/>
        </w:rPr>
        <w:t>%；</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2.支持FP16/FP32等精度算力，整柜FP16算力≥______ pflops ，整柜FP32算力≥______pflops，单柜AI能效比大于______pflops/kW。</w:t>
      </w:r>
    </w:p>
    <w:p>
      <w:pPr>
        <w:numPr>
          <w:ilvl w:val="0"/>
          <w:numId w:val="26"/>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26"/>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26"/>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300万元</w:t>
      </w:r>
    </w:p>
    <w:p>
      <w:pPr>
        <w:numPr>
          <w:ilvl w:val="0"/>
          <w:numId w:val="26"/>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numPr>
          <w:ilvl w:val="0"/>
          <w:numId w:val="26"/>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pStyle w:val="2"/>
        <w:ind w:left="0" w:leftChars="0" w:firstLine="0" w:firstLineChars="0"/>
        <w:jc w:val="both"/>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pStyle w:val="2"/>
        <w:rPr>
          <w:rFonts w:hint="eastAsia"/>
          <w:lang w:val="en-US" w:eastAsia="zh-CN"/>
        </w:rPr>
      </w:pPr>
    </w:p>
    <w:p>
      <w:pPr>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pStyle w:val="2"/>
        <w:rPr>
          <w:rFonts w:hint="eastAsia"/>
          <w:lang w:val="en-US" w:eastAsia="zh-CN"/>
        </w:rPr>
      </w:pP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w:t>
      </w:r>
      <w:r>
        <w:rPr>
          <w:rFonts w:hint="eastAsia" w:ascii="宋体" w:hAnsi="宋体" w:cs="宋体"/>
          <w:b/>
          <w:bCs/>
          <w:sz w:val="44"/>
          <w:szCs w:val="44"/>
          <w:lang w:eastAsia="zh-CN"/>
        </w:rPr>
        <w:t>面向毫米波高频印制电路板及覆铜板的关键技术研发</w:t>
      </w:r>
    </w:p>
    <w:p>
      <w:pPr>
        <w:spacing w:line="560" w:lineRule="exact"/>
        <w:jc w:val="center"/>
        <w:rPr>
          <w:rFonts w:ascii="宋体" w:hAnsi="宋体" w:cs="宋体"/>
          <w:sz w:val="44"/>
          <w:szCs w:val="44"/>
        </w:rPr>
      </w:pPr>
    </w:p>
    <w:p>
      <w:pPr>
        <w:numPr>
          <w:ilvl w:val="0"/>
          <w:numId w:val="27"/>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w:t>
      </w:r>
      <w:r>
        <w:rPr>
          <w:rFonts w:hint="eastAsia" w:ascii="黑体" w:hAnsi="黑体" w:eastAsia="黑体" w:cs="黑体"/>
          <w:sz w:val="32"/>
          <w:szCs w:val="32"/>
        </w:rPr>
        <w:t>半导体与集成电路</w:t>
      </w:r>
    </w:p>
    <w:p>
      <w:pPr>
        <w:numPr>
          <w:ilvl w:val="0"/>
          <w:numId w:val="27"/>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（一）研发毫米波高频PTFE基覆铜板技术；</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（二）研发毫米波高频PCB射频天线高精密线路蚀刻技术并发展毫米波高频PCB混压可靠性加工技术；</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（三）研发毫米波高频PCB PTFE层HDI技术。</w:t>
      </w:r>
    </w:p>
    <w:p>
      <w:pPr>
        <w:numPr>
          <w:ilvl w:val="0"/>
          <w:numId w:val="27"/>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default"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w:t>
      </w:r>
      <w:r>
        <w:rPr>
          <w:rStyle w:val="11"/>
          <w:rFonts w:hint="eastAsia" w:ascii="仿宋_GB2312" w:hAnsi="仿宋_GB2312" w:eastAsia="仿宋_GB2312" w:cs="仿宋_GB2312"/>
          <w:lang w:val="en-US" w:eastAsia="zh-CN"/>
        </w:rPr>
        <w:t>≥6</w:t>
      </w:r>
      <w:r>
        <w:rPr>
          <w:rFonts w:hint="eastAsia" w:ascii="仿宋_GB2312" w:hAnsi="仿宋_GB2312" w:eastAsia="仿宋_GB2312" w:cs="仿宋_GB2312"/>
          <w:color w:val="auto"/>
          <w:sz w:val="32"/>
          <w:u w:val="none"/>
          <w:lang w:val="en-US" w:eastAsia="zh-CN"/>
        </w:rPr>
        <w:t>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Style w:val="11"/>
          <w:rFonts w:hint="eastAsia" w:ascii="仿宋_GB2312" w:hAnsi="仿宋_GB2312" w:eastAsia="仿宋_GB2312" w:cs="仿宋_GB2312"/>
          <w:lang w:val="en-US" w:eastAsia="zh-CN"/>
        </w:rPr>
        <w:t>申请专利≥3件，其中发明专利≥1件、实用新型专利≥1件。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Fonts w:hint="eastAsia" w:ascii="仿宋_GB2312" w:hAnsi="仿宋_GB2312" w:eastAsia="仿宋_GB2312" w:cs="仿宋_GB2312"/>
          <w:sz w:val="32"/>
          <w:szCs w:val="32"/>
          <w:lang w:val="en-US" w:eastAsia="zh-CN"/>
        </w:rPr>
        <w:t>1.毫米波高频PTFE基高性能覆铜板，</w:t>
      </w:r>
      <w:r>
        <w:rPr>
          <w:rStyle w:val="11"/>
          <w:rFonts w:hint="eastAsia" w:ascii="仿宋_GB2312" w:hAnsi="仿宋_GB2312" w:eastAsia="仿宋_GB2312" w:cs="仿宋_GB2312"/>
          <w:highlight w:val="none"/>
          <w:lang w:val="en-US" w:eastAsia="zh-CN"/>
        </w:rPr>
        <w:t>DK≤</w:t>
      </w:r>
      <w:r>
        <w:rPr>
          <w:rFonts w:hint="eastAsia" w:ascii="仿宋_GB2312" w:hAnsi="仿宋_GB2312" w:eastAsia="仿宋_GB2312" w:cs="仿宋_GB2312"/>
          <w:sz w:val="32"/>
          <w:szCs w:val="32"/>
          <w:lang w:val="en-US" w:eastAsia="zh-CN"/>
        </w:rPr>
        <w:t>______</w:t>
      </w:r>
      <w:r>
        <w:rPr>
          <w:rStyle w:val="11"/>
          <w:rFonts w:hint="eastAsia" w:ascii="仿宋_GB2312" w:hAnsi="仿宋_GB2312" w:eastAsia="仿宋_GB2312" w:cs="仿宋_GB2312"/>
          <w:highlight w:val="none"/>
          <w:lang w:val="en-US" w:eastAsia="zh-CN"/>
        </w:rPr>
        <w:t>（10GHz，23℃）</w:t>
      </w:r>
      <w:r>
        <w:rPr>
          <w:rStyle w:val="11"/>
          <w:rFonts w:hint="eastAsia" w:ascii="仿宋_GB2312" w:hAnsi="仿宋_GB2312" w:eastAsia="仿宋_GB2312" w:cs="仿宋_GB2312"/>
          <w:lang w:val="en-US" w:eastAsia="zh-CN"/>
        </w:rPr>
        <w:t>，Df≤</w:t>
      </w:r>
      <w:r>
        <w:rPr>
          <w:rFonts w:hint="eastAsia" w:ascii="仿宋_GB2312" w:hAnsi="仿宋_GB2312" w:eastAsia="仿宋_GB2312" w:cs="仿宋_GB2312"/>
          <w:sz w:val="32"/>
          <w:szCs w:val="32"/>
          <w:lang w:val="en-US" w:eastAsia="zh-CN"/>
        </w:rPr>
        <w:t>______</w:t>
      </w:r>
      <w:r>
        <w:rPr>
          <w:rStyle w:val="11"/>
          <w:rFonts w:hint="eastAsia" w:ascii="仿宋_GB2312" w:hAnsi="仿宋_GB2312" w:eastAsia="仿宋_GB2312" w:cs="仿宋_GB2312"/>
          <w:lang w:val="en-US" w:eastAsia="zh-CN"/>
        </w:rPr>
        <w:t>（10GHz，23℃），TcDK≤</w:t>
      </w:r>
      <w:r>
        <w:rPr>
          <w:rFonts w:hint="eastAsia" w:ascii="仿宋_GB2312" w:hAnsi="仿宋_GB2312" w:eastAsia="仿宋_GB2312" w:cs="仿宋_GB2312"/>
          <w:sz w:val="32"/>
          <w:szCs w:val="32"/>
          <w:lang w:val="en-US" w:eastAsia="zh-CN"/>
        </w:rPr>
        <w:t>______</w:t>
      </w:r>
      <w:r>
        <w:rPr>
          <w:rStyle w:val="11"/>
          <w:rFonts w:hint="eastAsia" w:ascii="仿宋_GB2312" w:hAnsi="仿宋_GB2312" w:eastAsia="仿宋_GB2312" w:cs="仿宋_GB2312"/>
          <w:lang w:val="en-US" w:eastAsia="zh-CN"/>
        </w:rPr>
        <w:t>PPM/℃（10GHz，-50℃-150℃），CTE：X≤</w:t>
      </w:r>
      <w:r>
        <w:rPr>
          <w:rFonts w:hint="eastAsia" w:ascii="仿宋_GB2312" w:hAnsi="仿宋_GB2312" w:eastAsia="仿宋_GB2312" w:cs="仿宋_GB2312"/>
          <w:sz w:val="32"/>
          <w:szCs w:val="32"/>
          <w:lang w:val="en-US" w:eastAsia="zh-CN"/>
        </w:rPr>
        <w:t>______</w:t>
      </w:r>
      <w:r>
        <w:rPr>
          <w:rStyle w:val="11"/>
          <w:rFonts w:hint="eastAsia" w:ascii="仿宋_GB2312" w:hAnsi="仿宋_GB2312" w:eastAsia="仿宋_GB2312" w:cs="仿宋_GB2312"/>
          <w:lang w:val="en-US" w:eastAsia="zh-CN"/>
        </w:rPr>
        <w:t>ppm/℃，Y≤</w:t>
      </w:r>
      <w:r>
        <w:rPr>
          <w:rFonts w:hint="eastAsia" w:ascii="仿宋_GB2312" w:hAnsi="仿宋_GB2312" w:eastAsia="仿宋_GB2312" w:cs="仿宋_GB2312"/>
          <w:sz w:val="32"/>
          <w:szCs w:val="32"/>
          <w:lang w:val="en-US" w:eastAsia="zh-CN"/>
        </w:rPr>
        <w:t>______</w:t>
      </w:r>
      <w:r>
        <w:rPr>
          <w:rStyle w:val="11"/>
          <w:rFonts w:hint="eastAsia" w:ascii="仿宋_GB2312" w:hAnsi="仿宋_GB2312" w:eastAsia="仿宋_GB2312" w:cs="仿宋_GB2312"/>
          <w:lang w:val="en-US" w:eastAsia="zh-CN"/>
        </w:rPr>
        <w:t>ppm/℃，Z≤</w:t>
      </w:r>
      <w:r>
        <w:rPr>
          <w:rFonts w:hint="eastAsia" w:ascii="仿宋_GB2312" w:hAnsi="仿宋_GB2312" w:eastAsia="仿宋_GB2312" w:cs="仿宋_GB2312"/>
          <w:sz w:val="32"/>
          <w:szCs w:val="32"/>
          <w:lang w:val="en-US" w:eastAsia="zh-CN"/>
        </w:rPr>
        <w:t>______</w:t>
      </w:r>
      <w:r>
        <w:rPr>
          <w:rStyle w:val="11"/>
          <w:rFonts w:hint="eastAsia" w:ascii="仿宋_GB2312" w:hAnsi="仿宋_GB2312" w:eastAsia="仿宋_GB2312" w:cs="仿宋_GB2312"/>
          <w:lang w:val="en-US" w:eastAsia="zh-CN"/>
        </w:rPr>
        <w:t>ppm/℃（25℃-288℃）；</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2.射频天线精密线路蚀刻，微带天线图形线宽精度≤</w:t>
      </w:r>
      <w:r>
        <w:rPr>
          <w:rFonts w:hint="eastAsia" w:ascii="仿宋_GB2312" w:hAnsi="仿宋_GB2312" w:eastAsia="仿宋_GB2312" w:cs="仿宋_GB2312"/>
          <w:sz w:val="32"/>
          <w:szCs w:val="32"/>
          <w:lang w:val="en-US" w:eastAsia="zh-CN"/>
        </w:rPr>
        <w:t>______</w:t>
      </w:r>
      <w:r>
        <w:rPr>
          <w:rStyle w:val="11"/>
          <w:rFonts w:hint="eastAsia" w:ascii="仿宋_GB2312" w:hAnsi="仿宋_GB2312" w:eastAsia="仿宋_GB2312" w:cs="仿宋_GB2312"/>
          <w:lang w:val="en-US" w:eastAsia="zh-CN"/>
        </w:rPr>
        <w:t>μm，EA值（蚀刻角）≤</w:t>
      </w:r>
      <w:r>
        <w:rPr>
          <w:rFonts w:hint="eastAsia" w:ascii="仿宋_GB2312" w:hAnsi="仿宋_GB2312" w:eastAsia="仿宋_GB2312" w:cs="仿宋_GB2312"/>
          <w:sz w:val="32"/>
          <w:szCs w:val="32"/>
          <w:lang w:val="en-US" w:eastAsia="zh-CN"/>
        </w:rPr>
        <w:t>______</w:t>
      </w:r>
      <w:r>
        <w:rPr>
          <w:rStyle w:val="11"/>
          <w:rFonts w:hint="eastAsia" w:ascii="仿宋_GB2312" w:hAnsi="仿宋_GB2312" w:eastAsia="仿宋_GB2312" w:cs="仿宋_GB2312"/>
          <w:lang w:val="en-US" w:eastAsia="zh-CN"/>
        </w:rPr>
        <w:t>μm，单PCS天线区域铜厚R值≤</w:t>
      </w:r>
      <w:r>
        <w:rPr>
          <w:rFonts w:hint="eastAsia" w:ascii="仿宋_GB2312" w:hAnsi="仿宋_GB2312" w:eastAsia="仿宋_GB2312" w:cs="仿宋_GB2312"/>
          <w:sz w:val="32"/>
          <w:szCs w:val="32"/>
          <w:lang w:val="en-US" w:eastAsia="zh-CN"/>
        </w:rPr>
        <w:t>______</w:t>
      </w:r>
      <w:r>
        <w:rPr>
          <w:rStyle w:val="11"/>
          <w:rFonts w:hint="eastAsia" w:ascii="仿宋_GB2312" w:hAnsi="仿宋_GB2312" w:eastAsia="仿宋_GB2312" w:cs="仿宋_GB2312"/>
          <w:lang w:val="en-US" w:eastAsia="zh-CN"/>
        </w:rPr>
        <w:t>μm；</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3.PTFE毫米波高频印制线路板HDI技术，无盲孔裂纹，</w:t>
      </w:r>
    </w:p>
    <w:p>
      <w:pPr>
        <w:numPr>
          <w:ilvl w:val="0"/>
          <w:numId w:val="0"/>
        </w:numPr>
        <w:spacing w:line="560" w:lineRule="exact"/>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盲孔孔型上下孔径比范围不低于</w:t>
      </w:r>
      <w:r>
        <w:rPr>
          <w:rFonts w:hint="eastAsia" w:ascii="仿宋_GB2312" w:hAnsi="仿宋_GB2312" w:eastAsia="仿宋_GB2312" w:cs="仿宋_GB2312"/>
          <w:sz w:val="32"/>
          <w:szCs w:val="32"/>
          <w:lang w:val="en-US" w:eastAsia="zh-CN"/>
        </w:rPr>
        <w:t>______</w:t>
      </w:r>
      <w:r>
        <w:rPr>
          <w:rStyle w:val="11"/>
          <w:rFonts w:hint="eastAsia" w:ascii="仿宋_GB2312" w:hAnsi="仿宋_GB2312" w:eastAsia="仿宋_GB2312" w:cs="仿宋_GB2312"/>
          <w:lang w:val="en-US" w:eastAsia="zh-CN"/>
        </w:rPr>
        <w:t>%，最小目标连接盘接触尺寸≥</w:t>
      </w:r>
      <w:r>
        <w:rPr>
          <w:rFonts w:hint="eastAsia" w:ascii="仿宋_GB2312" w:hAnsi="仿宋_GB2312" w:eastAsia="仿宋_GB2312" w:cs="仿宋_GB2312"/>
          <w:sz w:val="32"/>
          <w:szCs w:val="32"/>
          <w:lang w:val="en-US" w:eastAsia="zh-CN"/>
        </w:rPr>
        <w:t>______</w:t>
      </w:r>
      <w:r>
        <w:rPr>
          <w:rStyle w:val="11"/>
          <w:rFonts w:hint="eastAsia" w:ascii="仿宋_GB2312" w:hAnsi="仿宋_GB2312" w:eastAsia="仿宋_GB2312" w:cs="仿宋_GB2312"/>
          <w:lang w:val="en-US" w:eastAsia="zh-CN"/>
        </w:rPr>
        <w:t>%，PTFE高频材料激光盲孔孔底残胶≤</w:t>
      </w:r>
      <w:r>
        <w:rPr>
          <w:rFonts w:hint="eastAsia" w:ascii="仿宋_GB2312" w:hAnsi="仿宋_GB2312" w:eastAsia="仿宋_GB2312" w:cs="仿宋_GB2312"/>
          <w:sz w:val="32"/>
          <w:szCs w:val="32"/>
          <w:lang w:val="en-US" w:eastAsia="zh-CN"/>
        </w:rPr>
        <w:t>______</w:t>
      </w:r>
      <w:r>
        <w:rPr>
          <w:rStyle w:val="11"/>
          <w:rFonts w:hint="eastAsia" w:ascii="仿宋_GB2312" w:hAnsi="仿宋_GB2312" w:eastAsia="仿宋_GB2312" w:cs="仿宋_GB2312"/>
          <w:lang w:val="en-US" w:eastAsia="zh-CN"/>
        </w:rPr>
        <w:t>μm。</w:t>
      </w:r>
    </w:p>
    <w:p>
      <w:pPr>
        <w:numPr>
          <w:ilvl w:val="0"/>
          <w:numId w:val="27"/>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27"/>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27"/>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300万元</w:t>
      </w:r>
    </w:p>
    <w:p>
      <w:pPr>
        <w:numPr>
          <w:ilvl w:val="0"/>
          <w:numId w:val="27"/>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numPr>
          <w:ilvl w:val="0"/>
          <w:numId w:val="27"/>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有关情况说明：</w:t>
      </w: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838"/>
        </w:tabs>
        <w:bidi w:val="0"/>
        <w:jc w:val="left"/>
        <w:rPr>
          <w:rFonts w:hint="eastAsia"/>
          <w:lang w:val="en-US" w:eastAsia="zh-CN"/>
        </w:rPr>
      </w:pPr>
      <w:r>
        <w:rPr>
          <w:rFonts w:hint="eastAsia"/>
          <w:lang w:val="en-US" w:eastAsia="zh-CN"/>
        </w:rPr>
        <w:tab/>
      </w: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w:t>
      </w:r>
      <w:r>
        <w:rPr>
          <w:rFonts w:hint="eastAsia" w:ascii="宋体" w:hAnsi="宋体" w:cs="宋体"/>
          <w:b/>
          <w:bCs/>
          <w:sz w:val="44"/>
          <w:szCs w:val="44"/>
          <w:lang w:eastAsia="zh-CN"/>
        </w:rPr>
        <w:t>面向高速Mini/Micro LED 的巨量转移设备及关键技术研发</w:t>
      </w:r>
    </w:p>
    <w:p>
      <w:pPr>
        <w:spacing w:line="560" w:lineRule="exact"/>
        <w:jc w:val="center"/>
        <w:rPr>
          <w:rFonts w:ascii="宋体" w:hAnsi="宋体" w:cs="宋体"/>
          <w:sz w:val="44"/>
          <w:szCs w:val="44"/>
        </w:rPr>
      </w:pPr>
    </w:p>
    <w:p>
      <w:pPr>
        <w:numPr>
          <w:ilvl w:val="0"/>
          <w:numId w:val="28"/>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w:t>
      </w:r>
      <w:r>
        <w:rPr>
          <w:rFonts w:hint="eastAsia" w:ascii="黑体" w:hAnsi="黑体" w:eastAsia="黑体" w:cs="黑体"/>
          <w:sz w:val="32"/>
          <w:szCs w:val="32"/>
        </w:rPr>
        <w:t>半导体与集成电路</w:t>
      </w:r>
    </w:p>
    <w:p>
      <w:pPr>
        <w:numPr>
          <w:ilvl w:val="0"/>
          <w:numId w:val="28"/>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（一）研发倒装固晶工艺，研发高速固晶运动轨迹算法，研发固晶视觉实时监测模块；</w:t>
      </w:r>
    </w:p>
    <w:p>
      <w:pPr>
        <w:numPr>
          <w:ilvl w:val="0"/>
          <w:numId w:val="0"/>
        </w:numPr>
        <w:spacing w:line="560" w:lineRule="exact"/>
        <w:ind w:firstLine="640" w:firstLineChars="200"/>
        <w:rPr>
          <w:rFonts w:hint="eastAsia"/>
          <w:lang w:eastAsia="zh-CN"/>
        </w:rPr>
      </w:pPr>
      <w:r>
        <w:rPr>
          <w:rFonts w:hint="eastAsia" w:ascii="楷体_GB2312" w:hAnsi="楷体_GB2312" w:eastAsia="楷体_GB2312" w:cs="楷体_GB2312"/>
          <w:sz w:val="32"/>
          <w:szCs w:val="32"/>
          <w:lang w:eastAsia="zh-CN"/>
        </w:rPr>
        <w:t>（二）研发高效、稳定的XY龙门动力学结构及控制；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）研发多头、多晶圆装备。</w:t>
      </w:r>
    </w:p>
    <w:p>
      <w:pPr>
        <w:numPr>
          <w:ilvl w:val="0"/>
          <w:numId w:val="28"/>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default"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w:t>
      </w:r>
      <w:r>
        <w:rPr>
          <w:rStyle w:val="11"/>
          <w:rFonts w:hint="eastAsia" w:ascii="仿宋_GB2312" w:hAnsi="仿宋_GB2312" w:eastAsia="仿宋_GB2312" w:cs="仿宋_GB2312"/>
          <w:lang w:val="en-US" w:eastAsia="zh-CN"/>
        </w:rPr>
        <w:t>≥6</w:t>
      </w:r>
      <w:r>
        <w:rPr>
          <w:rFonts w:hint="eastAsia" w:ascii="仿宋_GB2312" w:hAnsi="仿宋_GB2312" w:eastAsia="仿宋_GB2312" w:cs="仿宋_GB2312"/>
          <w:color w:val="auto"/>
          <w:sz w:val="32"/>
          <w:u w:val="none"/>
          <w:lang w:val="en-US" w:eastAsia="zh-CN"/>
        </w:rPr>
        <w:t>00万。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Style w:val="11"/>
          <w:rFonts w:hint="eastAsia" w:ascii="仿宋_GB2312" w:hAnsi="仿宋_GB2312" w:eastAsia="仿宋_GB2312" w:cs="仿宋_GB2312"/>
          <w:lang w:val="en-US" w:eastAsia="zh-CN"/>
        </w:rPr>
        <w:t>申请专利≥3件，其中发明专利≥1件、实用新型专利≥1件。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Fonts w:hint="eastAsia" w:ascii="仿宋_GB2312" w:hAnsi="仿宋_GB2312" w:eastAsia="仿宋_GB2312" w:cs="仿宋_GB2312"/>
          <w:sz w:val="32"/>
          <w:szCs w:val="32"/>
          <w:lang w:val="en-US" w:eastAsia="zh-CN"/>
        </w:rPr>
        <w:t>1.</w:t>
      </w:r>
      <w:r>
        <w:rPr>
          <w:rStyle w:val="11"/>
          <w:rFonts w:hint="eastAsia" w:ascii="仿宋_GB2312" w:hAnsi="仿宋_GB2312" w:eastAsia="仿宋_GB2312" w:cs="仿宋_GB2312"/>
          <w:lang w:val="en-US" w:eastAsia="zh-CN"/>
        </w:rPr>
        <w:t>芯片尺寸≥______；</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2.芯片厚度≥______mm；</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3.晶圆尺寸≥______inch；</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3.底板材料：至少支持玻璃或PCB；</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4.生产周期：50Hz@pitch≤______mm；</w:t>
      </w:r>
    </w:p>
    <w:p>
      <w:pPr>
        <w:numPr>
          <w:ilvl w:val="0"/>
          <w:numId w:val="0"/>
        </w:numPr>
        <w:spacing w:line="560" w:lineRule="exact"/>
        <w:ind w:firstLine="640" w:firstLineChars="200"/>
        <w:rPr>
          <w:rFonts w:hint="eastAsia"/>
          <w:lang w:val="en-US" w:eastAsia="zh-CN"/>
        </w:rPr>
      </w:pPr>
      <w:r>
        <w:rPr>
          <w:rStyle w:val="11"/>
          <w:rFonts w:hint="eastAsia" w:ascii="仿宋_GB2312" w:hAnsi="仿宋_GB2312" w:eastAsia="仿宋_GB2312" w:cs="仿宋_GB2312"/>
          <w:lang w:val="en-US" w:eastAsia="zh-CN"/>
        </w:rPr>
        <w:t>5. XY放置精度≤______μm/3σ，角度误差≤______°。</w:t>
      </w:r>
    </w:p>
    <w:p>
      <w:pPr>
        <w:numPr>
          <w:ilvl w:val="0"/>
          <w:numId w:val="28"/>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28"/>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28"/>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300万元</w:t>
      </w:r>
    </w:p>
    <w:p>
      <w:pPr>
        <w:numPr>
          <w:ilvl w:val="0"/>
          <w:numId w:val="28"/>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numPr>
          <w:ilvl w:val="0"/>
          <w:numId w:val="28"/>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rPr>
          <w:rFonts w:hint="eastAsia"/>
          <w:lang w:val="en-US" w:eastAsia="zh-CN"/>
        </w:rPr>
      </w:pP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1298"/>
        </w:tabs>
        <w:bidi w:val="0"/>
        <w:jc w:val="left"/>
        <w:rPr>
          <w:rFonts w:hint="eastAsia"/>
          <w:lang w:val="en-US" w:eastAsia="zh-CN"/>
        </w:rPr>
      </w:pPr>
      <w:r>
        <w:rPr>
          <w:rFonts w:hint="eastAsia"/>
          <w:lang w:val="en-US" w:eastAsia="zh-CN"/>
        </w:rPr>
        <w:tab/>
      </w: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w:t>
      </w:r>
      <w:r>
        <w:rPr>
          <w:rFonts w:hint="eastAsia" w:ascii="宋体" w:hAnsi="宋体" w:cs="宋体"/>
          <w:b/>
          <w:bCs/>
          <w:sz w:val="44"/>
          <w:szCs w:val="44"/>
          <w:lang w:eastAsia="zh-CN"/>
        </w:rPr>
        <w:t>基于“CMOS+薄膜超声换能器”的声电混合集成电路芯片的关键技术研发及产业化</w:t>
      </w:r>
    </w:p>
    <w:p>
      <w:pPr>
        <w:spacing w:line="560" w:lineRule="exact"/>
        <w:jc w:val="center"/>
        <w:rPr>
          <w:rFonts w:ascii="宋体" w:hAnsi="宋体" w:cs="宋体"/>
          <w:sz w:val="44"/>
          <w:szCs w:val="44"/>
        </w:rPr>
      </w:pPr>
    </w:p>
    <w:p>
      <w:pPr>
        <w:numPr>
          <w:ilvl w:val="0"/>
          <w:numId w:val="29"/>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w:t>
      </w:r>
      <w:r>
        <w:rPr>
          <w:rFonts w:hint="eastAsia" w:ascii="黑体" w:hAnsi="黑体" w:eastAsia="黑体" w:cs="黑体"/>
          <w:sz w:val="32"/>
          <w:szCs w:val="32"/>
        </w:rPr>
        <w:t>半导体与集成电路</w:t>
      </w:r>
    </w:p>
    <w:p>
      <w:pPr>
        <w:numPr>
          <w:ilvl w:val="0"/>
          <w:numId w:val="29"/>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）研发薄膜型超声换能器的设计和晶圆级制造技术，超小厚度的指纹模组制造技术；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）研发阵列式超声收发一体SOC芯片的设计；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）研发超声波解调技术和近场图像恢复算法，研发二维-三维超声图像检测和处理算法。</w:t>
      </w:r>
    </w:p>
    <w:p>
      <w:pPr>
        <w:numPr>
          <w:ilvl w:val="0"/>
          <w:numId w:val="29"/>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default"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w:t>
      </w:r>
      <w:r>
        <w:rPr>
          <w:rStyle w:val="11"/>
          <w:rFonts w:hint="eastAsia" w:ascii="仿宋_GB2312" w:hAnsi="仿宋_GB2312" w:eastAsia="仿宋_GB2312" w:cs="仿宋_GB2312"/>
          <w:lang w:val="en-US" w:eastAsia="zh-CN"/>
        </w:rPr>
        <w:t>≥</w:t>
      </w:r>
      <w:r>
        <w:rPr>
          <w:rFonts w:hint="eastAsia" w:ascii="仿宋_GB2312" w:hAnsi="仿宋_GB2312" w:eastAsia="仿宋_GB2312" w:cs="仿宋_GB2312"/>
          <w:color w:val="auto"/>
          <w:sz w:val="32"/>
          <w:u w:val="none"/>
          <w:lang w:val="en-US" w:eastAsia="zh-CN"/>
        </w:rPr>
        <w:t>600万。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Style w:val="11"/>
          <w:rFonts w:hint="eastAsia" w:ascii="仿宋_GB2312" w:hAnsi="仿宋_GB2312" w:eastAsia="仿宋_GB2312" w:cs="仿宋_GB2312"/>
          <w:lang w:val="en-US" w:eastAsia="zh-CN"/>
        </w:rPr>
        <w:t>申请专利≥3件，其中发明专利≥1件、实用新型专利≥1件。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1.模组厚度</w:t>
      </w:r>
      <w:r>
        <w:rPr>
          <w:rFonts w:hint="default" w:ascii="仿宋_GB2312" w:hAnsi="仿宋_GB2312" w:eastAsia="仿宋_GB2312" w:cs="仿宋_GB2312"/>
          <w:sz w:val="32"/>
          <w:szCs w:val="32"/>
          <w:lang w:val="en" w:eastAsia="zh-CN"/>
        </w:rPr>
        <w:t>&lt;</w:t>
      </w:r>
      <w:r>
        <w:rPr>
          <w:rFonts w:hint="eastAsia" w:ascii="仿宋_GB2312" w:hAnsi="仿宋_GB2312" w:eastAsia="仿宋_GB2312" w:cs="仿宋_GB2312"/>
          <w:sz w:val="32"/>
          <w:szCs w:val="32"/>
          <w:lang w:val="en-US" w:eastAsia="zh-CN"/>
        </w:rPr>
        <w:t>______um；</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2.指纹识别面积不少于______mm；</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3.分辨率DPI</w:t>
      </w:r>
      <w:r>
        <w:rPr>
          <w:rFonts w:hint="default" w:ascii="仿宋_GB2312" w:hAnsi="仿宋_GB2312" w:eastAsia="仿宋_GB2312" w:cs="仿宋_GB2312"/>
          <w:sz w:val="32"/>
          <w:szCs w:val="32"/>
          <w:lang w:val="en" w:eastAsia="zh-CN"/>
        </w:rPr>
        <w:t>&gt;</w:t>
      </w:r>
      <w:r>
        <w:rPr>
          <w:rFonts w:hint="eastAsia" w:ascii="仿宋_GB2312" w:hAnsi="仿宋_GB2312" w:eastAsia="仿宋_GB2312" w:cs="仿宋_GB2312"/>
          <w:sz w:val="32"/>
          <w:szCs w:val="32"/>
          <w:lang w:val="en-US" w:eastAsia="zh-CN"/>
        </w:rPr>
        <w:t>______；</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4.图像信噪比SNR</w:t>
      </w:r>
      <w:r>
        <w:rPr>
          <w:rFonts w:hint="default" w:ascii="仿宋_GB2312" w:hAnsi="仿宋_GB2312" w:eastAsia="仿宋_GB2312" w:cs="仿宋_GB2312"/>
          <w:sz w:val="32"/>
          <w:szCs w:val="32"/>
          <w:lang w:val="en" w:eastAsia="zh-CN"/>
        </w:rPr>
        <w:t>&gt;</w:t>
      </w:r>
      <w:r>
        <w:rPr>
          <w:rFonts w:hint="eastAsia" w:ascii="仿宋_GB2312" w:hAnsi="仿宋_GB2312" w:eastAsia="仿宋_GB2312" w:cs="仿宋_GB2312"/>
          <w:sz w:val="32"/>
          <w:szCs w:val="32"/>
          <w:lang w:val="en-US" w:eastAsia="zh-CN"/>
        </w:rPr>
        <w:t>______；</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5.FRR性能</w:t>
      </w:r>
      <w:r>
        <w:rPr>
          <w:rFonts w:hint="default" w:ascii="仿宋_GB2312" w:hAnsi="仿宋_GB2312" w:eastAsia="仿宋_GB2312" w:cs="仿宋_GB2312"/>
          <w:sz w:val="32"/>
          <w:szCs w:val="32"/>
          <w:lang w:val="en" w:eastAsia="zh-CN"/>
        </w:rPr>
        <w:t>&lt;</w:t>
      </w:r>
      <w:r>
        <w:rPr>
          <w:rFonts w:hint="eastAsia" w:ascii="仿宋_GB2312" w:hAnsi="仿宋_GB2312" w:eastAsia="仿宋_GB2312" w:cs="仿宋_GB2312"/>
          <w:sz w:val="32"/>
          <w:szCs w:val="32"/>
          <w:lang w:val="en-US" w:eastAsia="zh-CN"/>
        </w:rPr>
        <w:t>______%；</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Fonts w:hint="eastAsia" w:ascii="仿宋_GB2312" w:hAnsi="仿宋_GB2312" w:eastAsia="仿宋_GB2312" w:cs="仿宋_GB2312"/>
          <w:sz w:val="32"/>
          <w:szCs w:val="32"/>
          <w:lang w:val="en-US" w:eastAsia="zh-CN"/>
        </w:rPr>
        <w:t>6.FAR性能</w:t>
      </w:r>
      <w:r>
        <w:rPr>
          <w:rFonts w:hint="default" w:ascii="仿宋_GB2312" w:hAnsi="仿宋_GB2312" w:eastAsia="仿宋_GB2312" w:cs="仿宋_GB2312"/>
          <w:sz w:val="32"/>
          <w:szCs w:val="32"/>
          <w:lang w:val="en" w:eastAsia="zh-CN"/>
        </w:rPr>
        <w:t>&lt;</w:t>
      </w:r>
      <w:r>
        <w:rPr>
          <w:rFonts w:hint="eastAsia" w:ascii="仿宋_GB2312" w:hAnsi="仿宋_GB2312" w:eastAsia="仿宋_GB2312" w:cs="仿宋_GB2312"/>
          <w:sz w:val="32"/>
          <w:szCs w:val="32"/>
          <w:lang w:val="en-US" w:eastAsia="zh-CN"/>
        </w:rPr>
        <w:t>______。</w:t>
      </w:r>
    </w:p>
    <w:p>
      <w:pPr>
        <w:numPr>
          <w:ilvl w:val="0"/>
          <w:numId w:val="29"/>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29"/>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29"/>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300万元</w:t>
      </w:r>
    </w:p>
    <w:p>
      <w:pPr>
        <w:numPr>
          <w:ilvl w:val="0"/>
          <w:numId w:val="29"/>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numPr>
          <w:ilvl w:val="0"/>
          <w:numId w:val="29"/>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pStyle w:val="2"/>
        <w:ind w:left="0" w:leftChars="0" w:firstLine="0" w:firstLineChars="0"/>
        <w:jc w:val="both"/>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1148"/>
        </w:tabs>
        <w:bidi w:val="0"/>
        <w:jc w:val="left"/>
        <w:rPr>
          <w:rFonts w:hint="eastAsia"/>
          <w:lang w:val="en-US" w:eastAsia="zh-CN"/>
        </w:rPr>
      </w:pPr>
      <w:r>
        <w:rPr>
          <w:rFonts w:hint="eastAsia"/>
          <w:lang w:val="en-US" w:eastAsia="zh-CN"/>
        </w:rPr>
        <w:tab/>
      </w:r>
    </w:p>
    <w:p>
      <w:pPr>
        <w:jc w:val="center"/>
        <w:rPr>
          <w:rFonts w:hint="eastAsia" w:ascii="宋体" w:hAnsi="宋体" w:eastAsia="宋体" w:cs="宋体"/>
          <w:b/>
          <w:bCs/>
          <w:sz w:val="44"/>
          <w:szCs w:val="44"/>
          <w:lang w:val="en-US"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基于22nm工艺制程的国产超低功耗双频WIFI6芯片关键技术研发</w:t>
      </w:r>
    </w:p>
    <w:p>
      <w:pPr>
        <w:spacing w:line="560" w:lineRule="exact"/>
        <w:jc w:val="center"/>
        <w:rPr>
          <w:rFonts w:ascii="宋体" w:hAnsi="宋体" w:cs="宋体"/>
          <w:sz w:val="44"/>
          <w:szCs w:val="44"/>
        </w:rPr>
      </w:pPr>
    </w:p>
    <w:p>
      <w:pPr>
        <w:numPr>
          <w:ilvl w:val="0"/>
          <w:numId w:val="30"/>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w:t>
      </w:r>
      <w:r>
        <w:rPr>
          <w:rFonts w:hint="eastAsia" w:ascii="黑体" w:hAnsi="黑体" w:eastAsia="黑体" w:cs="黑体"/>
          <w:sz w:val="32"/>
          <w:szCs w:val="32"/>
        </w:rPr>
        <w:t>半导体与集成电路</w:t>
      </w:r>
    </w:p>
    <w:p>
      <w:pPr>
        <w:numPr>
          <w:ilvl w:val="0"/>
          <w:numId w:val="30"/>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（一）基于CMOS工艺的高功率Wi-Fi射频技术；</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（二）双频(2.4/5.8G) Wi-Fi芯片设计技术；</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（三）双模（Wi-Fi+蓝牙）Wi-Fi芯片设计技术；</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（四）低功耗芯片级电源管理技术；</w:t>
      </w:r>
    </w:p>
    <w:p>
      <w:pPr>
        <w:numPr>
          <w:ilvl w:val="0"/>
          <w:numId w:val="0"/>
        </w:numPr>
        <w:spacing w:line="560" w:lineRule="exact"/>
        <w:ind w:firstLine="640" w:firstLineChars="200"/>
        <w:rPr>
          <w:rFonts w:hint="eastAsia"/>
          <w:lang w:eastAsia="zh-CN"/>
        </w:rPr>
      </w:pPr>
      <w:r>
        <w:rPr>
          <w:rFonts w:hint="eastAsia" w:ascii="楷体_GB2312" w:hAnsi="楷体_GB2312" w:eastAsia="楷体_GB2312" w:cs="楷体_GB2312"/>
          <w:sz w:val="32"/>
          <w:szCs w:val="32"/>
          <w:lang w:eastAsia="zh-CN"/>
        </w:rPr>
        <w:t>（五）Wi-Fi CSI高感知技术。</w:t>
      </w:r>
    </w:p>
    <w:p>
      <w:pPr>
        <w:numPr>
          <w:ilvl w:val="0"/>
          <w:numId w:val="30"/>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default"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实现销售收入≥600万元。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申请专利≥</w:t>
      </w:r>
      <w:r>
        <w:rPr>
          <w:rStyle w:val="11"/>
          <w:rFonts w:hint="eastAsia" w:ascii="仿宋_GB2312" w:hAnsi="仿宋_GB2312" w:eastAsia="仿宋_GB2312" w:cs="仿宋_GB2312"/>
          <w:b w:val="0"/>
          <w:bCs w:val="0"/>
          <w:lang w:val="en-US" w:eastAsia="zh-CN"/>
        </w:rPr>
        <w:t>3件，其中发明专利</w:t>
      </w:r>
      <w:r>
        <w:rPr>
          <w:rStyle w:val="11"/>
          <w:rFonts w:hint="eastAsia" w:ascii="仿宋_GB2312" w:hAnsi="仿宋_GB2312" w:eastAsia="仿宋_GB2312" w:cs="仿宋_GB2312"/>
          <w:lang w:val="en-US" w:eastAsia="zh-CN"/>
        </w:rPr>
        <w:t>≥1件、实用新型专利≥1件。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1.关机电流≤______uA，深度休眠电流</w:t>
      </w:r>
      <w:r>
        <w:rPr>
          <w:rFonts w:hint="eastAsia" w:ascii="仿宋_GB2312" w:hAnsi="仿宋_GB2312" w:eastAsia="仿宋_GB2312" w:cs="仿宋_GB2312"/>
          <w:color w:val="auto"/>
          <w:sz w:val="32"/>
          <w:u w:val="none"/>
          <w:lang w:val="en-US" w:eastAsia="zh-CN"/>
        </w:rPr>
        <w:t>≤</w:t>
      </w:r>
      <w:r>
        <w:rPr>
          <w:rFonts w:hint="eastAsia" w:ascii="仿宋_GB2312" w:hAnsi="仿宋_GB2312" w:eastAsia="仿宋_GB2312" w:cs="仿宋_GB2312"/>
          <w:sz w:val="32"/>
          <w:szCs w:val="32"/>
          <w:lang w:val="en-US" w:eastAsia="zh-CN"/>
        </w:rPr>
        <w:t>______uA；</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2.RX电流</w:t>
      </w:r>
      <w:r>
        <w:rPr>
          <w:rFonts w:hint="eastAsia" w:ascii="仿宋_GB2312" w:hAnsi="仿宋_GB2312" w:eastAsia="仿宋_GB2312" w:cs="仿宋_GB2312"/>
          <w:color w:val="auto"/>
          <w:sz w:val="32"/>
          <w:u w:val="none"/>
          <w:lang w:val="en-US" w:eastAsia="zh-CN"/>
        </w:rPr>
        <w:t>≤</w:t>
      </w:r>
      <w:r>
        <w:rPr>
          <w:rFonts w:hint="eastAsia" w:ascii="仿宋_GB2312" w:hAnsi="仿宋_GB2312" w:eastAsia="仿宋_GB2312" w:cs="仿宋_GB2312"/>
          <w:sz w:val="32"/>
          <w:szCs w:val="32"/>
          <w:lang w:val="en-US" w:eastAsia="zh-CN"/>
        </w:rPr>
        <w:t>______mA；</w:t>
      </w:r>
    </w:p>
    <w:p>
      <w:pPr>
        <w:numPr>
          <w:ilvl w:val="0"/>
          <w:numId w:val="0"/>
        </w:numPr>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3.T</w:t>
      </w:r>
      <w:r>
        <w:rPr>
          <w:rFonts w:hint="eastAsia" w:ascii="仿宋_GB2312" w:hAnsi="仿宋_GB2312" w:eastAsia="仿宋_GB2312" w:cs="仿宋_GB2312"/>
          <w:sz w:val="32"/>
          <w:szCs w:val="32"/>
          <w:highlight w:val="none"/>
          <w:lang w:val="en-US" w:eastAsia="zh-CN"/>
        </w:rPr>
        <w:t>X发射电流：发射峰值功率≤______mA；连续发射@1Mbps ≤______mA；连续发射@MCS7≤______mA；接收端@工作状态≤______mA；接收端@监听状态≤______mA；</w:t>
      </w:r>
    </w:p>
    <w:p>
      <w:pPr>
        <w:numPr>
          <w:ilvl w:val="0"/>
          <w:numId w:val="0"/>
        </w:numPr>
        <w:spacing w:line="560" w:lineRule="exact"/>
        <w:ind w:firstLine="640" w:firstLineChars="200"/>
        <w:rPr>
          <w:rFonts w:hint="eastAsia"/>
          <w:highlight w:val="none"/>
          <w:lang w:val="en-US" w:eastAsia="zh-CN"/>
        </w:rPr>
      </w:pPr>
      <w:r>
        <w:rPr>
          <w:rFonts w:hint="eastAsia" w:ascii="仿宋_GB2312" w:hAnsi="仿宋_GB2312" w:eastAsia="仿宋_GB2312" w:cs="仿宋_GB2312"/>
          <w:sz w:val="32"/>
          <w:szCs w:val="32"/>
          <w:highlight w:val="none"/>
          <w:lang w:val="en-US" w:eastAsia="zh-CN"/>
        </w:rPr>
        <w:t>4.DTIM待机电流：在保持AP连接状态下DTIM待机电流为：DTIM3≤______mA，DTIM10≤______mA。</w:t>
      </w:r>
    </w:p>
    <w:p>
      <w:pPr>
        <w:numPr>
          <w:ilvl w:val="0"/>
          <w:numId w:val="30"/>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30"/>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30"/>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300万元</w:t>
      </w:r>
    </w:p>
    <w:p>
      <w:pPr>
        <w:numPr>
          <w:ilvl w:val="0"/>
          <w:numId w:val="30"/>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numPr>
          <w:ilvl w:val="0"/>
          <w:numId w:val="30"/>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pStyle w:val="2"/>
        <w:ind w:left="0" w:leftChars="0" w:firstLine="0" w:firstLineChars="0"/>
        <w:jc w:val="both"/>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交通基础设施BIM内核技术攻关及应用</w:t>
      </w:r>
    </w:p>
    <w:p>
      <w:pPr>
        <w:spacing w:line="560" w:lineRule="exact"/>
        <w:jc w:val="center"/>
        <w:rPr>
          <w:rFonts w:ascii="宋体" w:hAnsi="宋体" w:cs="宋体"/>
          <w:sz w:val="44"/>
          <w:szCs w:val="44"/>
        </w:rPr>
      </w:pPr>
    </w:p>
    <w:p>
      <w:pPr>
        <w:numPr>
          <w:ilvl w:val="0"/>
          <w:numId w:val="31"/>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专项：信息技术创新应用</w:t>
      </w:r>
    </w:p>
    <w:p>
      <w:pPr>
        <w:numPr>
          <w:ilvl w:val="0"/>
          <w:numId w:val="31"/>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研究高效的几何内核，包括支持实体模型和网格模型混合建模的软件架构，面向高精度三维几何建模的高效稳定数学算法库，高精度曲线曲面求交分类基础算法；研究面向三维几何建模的体素构造方法，稳定高效的三维形体布尔运算技术；研究大规模三维几何模型高效读写、模型修复算法，大规模三维几何模型可视化的精确消隐算法。</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（二）开展图形平台验证研究，包括内核封装、内核验证、BIM-CAE一体化方案，结构计算等关键技术研究。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（三）开展成果规模化应用，将几何内核及自研交通基础设施BIM图形平台在交通基础设施行业内进行应用，并推广到更多的应用场景。</w:t>
      </w:r>
    </w:p>
    <w:p>
      <w:pPr>
        <w:numPr>
          <w:ilvl w:val="0"/>
          <w:numId w:val="31"/>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lang w:val="en-US" w:eastAsia="zh-CN"/>
        </w:rPr>
        <w:t>实现销售收入≥2000万。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sz w:val="32"/>
          <w:szCs w:val="32"/>
          <w:lang w:val="en-US" w:eastAsia="zh-CN"/>
        </w:rPr>
        <w:t>申请发明专利≥15件、获得软件著作权≥15项。</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1.支持直线、圆、螺旋线、样条线、平面、球面、柱面、锥面、圆环面、样条面等求交运算，求交元素精度达到 1e-8（造型尺寸上限为 1000 单位）；支持基础布尔运算、渐进式布尔运算和模糊布尔运算；支持构造不少于 30 种常用的基本体素、曲面过渡支持二阶几何连续（G2 连续）；支持偏置、过渡、扫掠、蒙皮、覆盖等造型方法和拉齐、移动、拔模等3 种局部操作；支持 1e-4 至 1e-8 容差范围三维几何模型缝合与修复以及自交修复；支持非均匀有理 B 样条曲面（NURBS）曲面转二次曲面；支持自动识别与简化孔、倒角和过渡等特征。</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2.支持STEP、IGES、ACIS等3种格式三维几何模型的导入导出；支持树状三维几何模型版本管理和引擎内存状态导出。</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3.支持高效大体量模型创建与渲染。</w:t>
      </w:r>
    </w:p>
    <w:p>
      <w:pPr>
        <w:numPr>
          <w:ilvl w:val="0"/>
          <w:numId w:val="31"/>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31"/>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资助方式：里程碑</w:t>
      </w:r>
      <w:r>
        <w:rPr>
          <w:rFonts w:hint="eastAsia" w:ascii="黑体" w:hAnsi="黑体" w:eastAsia="黑体" w:cs="黑体"/>
          <w:sz w:val="32"/>
          <w:szCs w:val="32"/>
          <w:lang w:val="en-US" w:eastAsia="zh-CN"/>
        </w:rPr>
        <w:t>式资助</w:t>
      </w:r>
    </w:p>
    <w:p>
      <w:pPr>
        <w:numPr>
          <w:ilvl w:val="0"/>
          <w:numId w:val="31"/>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1000万元</w:t>
      </w:r>
    </w:p>
    <w:p>
      <w:pPr>
        <w:numPr>
          <w:ilvl w:val="0"/>
          <w:numId w:val="31"/>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numPr>
          <w:ilvl w:val="0"/>
          <w:numId w:val="31"/>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
      <w:pPr>
        <w:pStyle w:val="2"/>
      </w:pPr>
    </w:p>
    <w:p/>
    <w:p>
      <w:pPr>
        <w:pStyle w:val="2"/>
      </w:pPr>
    </w:p>
    <w:p/>
    <w:p>
      <w:pPr>
        <w:pStyle w:val="2"/>
      </w:pPr>
    </w:p>
    <w:p/>
    <w:p>
      <w:pPr>
        <w:pStyle w:val="2"/>
      </w:pPr>
    </w:p>
    <w:p/>
    <w:p>
      <w:pPr>
        <w:pStyle w:val="2"/>
      </w:pPr>
    </w:p>
    <w:p/>
    <w:p>
      <w:pPr>
        <w:pStyle w:val="2"/>
      </w:pPr>
    </w:p>
    <w:p/>
    <w:p>
      <w:pPr>
        <w:pStyle w:val="2"/>
      </w:pP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基于云原生架构和信创的分布式银行核心业务基础平台关键技术研发</w:t>
      </w:r>
    </w:p>
    <w:p>
      <w:pPr>
        <w:spacing w:line="560" w:lineRule="exact"/>
        <w:jc w:val="center"/>
        <w:rPr>
          <w:rFonts w:ascii="宋体" w:hAnsi="宋体" w:cs="宋体"/>
          <w:sz w:val="44"/>
          <w:szCs w:val="44"/>
        </w:rPr>
      </w:pPr>
    </w:p>
    <w:p>
      <w:pPr>
        <w:numPr>
          <w:ilvl w:val="0"/>
          <w:numId w:val="32"/>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专项：信息技术创新应用</w:t>
      </w:r>
    </w:p>
    <w:p>
      <w:pPr>
        <w:numPr>
          <w:ilvl w:val="0"/>
          <w:numId w:val="32"/>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0"/>
        </w:numPr>
        <w:spacing w:line="560" w:lineRule="exact"/>
        <w:ind w:firstLine="420" w:firstLineChars="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（一）基于国产多技术栈融合、云原生、微服务单元化架构的分布式银行核心业务系统研发；</w:t>
      </w:r>
    </w:p>
    <w:p>
      <w:pPr>
        <w:numPr>
          <w:ilvl w:val="0"/>
          <w:numId w:val="0"/>
        </w:numPr>
        <w:spacing w:line="560" w:lineRule="exact"/>
        <w:ind w:firstLine="420" w:firstLineChars="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（二）构建银行核心业务系统运行底座；</w:t>
      </w:r>
    </w:p>
    <w:p>
      <w:pPr>
        <w:numPr>
          <w:ilvl w:val="0"/>
          <w:numId w:val="0"/>
        </w:numPr>
        <w:spacing w:line="560" w:lineRule="exact"/>
        <w:ind w:firstLine="420" w:firstLineChars="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（三）基于强化学习技术，提前预警系统可能存在的崩溃风险；</w:t>
      </w:r>
    </w:p>
    <w:p>
      <w:pPr>
        <w:numPr>
          <w:ilvl w:val="0"/>
          <w:numId w:val="0"/>
        </w:numPr>
        <w:spacing w:line="560" w:lineRule="exact"/>
        <w:ind w:firstLine="420" w:firstLineChars="0"/>
        <w:rPr>
          <w:rFonts w:hint="eastAsia" w:ascii="黑体" w:hAnsi="黑体" w:eastAsia="黑体" w:cs="黑体"/>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lang w:eastAsia="zh-CN"/>
        </w:rPr>
        <w:t>）基于国产千万核超级计算平台的分布式训练、通信优化、内存优化、并行策略及计算图调度平台研发。</w:t>
      </w:r>
    </w:p>
    <w:p>
      <w:pPr>
        <w:numPr>
          <w:ilvl w:val="0"/>
          <w:numId w:val="32"/>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lang w:val="en-US" w:eastAsia="zh-CN"/>
        </w:rPr>
        <w:t>实现销售收入≥2000万元。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sz w:val="32"/>
          <w:szCs w:val="32"/>
          <w:lang w:val="en-US" w:eastAsia="zh-CN"/>
        </w:rPr>
        <w:t>申请发明专利≥10件、获得软件著作权≥6项。</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1.研发基于云原生架构和信创的分布式银行核心业务基础平台，在不少于5家大中型银行开展试点示范应用，并实现至少1家银行的三地四中心五节点及以上部署上线。</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支持国家金融核心安全产品基础的全系列国产金融软件平台，其中至少包括但不限于ARM、X86等信创CPU架构（鲲鹏、飞腾等）和信创操作系统（麒麟、欧拉等），支持信创数据库平台（达梦、GaussDB等）和基础云平台（中国电子云、华为云等）。</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3.支持5.5亿客户，11亿账户，7*24小时*365天，全年持续不间断服务。恢复时间目标（RTO）&lt;30秒，恢复点目标（RPO）=0。</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可兼容国产分布式、云原生架构，并满足容器、微服务、业务建模等技术，支持核心业务系统与底层基础平台分层解耦，支持弹性伸缩和多地多中心多活部署，支持国产多芯、多云、多库，并满足系统处理成功率大于99.999%。</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5.TPS/每秒事务数5万，单一热点账户处理TPS每秒事务数2000。金融类交易平均耗时低于 200毫秒，日均交易峰值：5亿笔。</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6.支持系统异常预警机制，面对系统不可用至少提前1秒发出预警、通信异常至少提前0.1秒发出预警等。</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7.在国产千万核超级计算平台完成金融核心业务系统部署；同时在国产超算平台上完成AI故障检测模型部署，支持扩展规模&gt;百万核。</w:t>
      </w:r>
    </w:p>
    <w:p>
      <w:pPr>
        <w:numPr>
          <w:ilvl w:val="0"/>
          <w:numId w:val="32"/>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32"/>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资助方式：里程碑</w:t>
      </w:r>
      <w:r>
        <w:rPr>
          <w:rFonts w:hint="eastAsia" w:ascii="黑体" w:hAnsi="黑体" w:eastAsia="黑体" w:cs="黑体"/>
          <w:sz w:val="32"/>
          <w:szCs w:val="32"/>
          <w:lang w:val="en-US" w:eastAsia="zh-CN"/>
        </w:rPr>
        <w:t>式资助</w:t>
      </w:r>
    </w:p>
    <w:p>
      <w:pPr>
        <w:numPr>
          <w:ilvl w:val="0"/>
          <w:numId w:val="32"/>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1000万元</w:t>
      </w:r>
    </w:p>
    <w:p>
      <w:pPr>
        <w:numPr>
          <w:ilvl w:val="0"/>
          <w:numId w:val="32"/>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numPr>
          <w:ilvl w:val="0"/>
          <w:numId w:val="32"/>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基于信创与数字对象架构(DOA)的数据要素与治理中间件平台核心技术研发</w:t>
      </w:r>
    </w:p>
    <w:p>
      <w:pPr>
        <w:spacing w:line="560" w:lineRule="exact"/>
        <w:jc w:val="center"/>
        <w:rPr>
          <w:rFonts w:ascii="宋体" w:hAnsi="宋体" w:cs="宋体"/>
          <w:sz w:val="44"/>
          <w:szCs w:val="44"/>
        </w:rPr>
      </w:pPr>
    </w:p>
    <w:p>
      <w:pPr>
        <w:numPr>
          <w:ilvl w:val="0"/>
          <w:numId w:val="33"/>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专项：信息技术创新应用</w:t>
      </w:r>
    </w:p>
    <w:p>
      <w:pPr>
        <w:numPr>
          <w:ilvl w:val="0"/>
          <w:numId w:val="33"/>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（一）研究基于DOA的数据建模、服务与治理的基础平台核心技术，包括数据标准化建模方法、数字对象发布与服务技术、基于可信计算的安全管理技术、基于智能规则引擎的质量管理技术等；</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（二）研究基于信创的数据驱动应用构建平台的核心技术，包括数据驱动的应用构建技术、面向领域的数据资产治理技术等。</w:t>
      </w:r>
    </w:p>
    <w:p>
      <w:pPr>
        <w:numPr>
          <w:ilvl w:val="0"/>
          <w:numId w:val="33"/>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lang w:val="en-US" w:eastAsia="zh-CN"/>
        </w:rPr>
        <w:t>实现销售收入≥2000万元。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申请发明专利≥5件、获得软件著作权≥10项。</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1.研发领域驱动的数据空间基础服务平台，包含数字对象自动化封装服务、数据资源与数据资产权益管理服务、数据驱动的应用构建服务等核心组件；</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2.实现对信创基础设施的全栈适配；</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3.基于领域模型的数字对象自动化封装服务，支持10种类型以上数据格式；</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4.实现至少3个维度以上的数据资产确权算法与组件，并实现多中心化的数据空间数字对象50万以上；</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5.在科研数据空间、金融数据空间、政务数据空间等不少于3个领域完成数据空间基础服务平台的验证和示范应用。</w:t>
      </w:r>
    </w:p>
    <w:p>
      <w:pPr>
        <w:numPr>
          <w:ilvl w:val="0"/>
          <w:numId w:val="33"/>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33"/>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资助方式：里程碑</w:t>
      </w:r>
      <w:r>
        <w:rPr>
          <w:rFonts w:hint="eastAsia" w:ascii="黑体" w:hAnsi="黑体" w:eastAsia="黑体" w:cs="黑体"/>
          <w:sz w:val="32"/>
          <w:szCs w:val="32"/>
          <w:lang w:val="en-US" w:eastAsia="zh-CN"/>
        </w:rPr>
        <w:t>式资助</w:t>
      </w:r>
    </w:p>
    <w:p>
      <w:pPr>
        <w:numPr>
          <w:ilvl w:val="0"/>
          <w:numId w:val="33"/>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1000万元</w:t>
      </w:r>
    </w:p>
    <w:p>
      <w:pPr>
        <w:numPr>
          <w:ilvl w:val="0"/>
          <w:numId w:val="33"/>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numPr>
          <w:ilvl w:val="0"/>
          <w:numId w:val="33"/>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rPr>
          <w:rFonts w:hint="eastAsia" w:eastAsia="宋体"/>
          <w:lang w:eastAsia="zh-CN"/>
        </w:rPr>
      </w:pPr>
    </w:p>
    <w:p>
      <w:pPr>
        <w:pStyle w:val="2"/>
        <w:rPr>
          <w:rFonts w:hint="eastAsia" w:eastAsia="宋体"/>
          <w:lang w:eastAsia="zh-CN"/>
        </w:rPr>
      </w:pPr>
    </w:p>
    <w:p>
      <w:pPr>
        <w:rPr>
          <w:rFonts w:hint="eastAsia" w:eastAsia="宋体"/>
          <w:lang w:eastAsia="zh-CN"/>
        </w:rPr>
      </w:pPr>
    </w:p>
    <w:p>
      <w:pPr>
        <w:pStyle w:val="2"/>
        <w:rPr>
          <w:rFonts w:hint="eastAsia" w:eastAsia="宋体"/>
          <w:lang w:eastAsia="zh-CN"/>
        </w:rPr>
      </w:pPr>
    </w:p>
    <w:p>
      <w:pPr>
        <w:rPr>
          <w:rFonts w:hint="eastAsia" w:eastAsia="宋体"/>
          <w:lang w:eastAsia="zh-CN"/>
        </w:rPr>
      </w:pPr>
    </w:p>
    <w:p>
      <w:pPr>
        <w:pStyle w:val="2"/>
        <w:rPr>
          <w:rFonts w:hint="eastAsia" w:eastAsia="宋体"/>
          <w:lang w:eastAsia="zh-CN"/>
        </w:rPr>
      </w:pPr>
    </w:p>
    <w:p>
      <w:pPr>
        <w:rPr>
          <w:rFonts w:hint="eastAsia" w:eastAsia="宋体"/>
          <w:lang w:eastAsia="zh-CN"/>
        </w:rPr>
      </w:pPr>
    </w:p>
    <w:p>
      <w:pPr>
        <w:pStyle w:val="2"/>
        <w:rPr>
          <w:rFonts w:hint="eastAsia" w:eastAsia="宋体"/>
          <w:lang w:eastAsia="zh-CN"/>
        </w:rPr>
      </w:pPr>
    </w:p>
    <w:p>
      <w:pPr>
        <w:rPr>
          <w:rFonts w:hint="eastAsia" w:eastAsia="宋体"/>
          <w:lang w:eastAsia="zh-CN"/>
        </w:rPr>
      </w:pPr>
    </w:p>
    <w:p>
      <w:pPr>
        <w:pStyle w:val="2"/>
        <w:rPr>
          <w:rFonts w:hint="eastAsia" w:eastAsia="宋体"/>
          <w:lang w:eastAsia="zh-CN"/>
        </w:rPr>
      </w:pPr>
    </w:p>
    <w:p>
      <w:pPr>
        <w:rPr>
          <w:rFonts w:hint="eastAsia" w:eastAsia="宋体"/>
          <w:lang w:eastAsia="zh-CN"/>
        </w:rPr>
      </w:pPr>
    </w:p>
    <w:p>
      <w:pPr>
        <w:pStyle w:val="2"/>
        <w:rPr>
          <w:rFonts w:hint="eastAsia" w:eastAsia="宋体"/>
          <w:lang w:eastAsia="zh-CN"/>
        </w:rPr>
      </w:pPr>
    </w:p>
    <w:p>
      <w:pPr>
        <w:rPr>
          <w:rFonts w:hint="eastAsia" w:eastAsia="宋体"/>
          <w:lang w:eastAsia="zh-CN"/>
        </w:rPr>
      </w:pPr>
    </w:p>
    <w:p>
      <w:pPr>
        <w:pStyle w:val="2"/>
        <w:rPr>
          <w:rFonts w:hint="eastAsia" w:eastAsia="宋体"/>
          <w:lang w:eastAsia="zh-CN"/>
        </w:rPr>
      </w:pPr>
    </w:p>
    <w:p>
      <w:pPr>
        <w:rPr>
          <w:rFonts w:hint="eastAsia" w:eastAsia="宋体"/>
          <w:lang w:eastAsia="zh-CN"/>
        </w:rPr>
      </w:pPr>
    </w:p>
    <w:p>
      <w:pPr>
        <w:pStyle w:val="2"/>
        <w:rPr>
          <w:rFonts w:hint="eastAsia" w:eastAsia="宋体"/>
          <w:lang w:eastAsia="zh-CN"/>
        </w:rPr>
      </w:pPr>
    </w:p>
    <w:p>
      <w:pPr>
        <w:rPr>
          <w:rFonts w:hint="eastAsia" w:eastAsia="宋体"/>
          <w:lang w:eastAsia="zh-CN"/>
        </w:rPr>
      </w:pPr>
    </w:p>
    <w:p>
      <w:pPr>
        <w:pStyle w:val="2"/>
        <w:rPr>
          <w:rFonts w:hint="eastAsia" w:eastAsia="宋体"/>
          <w:lang w:eastAsia="zh-CN"/>
        </w:rPr>
      </w:pPr>
    </w:p>
    <w:p>
      <w:pPr>
        <w:rPr>
          <w:rFonts w:hint="eastAsia" w:eastAsia="宋体"/>
          <w:lang w:eastAsia="zh-CN"/>
        </w:rPr>
      </w:pPr>
    </w:p>
    <w:p>
      <w:pPr>
        <w:pStyle w:val="2"/>
        <w:rPr>
          <w:rFonts w:hint="eastAsia" w:eastAsia="宋体"/>
          <w:lang w:eastAsia="zh-CN"/>
        </w:rPr>
      </w:pPr>
    </w:p>
    <w:p>
      <w:pPr>
        <w:rPr>
          <w:rFonts w:hint="eastAsia" w:eastAsia="宋体"/>
          <w:lang w:eastAsia="zh-CN"/>
        </w:rPr>
      </w:pPr>
    </w:p>
    <w:p>
      <w:pPr>
        <w:pStyle w:val="2"/>
        <w:rPr>
          <w:rFonts w:hint="eastAsia" w:eastAsia="宋体"/>
          <w:lang w:eastAsia="zh-CN"/>
        </w:rPr>
      </w:pPr>
    </w:p>
    <w:p>
      <w:pPr>
        <w:rPr>
          <w:rFonts w:hint="eastAsia" w:eastAsia="宋体"/>
          <w:lang w:eastAsia="zh-CN"/>
        </w:rPr>
      </w:pPr>
    </w:p>
    <w:p>
      <w:pPr>
        <w:pStyle w:val="2"/>
        <w:rPr>
          <w:rFonts w:hint="eastAsia" w:eastAsia="宋体"/>
          <w:lang w:eastAsia="zh-CN"/>
        </w:rPr>
      </w:pPr>
    </w:p>
    <w:p>
      <w:pPr>
        <w:rPr>
          <w:rFonts w:hint="eastAsia" w:eastAsia="宋体"/>
          <w:lang w:eastAsia="zh-CN"/>
        </w:rPr>
      </w:pPr>
    </w:p>
    <w:p>
      <w:pPr>
        <w:pStyle w:val="2"/>
        <w:rPr>
          <w:rFonts w:hint="eastAsia" w:eastAsia="宋体"/>
          <w:lang w:eastAsia="zh-CN"/>
        </w:rPr>
      </w:pPr>
    </w:p>
    <w:p>
      <w:pPr>
        <w:jc w:val="center"/>
        <w:rPr>
          <w:rFonts w:hint="eastAsia" w:ascii="宋体" w:hAnsi="宋体" w:eastAsia="宋体" w:cs="宋体"/>
          <w:b/>
          <w:bCs/>
          <w:sz w:val="44"/>
          <w:szCs w:val="44"/>
          <w:lang w:val="en-US"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基于信创的一体化全球支付清算平台及智能风险监控系统的核心技术研发</w:t>
      </w:r>
    </w:p>
    <w:p>
      <w:pPr>
        <w:spacing w:line="560" w:lineRule="exact"/>
        <w:jc w:val="center"/>
        <w:rPr>
          <w:rFonts w:ascii="宋体" w:hAnsi="宋体" w:cs="宋体"/>
          <w:sz w:val="44"/>
          <w:szCs w:val="44"/>
        </w:rPr>
      </w:pPr>
    </w:p>
    <w:p>
      <w:pPr>
        <w:numPr>
          <w:ilvl w:val="0"/>
          <w:numId w:val="34"/>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专项：信息技术创新应用</w:t>
      </w:r>
    </w:p>
    <w:p>
      <w:pPr>
        <w:numPr>
          <w:ilvl w:val="0"/>
          <w:numId w:val="34"/>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（一）研究基于区块链和人工智能技术的银行一体化全球支付清算平台核心技术；</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（二）研究基于区块链智能合约技术和大数据技术的数字货币定向支付核心技术；</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（三）研发基于信创私有云平台的一体化全球支付清算平台；</w:t>
      </w:r>
    </w:p>
    <w:p>
      <w:pPr>
        <w:numPr>
          <w:ilvl w:val="0"/>
          <w:numId w:val="0"/>
        </w:numPr>
        <w:spacing w:line="560" w:lineRule="exact"/>
        <w:ind w:firstLine="640" w:firstLineChars="200"/>
        <w:rPr>
          <w:rFonts w:hint="eastAsia"/>
          <w:lang w:eastAsia="zh-CN"/>
        </w:rPr>
      </w:pPr>
      <w:r>
        <w:rPr>
          <w:rFonts w:hint="eastAsia" w:ascii="楷体_GB2312" w:hAnsi="楷体_GB2312" w:eastAsia="楷体_GB2312" w:cs="楷体_GB2312"/>
          <w:sz w:val="32"/>
          <w:szCs w:val="32"/>
          <w:lang w:eastAsia="zh-CN"/>
        </w:rPr>
        <w:t>（四）研发基于人工智能与大数据的智能风险监控系统。</w:t>
      </w:r>
    </w:p>
    <w:p>
      <w:pPr>
        <w:numPr>
          <w:ilvl w:val="0"/>
          <w:numId w:val="34"/>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lang w:val="en-US" w:eastAsia="zh-CN"/>
        </w:rPr>
        <w:t>实现销售收入≥2000万元。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sz w:val="32"/>
          <w:szCs w:val="32"/>
          <w:lang w:val="en-US" w:eastAsia="zh-CN"/>
        </w:rPr>
        <w:t>申请发明专利≥9件、获得软件著作权≥10项。</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1.实现至少3种数字货币的全球一体化清算；</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2.每秒并行处理能力（TPS）能力大于2000笔，交易延迟低于100毫秒；</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3.使用全栈信创体系技术，实现信创全栈适配；</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4.风控模型所支持的大数据平台，吞吐量在1GB/s的数据交互的响应时间低于2秒,准确率不低于80%，召回率不低于80%,误报率小于1%；</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5.风控模型建设不少于20个。</w:t>
      </w:r>
    </w:p>
    <w:p>
      <w:pPr>
        <w:numPr>
          <w:ilvl w:val="0"/>
          <w:numId w:val="34"/>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34"/>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资助方式：里程碑</w:t>
      </w:r>
      <w:r>
        <w:rPr>
          <w:rFonts w:hint="eastAsia" w:ascii="黑体" w:hAnsi="黑体" w:eastAsia="黑体" w:cs="黑体"/>
          <w:sz w:val="32"/>
          <w:szCs w:val="32"/>
          <w:lang w:val="en-US" w:eastAsia="zh-CN"/>
        </w:rPr>
        <w:t>式资助</w:t>
      </w:r>
    </w:p>
    <w:p>
      <w:pPr>
        <w:numPr>
          <w:ilvl w:val="0"/>
          <w:numId w:val="34"/>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1000万元</w:t>
      </w:r>
    </w:p>
    <w:p>
      <w:pPr>
        <w:numPr>
          <w:ilvl w:val="0"/>
          <w:numId w:val="34"/>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numPr>
          <w:ilvl w:val="0"/>
          <w:numId w:val="34"/>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jc w:val="center"/>
        <w:rPr>
          <w:rFonts w:hint="eastAsia" w:ascii="宋体" w:hAnsi="宋体" w:eastAsia="宋体" w:cs="宋体"/>
          <w:b/>
          <w:bCs/>
          <w:sz w:val="44"/>
          <w:szCs w:val="44"/>
          <w:lang w:val="en-US"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基于信创的数字司法人机物与监管服深度融合的核心技术研发</w:t>
      </w:r>
    </w:p>
    <w:p>
      <w:pPr>
        <w:spacing w:line="560" w:lineRule="exact"/>
        <w:jc w:val="center"/>
        <w:rPr>
          <w:rFonts w:ascii="宋体" w:hAnsi="宋体" w:cs="宋体"/>
          <w:sz w:val="44"/>
          <w:szCs w:val="44"/>
        </w:rPr>
      </w:pPr>
    </w:p>
    <w:p>
      <w:pPr>
        <w:numPr>
          <w:ilvl w:val="0"/>
          <w:numId w:val="35"/>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专项：信息技术创新应用</w:t>
      </w:r>
    </w:p>
    <w:p>
      <w:pPr>
        <w:numPr>
          <w:ilvl w:val="0"/>
          <w:numId w:val="35"/>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（一）研究面向司法监管场所的人机物深度感知与融合核心技术，包括泛在物联技术、人机物数字孪生技术、监管服融合及数据联动技术等。</w:t>
      </w:r>
    </w:p>
    <w:p>
      <w:pPr>
        <w:numPr>
          <w:ilvl w:val="0"/>
          <w:numId w:val="0"/>
        </w:numPr>
        <w:spacing w:line="560" w:lineRule="exact"/>
        <w:ind w:firstLine="640" w:firstLineChars="200"/>
        <w:rPr>
          <w:rFonts w:hint="eastAsia"/>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）研究面向司法监管场所的人工智能人机协同核心技术，包括人机物AI智能识别技术、基于司法监管场景的行为分析与风险预警技术、基于信创环境的司法应急指挥调度技术等。</w:t>
      </w:r>
    </w:p>
    <w:p>
      <w:pPr>
        <w:numPr>
          <w:ilvl w:val="0"/>
          <w:numId w:val="35"/>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lang w:val="en-US" w:eastAsia="zh-CN"/>
        </w:rPr>
        <w:t>实现销售收入≥2000万元。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申请发明专利≥9件、获得软件著作权≥10项。</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1.构建覆盖人、地、事、物、情5个维度的全周期风险管控数字孪生模型，涵盖至少4类风险，实现风险态势演化实时评估和预警，风险预警准确率≥80%；</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2.支持MQTT、CoAP、HTTPS等接入协议不少于8种；</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3.从感知信息接入、智能预警到处置算法的应急方案生成响应时间≤10秒；</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4.实现监控摄像头、执法记录仪、探测器、环境传感器、生命监测器、报警器、电子巡更等10类设备的数据汇聚及智能协同；</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5.建立与各类风险相对应的基于多种物联终端管控的突发事件应急处置智能联动方案，突发事件处置有效性≥85%。</w:t>
      </w:r>
    </w:p>
    <w:p>
      <w:pPr>
        <w:numPr>
          <w:ilvl w:val="0"/>
          <w:numId w:val="35"/>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35"/>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资助方式：里程碑</w:t>
      </w:r>
      <w:r>
        <w:rPr>
          <w:rFonts w:hint="eastAsia" w:ascii="黑体" w:hAnsi="黑体" w:eastAsia="黑体" w:cs="黑体"/>
          <w:sz w:val="32"/>
          <w:szCs w:val="32"/>
          <w:lang w:val="en-US" w:eastAsia="zh-CN"/>
        </w:rPr>
        <w:t>式资助</w:t>
      </w:r>
    </w:p>
    <w:p>
      <w:pPr>
        <w:numPr>
          <w:ilvl w:val="0"/>
          <w:numId w:val="35"/>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1000万元</w:t>
      </w:r>
    </w:p>
    <w:p>
      <w:pPr>
        <w:numPr>
          <w:ilvl w:val="0"/>
          <w:numId w:val="35"/>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numPr>
          <w:ilvl w:val="0"/>
          <w:numId w:val="35"/>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pStyle w:val="2"/>
        <w:ind w:left="0" w:leftChars="0" w:firstLine="0" w:firstLineChars="0"/>
        <w:jc w:val="both"/>
        <w:rPr>
          <w:rFonts w:hint="eastAsia"/>
          <w:lang w:eastAsia="zh-CN"/>
        </w:rPr>
      </w:pP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基于信创和工业物联网的轨道交通线网级一体化运维的核心技术研发</w:t>
      </w:r>
    </w:p>
    <w:p>
      <w:pPr>
        <w:spacing w:line="560" w:lineRule="exact"/>
        <w:jc w:val="center"/>
        <w:rPr>
          <w:rFonts w:ascii="宋体" w:hAnsi="宋体" w:cs="宋体"/>
          <w:sz w:val="44"/>
          <w:szCs w:val="44"/>
        </w:rPr>
      </w:pPr>
    </w:p>
    <w:p>
      <w:pPr>
        <w:numPr>
          <w:ilvl w:val="0"/>
          <w:numId w:val="36"/>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专项：信息技术创新应用</w:t>
      </w:r>
    </w:p>
    <w:p>
      <w:pPr>
        <w:numPr>
          <w:ilvl w:val="0"/>
          <w:numId w:val="36"/>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（一）研发基于信创与工业物联网的轨道交通综合运维专业引擎，突破故障预测预警引擎、ICT综合运维引擎、专用通讯综合运维引擎等专业引擎的关键技术；研究基于Transformer的异常扫描和问题发现的核心算法；</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（二）研发基于信创与工业物联网的轨道交通综合运维平台；包括基于PHM（故障预测与健康管理）理论的机电设备运维管理平台、能源管理系统及大数据应用平台、ICT智慧运维平台等。</w:t>
      </w:r>
    </w:p>
    <w:p>
      <w:pPr>
        <w:numPr>
          <w:ilvl w:val="0"/>
          <w:numId w:val="36"/>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left="638" w:leftChars="304" w:firstLine="0" w:firstLineChars="0"/>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lang w:val="en-US" w:eastAsia="zh-CN"/>
        </w:rPr>
        <w:t>实现销售收入≥1600万元。</w:t>
      </w:r>
    </w:p>
    <w:p>
      <w:pPr>
        <w:numPr>
          <w:ilvl w:val="0"/>
          <w:numId w:val="0"/>
        </w:numPr>
        <w:spacing w:line="560" w:lineRule="exact"/>
        <w:ind w:left="638" w:leftChars="304" w:firstLine="0" w:firstLineChars="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left="638" w:leftChars="304"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申请专利≥7件，其中发明专利≥3件。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1.系统支持多种协议适配，支持子系统、设备等接入对象不少于5种协议的快速接入；</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2.支持海量设备稳定连接，支持十万级设备连接，消息并发量不小于1000TPS；</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3.轨道交通线网级综合运维平台适配信创平台；</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4.基于信创的平台在至少2个城市地铁运营线网级的应用示范。</w:t>
      </w:r>
    </w:p>
    <w:p>
      <w:pPr>
        <w:numPr>
          <w:ilvl w:val="0"/>
          <w:numId w:val="36"/>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36"/>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36"/>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800万元</w:t>
      </w:r>
    </w:p>
    <w:p>
      <w:pPr>
        <w:numPr>
          <w:ilvl w:val="0"/>
          <w:numId w:val="36"/>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numPr>
          <w:ilvl w:val="0"/>
          <w:numId w:val="36"/>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针对国产AI框架的性能优化及典型领域大模型应用验证</w:t>
      </w:r>
    </w:p>
    <w:p>
      <w:pPr>
        <w:spacing w:line="560" w:lineRule="exact"/>
        <w:jc w:val="center"/>
        <w:rPr>
          <w:rFonts w:ascii="宋体" w:hAnsi="宋体" w:cs="宋体"/>
          <w:sz w:val="44"/>
          <w:szCs w:val="44"/>
        </w:rPr>
      </w:pPr>
    </w:p>
    <w:p>
      <w:pPr>
        <w:numPr>
          <w:ilvl w:val="0"/>
          <w:numId w:val="37"/>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专项：信息技术创新应用</w:t>
      </w:r>
    </w:p>
    <w:p>
      <w:pPr>
        <w:numPr>
          <w:ilvl w:val="0"/>
          <w:numId w:val="37"/>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（一）研究国产AI框架在大模型上的算子库设计与实现技术；</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（二）研究国产AI框架和芯片在大模型上的分布式训练性能优化技术；</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（三）研究</w:t>
      </w:r>
      <w:r>
        <w:rPr>
          <w:rFonts w:hint="eastAsia" w:ascii="楷体_GB2312" w:hAnsi="楷体_GB2312" w:eastAsia="楷体_GB2312" w:cs="楷体_GB2312"/>
          <w:sz w:val="32"/>
          <w:szCs w:val="32"/>
          <w:lang w:val="en-US" w:eastAsia="zh-CN"/>
        </w:rPr>
        <w:t>OCR大模型和医疗大模型</w:t>
      </w:r>
      <w:r>
        <w:rPr>
          <w:rFonts w:hint="eastAsia" w:ascii="楷体_GB2312" w:hAnsi="楷体_GB2312" w:eastAsia="楷体_GB2312" w:cs="楷体_GB2312"/>
          <w:sz w:val="32"/>
          <w:szCs w:val="32"/>
          <w:lang w:eastAsia="zh-CN"/>
        </w:rPr>
        <w:t>在国产大规模算力上训练和部署的关键技术。</w:t>
      </w:r>
    </w:p>
    <w:p>
      <w:pPr>
        <w:numPr>
          <w:ilvl w:val="0"/>
          <w:numId w:val="37"/>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left="638" w:leftChars="304"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实现销售收入≥1200万元。</w:t>
      </w:r>
    </w:p>
    <w:p>
      <w:pPr>
        <w:numPr>
          <w:ilvl w:val="0"/>
          <w:numId w:val="0"/>
        </w:numPr>
        <w:spacing w:line="560" w:lineRule="exact"/>
        <w:ind w:left="638" w:leftChars="304" w:firstLine="0" w:firstLineChars="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left="638" w:leftChars="304"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申请专利≥7件，其中发明专利≥3件。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1.实现一套基于MindSpore的分布式大模型训练和部署系统，全面大模型在昇腾加速器上的运行；</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2.在大规模的国产算力集群上，超大规模的分布式训练速度相比原始MindSpore提升超过25%；</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highlight w:val="none"/>
          <w:lang w:val="en-US" w:eastAsia="zh-CN"/>
        </w:rPr>
        <w:t>完成OCR大模型和医疗大模型在国产大规模算力的部署，实现在临床辅助诊疗准确率</w:t>
      </w:r>
      <w:r>
        <w:rPr>
          <w:rFonts w:hint="eastAsia" w:ascii="仿宋_GB2312" w:hAnsi="仿宋_GB2312" w:eastAsia="仿宋_GB2312" w:cs="仿宋_GB2312"/>
          <w:color w:val="auto"/>
          <w:sz w:val="32"/>
          <w:highlight w:val="none"/>
          <w:u w:val="none"/>
        </w:rPr>
        <w:t>≥</w:t>
      </w:r>
      <w:r>
        <w:rPr>
          <w:rFonts w:hint="eastAsia" w:ascii="仿宋_GB2312" w:hAnsi="仿宋_GB2312" w:eastAsia="仿宋_GB2312" w:cs="仿宋_GB2312"/>
          <w:color w:val="auto"/>
          <w:sz w:val="32"/>
          <w:highlight w:val="none"/>
          <w:u w:val="none"/>
          <w:lang w:val="en-US" w:eastAsia="zh-CN"/>
        </w:rPr>
        <w:t>80%，</w:t>
      </w:r>
      <w:r>
        <w:rPr>
          <w:rFonts w:hint="eastAsia" w:ascii="仿宋_GB2312" w:hAnsi="仿宋_GB2312" w:eastAsia="仿宋_GB2312" w:cs="仿宋_GB2312"/>
          <w:sz w:val="32"/>
          <w:szCs w:val="32"/>
          <w:highlight w:val="none"/>
          <w:lang w:val="en-US" w:eastAsia="zh-CN"/>
        </w:rPr>
        <w:t>在病历生成、病历关键信息概括、医学文本生成任务的BLEU值</w:t>
      </w:r>
      <w:r>
        <w:rPr>
          <w:rFonts w:hint="eastAsia" w:ascii="仿宋_GB2312" w:hAnsi="仿宋_GB2312" w:eastAsia="仿宋_GB2312" w:cs="仿宋_GB2312"/>
          <w:color w:val="auto"/>
          <w:sz w:val="32"/>
          <w:highlight w:val="none"/>
          <w:u w:val="none"/>
        </w:rPr>
        <w:t>≥</w:t>
      </w:r>
      <w:r>
        <w:rPr>
          <w:rFonts w:hint="eastAsia" w:ascii="仿宋_GB2312" w:hAnsi="仿宋_GB2312" w:eastAsia="仿宋_GB2312" w:cs="仿宋_GB2312"/>
          <w:color w:val="auto"/>
          <w:sz w:val="32"/>
          <w:highlight w:val="none"/>
          <w:u w:val="none"/>
          <w:lang w:val="en-US" w:eastAsia="zh-CN"/>
        </w:rPr>
        <w:t>0.8。</w:t>
      </w:r>
    </w:p>
    <w:p>
      <w:pPr>
        <w:numPr>
          <w:ilvl w:val="0"/>
          <w:numId w:val="37"/>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37"/>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37"/>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600万元</w:t>
      </w:r>
    </w:p>
    <w:p>
      <w:pPr>
        <w:numPr>
          <w:ilvl w:val="0"/>
          <w:numId w:val="37"/>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numPr>
          <w:ilvl w:val="0"/>
          <w:numId w:val="37"/>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面向无人及虚拟银行的多任务视觉大模型计算核心技术研发</w:t>
      </w:r>
    </w:p>
    <w:p>
      <w:pPr>
        <w:spacing w:line="560" w:lineRule="exact"/>
        <w:jc w:val="center"/>
        <w:rPr>
          <w:rFonts w:ascii="宋体" w:hAnsi="宋体" w:cs="宋体"/>
          <w:sz w:val="44"/>
          <w:szCs w:val="44"/>
        </w:rPr>
      </w:pPr>
    </w:p>
    <w:p>
      <w:pPr>
        <w:numPr>
          <w:ilvl w:val="0"/>
          <w:numId w:val="38"/>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专项：信息技术创新应用</w:t>
      </w:r>
    </w:p>
    <w:p>
      <w:pPr>
        <w:numPr>
          <w:ilvl w:val="0"/>
          <w:numId w:val="38"/>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39"/>
        </w:numPr>
        <w:spacing w:line="560" w:lineRule="exact"/>
        <w:ind w:left="0" w:leftChars="0" w:firstLine="420" w:firstLineChars="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面向无人及虚拟银行的关键场景应用研发；</w:t>
      </w:r>
    </w:p>
    <w:p>
      <w:pPr>
        <w:numPr>
          <w:ilvl w:val="0"/>
          <w:numId w:val="39"/>
        </w:numPr>
        <w:spacing w:line="560" w:lineRule="exact"/>
        <w:ind w:left="0" w:leftChars="0" w:firstLine="420" w:firstLineChars="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面向银行场景的多任务视觉大模型技术研发；</w:t>
      </w:r>
    </w:p>
    <w:p>
      <w:pPr>
        <w:numPr>
          <w:ilvl w:val="0"/>
          <w:numId w:val="39"/>
        </w:numPr>
        <w:spacing w:line="560" w:lineRule="exact"/>
        <w:ind w:left="0" w:leftChars="0" w:firstLine="420" w:firstLineChars="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基于自动迭代优化的视觉大模型研发平台研发；</w:t>
      </w:r>
    </w:p>
    <w:p>
      <w:pPr>
        <w:numPr>
          <w:ilvl w:val="0"/>
          <w:numId w:val="39"/>
        </w:numPr>
        <w:spacing w:line="560" w:lineRule="exact"/>
        <w:ind w:left="0" w:leftChars="0" w:firstLine="420" w:firstLineChars="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基于国产大规模计算平台的分布式训练技术研发。</w:t>
      </w:r>
    </w:p>
    <w:p>
      <w:pPr>
        <w:numPr>
          <w:ilvl w:val="0"/>
          <w:numId w:val="38"/>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left="638" w:leftChars="304" w:firstLine="0" w:firstLineChars="0"/>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lang w:val="en-US" w:eastAsia="zh-CN"/>
        </w:rPr>
        <w:t>实现销售收入≥1600万元。</w:t>
      </w:r>
    </w:p>
    <w:p>
      <w:pPr>
        <w:numPr>
          <w:ilvl w:val="0"/>
          <w:numId w:val="0"/>
        </w:numPr>
        <w:spacing w:line="560" w:lineRule="exact"/>
        <w:ind w:left="638" w:leftChars="304" w:firstLine="0" w:firstLineChars="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left="638" w:leftChars="304"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申请专利≥7件，其中发明专利≥3件。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1.ImageNet图像分类准确率≥87.2%；MSCOCO目标检测准确率≥61.9%；MSCOCO实例分割准确率≥53.6%。Flickr30K文本检索召回率R@1≥89.3%；图像检索召回率≥79.6%；文图生成的定量SCORE指标IS≥17.9；</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2.在国产超级计算平台上完成大模型分布式训练，扩展规模&gt;百万核；同时通过内存优化、通讯优化等并行优化技术，完成训练性能提升&gt;30%；</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softHyphen/>
      </w:r>
      <w:r>
        <w:rPr>
          <w:rFonts w:hint="eastAsia" w:ascii="仿宋_GB2312" w:hAnsi="仿宋_GB2312" w:eastAsia="仿宋_GB2312" w:cs="仿宋_GB2312"/>
          <w:sz w:val="32"/>
          <w:szCs w:val="32"/>
          <w:lang w:val="en-US" w:eastAsia="zh-CN"/>
        </w:rPr>
        <w:softHyphen/>
      </w:r>
      <w:r>
        <w:rPr>
          <w:rFonts w:hint="eastAsia" w:ascii="仿宋_GB2312" w:hAnsi="仿宋_GB2312" w:eastAsia="仿宋_GB2312" w:cs="仿宋_GB2312"/>
          <w:sz w:val="32"/>
          <w:szCs w:val="32"/>
          <w:lang w:val="en-US" w:eastAsia="zh-CN"/>
        </w:rPr>
        <w:t>3.支持国家金融核心安全产品基础的全系列国产金融软件平台，其中至少包括但不限于ARM、X86等信创CPU架构（鲲鹏、飞腾等）和信创操作系统（麒麟、欧拉等），支持信创数据库平台（达梦、GaussDB等）和基础云平台（中国电子云、华为云等）；</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4.模型热刷新更新模式下，在GLDv2(Open-data)数据集上，R50-R50的mAP精度≥15.9%，超过亚马逊模型热更新算法精度≥4.8%；</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5.高效的面向大模型的开发工具链：具备模型开发、模型精调、提示工程微调、基于强化学习的反馈优化以及大模型优化部署等功能的工具链平台；</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6.构建面向金融无人银行及虚拟银行场景的数据集，图像数据集达到20万张以上，视频数据集达到5万片段以上；</w:t>
      </w:r>
    </w:p>
    <w:p>
      <w:pPr>
        <w:numPr>
          <w:ilvl w:val="0"/>
          <w:numId w:val="0"/>
        </w:numPr>
        <w:spacing w:line="560" w:lineRule="exact"/>
        <w:ind w:firstLine="640" w:firstLineChars="200"/>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lang w:val="en-US" w:eastAsia="zh-CN"/>
        </w:rPr>
        <w:t>7.项目完成后实现在3家及以上大中型银行应用。</w:t>
      </w:r>
    </w:p>
    <w:p>
      <w:pPr>
        <w:numPr>
          <w:ilvl w:val="0"/>
          <w:numId w:val="38"/>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38"/>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38"/>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800万元</w:t>
      </w:r>
    </w:p>
    <w:p>
      <w:pPr>
        <w:numPr>
          <w:ilvl w:val="0"/>
          <w:numId w:val="38"/>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numPr>
          <w:ilvl w:val="0"/>
          <w:numId w:val="38"/>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pStyle w:val="2"/>
        <w:ind w:left="0" w:leftChars="0" w:firstLine="0" w:firstLineChars="0"/>
        <w:jc w:val="both"/>
        <w:rPr>
          <w:rFonts w:hint="eastAsia"/>
          <w:lang w:eastAsia="zh-CN"/>
        </w:rPr>
      </w:pPr>
    </w:p>
    <w:p>
      <w:pPr>
        <w:rPr>
          <w:rFonts w:hint="eastAsia" w:ascii="宋体" w:hAnsi="宋体" w:cs="宋体"/>
          <w:b/>
          <w:bCs/>
          <w:sz w:val="44"/>
          <w:szCs w:val="44"/>
          <w:lang w:eastAsia="zh-CN"/>
        </w:rPr>
      </w:pPr>
      <w:r>
        <w:rPr>
          <w:rFonts w:hint="eastAsia" w:ascii="宋体" w:hAnsi="宋体" w:cs="宋体"/>
          <w:b/>
          <w:bCs/>
          <w:sz w:val="44"/>
          <w:szCs w:val="44"/>
          <w:lang w:eastAsia="zh-CN"/>
        </w:rPr>
        <w:br w:type="page"/>
      </w: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城市交通领域云上建模仿真软件研发</w:t>
      </w:r>
    </w:p>
    <w:p>
      <w:pPr>
        <w:spacing w:line="560" w:lineRule="exact"/>
        <w:jc w:val="center"/>
        <w:rPr>
          <w:rFonts w:ascii="宋体" w:hAnsi="宋体" w:cs="宋体"/>
          <w:sz w:val="44"/>
          <w:szCs w:val="44"/>
        </w:rPr>
      </w:pPr>
    </w:p>
    <w:p>
      <w:pPr>
        <w:numPr>
          <w:ilvl w:val="0"/>
          <w:numId w:val="40"/>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专项：信息技术创新应用</w:t>
      </w:r>
    </w:p>
    <w:p>
      <w:pPr>
        <w:numPr>
          <w:ilvl w:val="0"/>
          <w:numId w:val="40"/>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41"/>
        </w:numPr>
        <w:spacing w:line="560" w:lineRule="exact"/>
        <w:ind w:left="0" w:leftChars="0" w:firstLine="420" w:firstLineChars="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高精度城市交通基础设施模型构建技术研发；</w:t>
      </w:r>
    </w:p>
    <w:p>
      <w:pPr>
        <w:numPr>
          <w:ilvl w:val="0"/>
          <w:numId w:val="41"/>
        </w:numPr>
        <w:spacing w:line="560" w:lineRule="exact"/>
        <w:ind w:left="0" w:leftChars="0" w:firstLine="420" w:firstLineChars="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复杂环境下的混合交通流仿真技术研发；</w:t>
      </w:r>
    </w:p>
    <w:p>
      <w:pPr>
        <w:numPr>
          <w:ilvl w:val="0"/>
          <w:numId w:val="41"/>
        </w:numPr>
        <w:spacing w:line="560" w:lineRule="exact"/>
        <w:ind w:left="0" w:leftChars="0" w:firstLine="420" w:firstLineChars="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大空间尺度范围的多对象快速仿真技术研发；</w:t>
      </w:r>
    </w:p>
    <w:p>
      <w:pPr>
        <w:numPr>
          <w:ilvl w:val="0"/>
          <w:numId w:val="41"/>
        </w:numPr>
        <w:spacing w:line="560" w:lineRule="exact"/>
        <w:ind w:left="0" w:leftChars="0" w:firstLine="420" w:firstLineChars="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基于多源大数据的仿真关键特征提取技术研发。</w:t>
      </w:r>
    </w:p>
    <w:p>
      <w:pPr>
        <w:numPr>
          <w:ilvl w:val="0"/>
          <w:numId w:val="40"/>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sz w:val="32"/>
          <w:szCs w:val="32"/>
          <w:lang w:val="en-US" w:eastAsia="zh-CN"/>
        </w:rPr>
        <w:t>实现销售收入≥1200万元。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申请专利≥7件，其中发明专利≥3件。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1.支持500平方公里以上仿真范围的网络车流加载；</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2.支持人车混合交通流模拟，状态刷新精度≥1000次/s；</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3.路径规划算法在问题规模不超过400万对象和10万条路段下，一次算路时间≤6s；</w:t>
      </w:r>
    </w:p>
    <w:p>
      <w:pPr>
        <w:numPr>
          <w:ilvl w:val="0"/>
          <w:numId w:val="40"/>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40"/>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40"/>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600万元</w:t>
      </w:r>
    </w:p>
    <w:p>
      <w:pPr>
        <w:numPr>
          <w:ilvl w:val="0"/>
          <w:numId w:val="40"/>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numPr>
          <w:ilvl w:val="0"/>
          <w:numId w:val="40"/>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pStyle w:val="2"/>
        <w:rPr>
          <w:rFonts w:hint="eastAsia"/>
          <w:lang w:eastAsia="zh-CN"/>
        </w:rPr>
      </w:pPr>
    </w:p>
    <w:p>
      <w:pPr>
        <w:jc w:val="center"/>
        <w:rPr>
          <w:rFonts w:hint="eastAsia" w:ascii="宋体" w:hAnsi="宋体" w:cs="宋体"/>
          <w:b/>
          <w:bCs/>
          <w:sz w:val="44"/>
          <w:szCs w:val="44"/>
          <w:lang w:eastAsia="zh-CN"/>
        </w:rPr>
        <w:sectPr>
          <w:pgSz w:w="11906" w:h="16838"/>
          <w:pgMar w:top="1440" w:right="1800" w:bottom="1440" w:left="1800" w:header="851" w:footer="992" w:gutter="0"/>
          <w:cols w:space="720" w:num="1"/>
          <w:docGrid w:type="lines" w:linePitch="312" w:charSpace="0"/>
        </w:sectPr>
      </w:pP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面向工业制造复杂环境的高精度实时缺陷视觉检测关键技术研发与应用</w:t>
      </w:r>
    </w:p>
    <w:p>
      <w:pPr>
        <w:spacing w:line="560" w:lineRule="exact"/>
        <w:jc w:val="center"/>
        <w:rPr>
          <w:rFonts w:ascii="宋体" w:hAnsi="宋体" w:cs="宋体"/>
          <w:sz w:val="44"/>
          <w:szCs w:val="44"/>
        </w:rPr>
      </w:pPr>
    </w:p>
    <w:p>
      <w:pPr>
        <w:numPr>
          <w:ilvl w:val="0"/>
          <w:numId w:val="42"/>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专项：信息技术创新应用</w:t>
      </w:r>
    </w:p>
    <w:p>
      <w:pPr>
        <w:numPr>
          <w:ilvl w:val="0"/>
          <w:numId w:val="42"/>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43"/>
        </w:numPr>
        <w:spacing w:line="560" w:lineRule="exact"/>
        <w:ind w:left="0" w:leftChars="0" w:firstLine="420" w:firstLineChars="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高速信号互联及多系统扩展技术研发；</w:t>
      </w:r>
    </w:p>
    <w:p>
      <w:pPr>
        <w:numPr>
          <w:ilvl w:val="0"/>
          <w:numId w:val="43"/>
        </w:numPr>
        <w:spacing w:line="560" w:lineRule="exact"/>
        <w:ind w:left="0" w:leftChars="0" w:firstLine="420" w:firstLineChars="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灵活高效加速卡适配设计研发；</w:t>
      </w:r>
    </w:p>
    <w:p>
      <w:pPr>
        <w:numPr>
          <w:ilvl w:val="0"/>
          <w:numId w:val="43"/>
        </w:numPr>
        <w:spacing w:line="560" w:lineRule="exact"/>
        <w:ind w:left="0" w:leftChars="0" w:firstLine="420" w:firstLineChars="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BMC和BISO适配技术研发；</w:t>
      </w:r>
    </w:p>
    <w:p>
      <w:pPr>
        <w:numPr>
          <w:ilvl w:val="0"/>
          <w:numId w:val="43"/>
        </w:numPr>
        <w:spacing w:line="560" w:lineRule="exact"/>
        <w:ind w:left="0" w:leftChars="0" w:firstLine="420" w:firstLineChars="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基于迁移学习的小样本识别技术研发；</w:t>
      </w:r>
    </w:p>
    <w:p>
      <w:pPr>
        <w:numPr>
          <w:ilvl w:val="0"/>
          <w:numId w:val="43"/>
        </w:numPr>
        <w:spacing w:line="560" w:lineRule="exact"/>
        <w:ind w:left="0" w:leftChars="0" w:firstLine="420" w:firstLineChars="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高精度实时三维产品缺陷视觉检测算法研发。</w:t>
      </w:r>
    </w:p>
    <w:p>
      <w:pPr>
        <w:numPr>
          <w:ilvl w:val="0"/>
          <w:numId w:val="42"/>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default" w:ascii="仿宋_GB2312" w:hAnsi="仿宋_GB2312" w:eastAsia="仿宋_GB2312" w:cs="仿宋_GB2312"/>
          <w:color w:val="auto"/>
          <w:sz w:val="32"/>
          <w:u w:val="none"/>
          <w:lang w:val="en-US" w:eastAsia="zh-CN"/>
        </w:rPr>
      </w:pPr>
      <w:r>
        <w:rPr>
          <w:rFonts w:hint="eastAsia" w:ascii="仿宋_GB2312" w:hAnsi="仿宋_GB2312" w:eastAsia="仿宋_GB2312" w:cs="仿宋_GB2312"/>
          <w:sz w:val="32"/>
          <w:szCs w:val="32"/>
          <w:lang w:val="en-US" w:eastAsia="zh-CN"/>
        </w:rPr>
        <w:t>实现销售收入≥1600万元。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申请专利≥7件，其中发明专利≥3件。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1.系统准确率99.9%，检测精度达到1um，极限细小缺陷语义分割精度达到4px；</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2.核心元器件全部国产化，国产化率≥90%；</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3.单卡可提供算力≥140 TOPS (INT8)，提供1024路高清视频实时分析；</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4.计算资源请求响应速度≤200ms；</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5.核心算法库支持自动化代码生成和编译技术，算法模型预测延时≤33ms，实时响应的帧率支持30fps。</w:t>
      </w:r>
    </w:p>
    <w:p>
      <w:pPr>
        <w:numPr>
          <w:ilvl w:val="0"/>
          <w:numId w:val="42"/>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42"/>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42"/>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800万元</w:t>
      </w:r>
    </w:p>
    <w:p>
      <w:pPr>
        <w:numPr>
          <w:ilvl w:val="0"/>
          <w:numId w:val="42"/>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numPr>
          <w:ilvl w:val="0"/>
          <w:numId w:val="42"/>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 w:eastAsia="zh-CN"/>
        </w:rPr>
        <w:t>N</w:t>
      </w:r>
      <w:r>
        <w:rPr>
          <w:rFonts w:hint="eastAsia" w:ascii="宋体" w:hAnsi="宋体" w:cs="宋体"/>
          <w:b/>
          <w:bCs/>
          <w:sz w:val="44"/>
          <w:szCs w:val="44"/>
          <w:lang w:val="en-US" w:eastAsia="zh-CN"/>
        </w:rPr>
        <w:t xml:space="preserve"> 自动化集装箱码头管理系统</w:t>
      </w:r>
    </w:p>
    <w:p>
      <w:pPr>
        <w:spacing w:line="560" w:lineRule="exact"/>
        <w:jc w:val="center"/>
        <w:rPr>
          <w:rFonts w:ascii="宋体" w:hAnsi="宋体" w:cs="宋体"/>
          <w:sz w:val="44"/>
          <w:szCs w:val="44"/>
        </w:rPr>
      </w:pPr>
    </w:p>
    <w:p>
      <w:pPr>
        <w:numPr>
          <w:ilvl w:val="0"/>
          <w:numId w:val="44"/>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专项：信息技术创新应用</w:t>
      </w:r>
    </w:p>
    <w:p>
      <w:pPr>
        <w:numPr>
          <w:ilvl w:val="0"/>
          <w:numId w:val="44"/>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45"/>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云原生TOS技术研发；</w:t>
      </w:r>
    </w:p>
    <w:p>
      <w:pPr>
        <w:numPr>
          <w:ilvl w:val="0"/>
          <w:numId w:val="45"/>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智能堆场计划技术和智能设备调度技术研发；</w:t>
      </w:r>
    </w:p>
    <w:p>
      <w:pPr>
        <w:numPr>
          <w:ilvl w:val="0"/>
          <w:numId w:val="45"/>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5G+自动驾驶车队管理技术研发；</w:t>
      </w:r>
    </w:p>
    <w:p>
      <w:pPr>
        <w:numPr>
          <w:ilvl w:val="0"/>
          <w:numId w:val="45"/>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基于数字孪生平台的作业仿真技术研发。</w:t>
      </w:r>
    </w:p>
    <w:p>
      <w:pPr>
        <w:numPr>
          <w:ilvl w:val="0"/>
          <w:numId w:val="44"/>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left="638" w:leftChars="304"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实现销售收入≥1200万元。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left="638" w:leftChars="304"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申请专利≥7件，其中发明专利≥3件。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1.单桥装卸效率≥ 30 Move/h；</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2.自动配载4000箱的时间≤ 5 min；</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3.接入港口装卸及搬运设备数量＞200台，接入能力≥ 300台；</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4.与码头作业运营系统接口响应时间≤ 500 ms。</w:t>
      </w:r>
    </w:p>
    <w:p>
      <w:pPr>
        <w:numPr>
          <w:ilvl w:val="0"/>
          <w:numId w:val="44"/>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44"/>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44"/>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600万元</w:t>
      </w:r>
    </w:p>
    <w:p>
      <w:pPr>
        <w:numPr>
          <w:ilvl w:val="0"/>
          <w:numId w:val="44"/>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numPr>
          <w:ilvl w:val="0"/>
          <w:numId w:val="44"/>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pStyle w:val="2"/>
        <w:rPr>
          <w:rFonts w:hint="eastAsia"/>
          <w:lang w:eastAsia="zh-CN"/>
        </w:rPr>
      </w:pPr>
    </w:p>
    <w:p>
      <w:pPr>
        <w:jc w:val="center"/>
        <w:rPr>
          <w:rFonts w:hint="eastAsia" w:ascii="宋体" w:hAnsi="宋体" w:cs="宋体"/>
          <w:b/>
          <w:bCs/>
          <w:sz w:val="44"/>
          <w:szCs w:val="44"/>
          <w:lang w:eastAsia="zh-CN"/>
        </w:rPr>
        <w:sectPr>
          <w:pgSz w:w="11906" w:h="16838"/>
          <w:pgMar w:top="1440" w:right="1800" w:bottom="1440" w:left="1800" w:header="851" w:footer="992" w:gutter="0"/>
          <w:cols w:space="720" w:num="1"/>
          <w:docGrid w:type="lines" w:linePitch="312" w:charSpace="0"/>
        </w:sectPr>
      </w:pP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面向商用机器人的自主可控操作系统关键技术研发</w:t>
      </w:r>
    </w:p>
    <w:p>
      <w:pPr>
        <w:spacing w:line="560" w:lineRule="exact"/>
        <w:jc w:val="center"/>
        <w:rPr>
          <w:rFonts w:ascii="宋体" w:hAnsi="宋体" w:cs="宋体"/>
          <w:sz w:val="44"/>
          <w:szCs w:val="44"/>
        </w:rPr>
      </w:pPr>
    </w:p>
    <w:p>
      <w:pPr>
        <w:numPr>
          <w:ilvl w:val="0"/>
          <w:numId w:val="46"/>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专项：信息技术创新应用</w:t>
      </w:r>
    </w:p>
    <w:p>
      <w:pPr>
        <w:numPr>
          <w:ilvl w:val="0"/>
          <w:numId w:val="46"/>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47"/>
        </w:numPr>
        <w:spacing w:line="560" w:lineRule="exact"/>
        <w:ind w:left="0" w:leftChars="0" w:firstLine="420" w:firstLineChars="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异构多节点操作系统内核技术研发；</w:t>
      </w:r>
    </w:p>
    <w:p>
      <w:pPr>
        <w:numPr>
          <w:ilvl w:val="0"/>
          <w:numId w:val="47"/>
        </w:numPr>
        <w:spacing w:line="560" w:lineRule="exact"/>
        <w:ind w:left="0" w:leftChars="0" w:firstLine="420" w:firstLineChars="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跨节点实时通信及安全技术研发；</w:t>
      </w:r>
    </w:p>
    <w:p>
      <w:pPr>
        <w:numPr>
          <w:ilvl w:val="0"/>
          <w:numId w:val="47"/>
        </w:numPr>
        <w:spacing w:line="560" w:lineRule="exact"/>
        <w:ind w:left="0" w:leftChars="0" w:firstLine="420" w:firstLineChars="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核心AI算法模块研发；</w:t>
      </w:r>
    </w:p>
    <w:p>
      <w:pPr>
        <w:numPr>
          <w:ilvl w:val="0"/>
          <w:numId w:val="47"/>
        </w:numPr>
        <w:spacing w:line="560" w:lineRule="exact"/>
        <w:ind w:left="0" w:leftChars="0" w:firstLine="420" w:firstLineChars="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自主可控操作系统的应用研发。</w:t>
      </w:r>
    </w:p>
    <w:p>
      <w:pPr>
        <w:numPr>
          <w:ilvl w:val="0"/>
          <w:numId w:val="46"/>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default"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实现销售收入≥600万元。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申请专利≥ 3件，其中发明专利≥ 1件、实用新型专利≥ 1件。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1.异构支持：支持异构多节点，支持节点数≥______个；</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2.支持______种平台接入，至少支持Android、Linux、RTOS；</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3.支持______种算力单元，至少支持ARM, DSP，GPU，MCU, MIPS，RISC-V；</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4.支持______种标准协议，兼容CanOpen、DDS、ROS/ROS2；</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5.开放接口：提供200以上标准SDK API接口≥______类；</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6.跨节点通信延迟≤ ______ms，边缘设备与机器人端通信延迟≤______ms，丢包率≤______%。</w:t>
      </w:r>
    </w:p>
    <w:p>
      <w:pPr>
        <w:numPr>
          <w:ilvl w:val="0"/>
          <w:numId w:val="46"/>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46"/>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46"/>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300万元</w:t>
      </w:r>
    </w:p>
    <w:p>
      <w:pPr>
        <w:numPr>
          <w:ilvl w:val="0"/>
          <w:numId w:val="46"/>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numPr>
          <w:ilvl w:val="0"/>
          <w:numId w:val="46"/>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pStyle w:val="2"/>
        <w:rPr>
          <w:rFonts w:hint="eastAsia"/>
          <w:lang w:eastAsia="zh-CN"/>
        </w:rPr>
      </w:pP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增强式全球制式DTV中间件关键技术研发</w:t>
      </w:r>
    </w:p>
    <w:p>
      <w:pPr>
        <w:spacing w:line="560" w:lineRule="exact"/>
        <w:jc w:val="center"/>
        <w:rPr>
          <w:rFonts w:ascii="宋体" w:hAnsi="宋体" w:cs="宋体"/>
          <w:sz w:val="44"/>
          <w:szCs w:val="44"/>
        </w:rPr>
      </w:pPr>
    </w:p>
    <w:p>
      <w:pPr>
        <w:numPr>
          <w:ilvl w:val="0"/>
          <w:numId w:val="48"/>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专项：信息技术创新应用</w:t>
      </w:r>
    </w:p>
    <w:p>
      <w:pPr>
        <w:numPr>
          <w:ilvl w:val="0"/>
          <w:numId w:val="48"/>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49"/>
        </w:numPr>
        <w:spacing w:line="560" w:lineRule="exact"/>
        <w:ind w:left="0" w:leftChars="0" w:firstLine="420" w:firstLineChars="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支持异源音视频播放的下一代融合直播技术研发；</w:t>
      </w:r>
    </w:p>
    <w:p>
      <w:pPr>
        <w:numPr>
          <w:ilvl w:val="0"/>
          <w:numId w:val="49"/>
        </w:numPr>
        <w:spacing w:line="560" w:lineRule="exact"/>
        <w:ind w:left="0" w:leftChars="0" w:firstLine="420" w:firstLineChars="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增强音视频播放技术研发；</w:t>
      </w:r>
    </w:p>
    <w:p>
      <w:pPr>
        <w:numPr>
          <w:ilvl w:val="0"/>
          <w:numId w:val="49"/>
        </w:numPr>
        <w:spacing w:line="560" w:lineRule="exact"/>
        <w:ind w:left="0" w:leftChars="0" w:firstLine="420" w:firstLineChars="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支持各场景播放的切台性能优化技术研发；</w:t>
      </w:r>
    </w:p>
    <w:p>
      <w:pPr>
        <w:numPr>
          <w:ilvl w:val="0"/>
          <w:numId w:val="49"/>
        </w:numPr>
        <w:spacing w:line="560" w:lineRule="exact"/>
        <w:ind w:left="0" w:leftChars="0" w:firstLine="420" w:firstLineChars="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下一代浏览器交互技术研发。</w:t>
      </w:r>
    </w:p>
    <w:p>
      <w:pPr>
        <w:numPr>
          <w:ilvl w:val="0"/>
          <w:numId w:val="48"/>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实现销售收入≥600万元。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申请专利≥ 3件，其中发明专利≥ 1件、实用新型专利≥ 1件。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1.支持所有DTV标准，包括DTMB、DVB、ATSC、ISDB、SBTVD、ATSC 3.0、DVB-I 及相关直播、EPG、数据广播、PVR等业务；</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2.支持不同DTV标准之间不需重启，快速热切换；</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3.支持主流交互应用标准，包括HbbTV、Ginga、BML、MHEG5等；</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4.支持SHVC、CMAF等增强媒体技术，支持根据电视硬件能力选择不同的增强播放级别；</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5.支持符合WebXR和Web 3.0标准应用在电视平台的运行，支持浏览器通过内置数字钱包帐户交易；</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6.支持同一制式相同频点节目间切换，SD、HD、UHD切换，ROUTE/MMTP切换等；</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7.支持同一制式不同频点间切换，也包括同一制式不同物理传输方式下的切换；</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8.支持从清流切换到加密节目，包括CI+ 1.4/2.0下，包括OTA和OTT两种DRM。</w:t>
      </w:r>
    </w:p>
    <w:p>
      <w:pPr>
        <w:numPr>
          <w:ilvl w:val="0"/>
          <w:numId w:val="48"/>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48"/>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48"/>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300万元</w:t>
      </w:r>
    </w:p>
    <w:p>
      <w:pPr>
        <w:numPr>
          <w:ilvl w:val="0"/>
          <w:numId w:val="48"/>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numPr>
          <w:ilvl w:val="0"/>
          <w:numId w:val="48"/>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基于超级算力和AI服务器的超高密度光背板的关键技术研发</w:t>
      </w:r>
    </w:p>
    <w:p>
      <w:pPr>
        <w:spacing w:line="560" w:lineRule="exact"/>
        <w:jc w:val="center"/>
        <w:rPr>
          <w:rFonts w:ascii="宋体" w:hAnsi="宋体" w:cs="宋体"/>
          <w:sz w:val="44"/>
          <w:szCs w:val="44"/>
        </w:rPr>
      </w:pPr>
    </w:p>
    <w:p>
      <w:pPr>
        <w:numPr>
          <w:ilvl w:val="0"/>
          <w:numId w:val="50"/>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专项：信息技术创新应用</w:t>
      </w:r>
    </w:p>
    <w:p>
      <w:pPr>
        <w:numPr>
          <w:ilvl w:val="0"/>
          <w:numId w:val="50"/>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51"/>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超高密度全自动光纤布线工艺技术开发；</w:t>
      </w:r>
    </w:p>
    <w:p>
      <w:pPr>
        <w:numPr>
          <w:ilvl w:val="0"/>
          <w:numId w:val="51"/>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非接触式激光剥纤技术开发；</w:t>
      </w:r>
    </w:p>
    <w:p>
      <w:pPr>
        <w:numPr>
          <w:ilvl w:val="0"/>
          <w:numId w:val="51"/>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光纤激光切割工艺技术开发；</w:t>
      </w:r>
    </w:p>
    <w:p>
      <w:pPr>
        <w:numPr>
          <w:ilvl w:val="0"/>
          <w:numId w:val="51"/>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超多芯光背板关键性能自动测试技术开发；</w:t>
      </w:r>
    </w:p>
    <w:p>
      <w:pPr>
        <w:numPr>
          <w:ilvl w:val="0"/>
          <w:numId w:val="51"/>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应用于光背板的超小型光纤连接器的设计开发；</w:t>
      </w:r>
    </w:p>
    <w:p>
      <w:pPr>
        <w:numPr>
          <w:ilvl w:val="0"/>
          <w:numId w:val="51"/>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应用于光背板的带透镜光纤连接器光斑测试方案的技术开发。</w:t>
      </w:r>
    </w:p>
    <w:p>
      <w:pPr>
        <w:numPr>
          <w:ilvl w:val="0"/>
          <w:numId w:val="50"/>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实现销售收入≥600万元。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申请专利≥ 3件，其中发明专利≥ 1件、实用新型专利≥ 1件。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1.多芯MT光学性能满足插入损耗＜______dB，回波损耗＞______dB；</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2.多芯MT端面形态满足X方向角度≤______°，Y方向角度≤______°，X方向曲率半径＞______mm ，Y 方向曲率半径＞______mm，光纤高度满足______nm，相邻纤高＜______nm，纤芯凹陷＜______nm，几何限制GL＜______；</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3.插拔使用次数＞ ______次；</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4.光纤端面切割角度≤______°，光纤切割长度≤______um；</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5.光斑位置度≤______um。</w:t>
      </w:r>
    </w:p>
    <w:p>
      <w:pPr>
        <w:numPr>
          <w:ilvl w:val="0"/>
          <w:numId w:val="50"/>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50"/>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50"/>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300万元</w:t>
      </w:r>
    </w:p>
    <w:p>
      <w:pPr>
        <w:numPr>
          <w:ilvl w:val="0"/>
          <w:numId w:val="50"/>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numPr>
          <w:ilvl w:val="0"/>
          <w:numId w:val="50"/>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pStyle w:val="2"/>
        <w:ind w:left="0" w:leftChars="0" w:firstLine="0" w:firstLineChars="0"/>
        <w:jc w:val="both"/>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jc w:val="center"/>
        <w:rPr>
          <w:rFonts w:hint="eastAsia" w:ascii="宋体" w:hAnsi="宋体" w:cs="宋体"/>
          <w:b/>
          <w:bCs/>
          <w:sz w:val="44"/>
          <w:szCs w:val="44"/>
          <w:lang w:eastAsia="zh-CN"/>
        </w:rPr>
        <w:sectPr>
          <w:pgSz w:w="11906" w:h="16838"/>
          <w:pgMar w:top="1440" w:right="1800" w:bottom="1440" w:left="1800" w:header="851" w:footer="992" w:gutter="0"/>
          <w:cols w:space="720" w:num="1"/>
          <w:docGrid w:type="lines" w:linePitch="312" w:charSpace="0"/>
        </w:sectPr>
      </w:pP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适用于智能穿戴设备的自主可控开源操作系统研发与应用</w:t>
      </w:r>
    </w:p>
    <w:p>
      <w:pPr>
        <w:spacing w:line="560" w:lineRule="exact"/>
        <w:jc w:val="center"/>
        <w:rPr>
          <w:rFonts w:ascii="宋体" w:hAnsi="宋体" w:cs="宋体"/>
          <w:sz w:val="44"/>
          <w:szCs w:val="44"/>
        </w:rPr>
      </w:pPr>
    </w:p>
    <w:p>
      <w:pPr>
        <w:numPr>
          <w:ilvl w:val="0"/>
          <w:numId w:val="52"/>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专项：信息技术创新应用</w:t>
      </w:r>
    </w:p>
    <w:p>
      <w:pPr>
        <w:numPr>
          <w:ilvl w:val="0"/>
          <w:numId w:val="52"/>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53"/>
        </w:numPr>
        <w:spacing w:line="560" w:lineRule="exact"/>
        <w:ind w:firstLine="640" w:firstLineChars="200"/>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自主可控的</w:t>
      </w:r>
      <w:r>
        <w:rPr>
          <w:rFonts w:hint="eastAsia" w:ascii="楷体_GB2312" w:hAnsi="楷体_GB2312" w:eastAsia="楷体_GB2312" w:cs="楷体_GB2312"/>
          <w:color w:val="auto"/>
          <w:sz w:val="32"/>
          <w:szCs w:val="32"/>
          <w:highlight w:val="none"/>
          <w:lang w:val="en-US" w:eastAsia="zh-CN"/>
        </w:rPr>
        <w:t>智能穿戴设备</w:t>
      </w:r>
      <w:r>
        <w:rPr>
          <w:rFonts w:hint="eastAsia" w:ascii="楷体_GB2312" w:hAnsi="楷体_GB2312" w:eastAsia="楷体_GB2312" w:cs="楷体_GB2312"/>
          <w:color w:val="auto"/>
          <w:sz w:val="32"/>
          <w:szCs w:val="32"/>
          <w:highlight w:val="none"/>
          <w:lang w:eastAsia="zh-CN"/>
        </w:rPr>
        <w:t>开源操作系统研发；</w:t>
      </w:r>
    </w:p>
    <w:p>
      <w:pPr>
        <w:numPr>
          <w:ilvl w:val="0"/>
          <w:numId w:val="53"/>
        </w:numPr>
        <w:spacing w:line="560" w:lineRule="exact"/>
        <w:ind w:firstLine="640" w:firstLineChars="200"/>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新型的</w:t>
      </w:r>
      <w:r>
        <w:rPr>
          <w:rFonts w:hint="eastAsia" w:ascii="楷体_GB2312" w:hAnsi="楷体_GB2312" w:eastAsia="楷体_GB2312" w:cs="楷体_GB2312"/>
          <w:color w:val="auto"/>
          <w:sz w:val="32"/>
          <w:szCs w:val="32"/>
          <w:highlight w:val="none"/>
          <w:lang w:val="en-US" w:eastAsia="zh-CN"/>
        </w:rPr>
        <w:t>智能穿戴设备</w:t>
      </w:r>
      <w:r>
        <w:rPr>
          <w:rFonts w:hint="eastAsia" w:ascii="楷体_GB2312" w:hAnsi="楷体_GB2312" w:eastAsia="楷体_GB2312" w:cs="楷体_GB2312"/>
          <w:color w:val="auto"/>
          <w:sz w:val="32"/>
          <w:szCs w:val="32"/>
          <w:highlight w:val="none"/>
          <w:lang w:eastAsia="zh-CN"/>
        </w:rPr>
        <w:t>系统开发工具组件构建；</w:t>
      </w:r>
    </w:p>
    <w:p>
      <w:pPr>
        <w:numPr>
          <w:ilvl w:val="0"/>
          <w:numId w:val="53"/>
        </w:numPr>
        <w:spacing w:line="560" w:lineRule="exact"/>
        <w:ind w:firstLine="640" w:firstLineChars="200"/>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val="en-US" w:eastAsia="zh-CN"/>
        </w:rPr>
        <w:t>智能穿戴设备</w:t>
      </w:r>
      <w:r>
        <w:rPr>
          <w:rFonts w:hint="eastAsia" w:ascii="楷体_GB2312" w:hAnsi="楷体_GB2312" w:eastAsia="楷体_GB2312" w:cs="楷体_GB2312"/>
          <w:color w:val="auto"/>
          <w:sz w:val="32"/>
          <w:szCs w:val="32"/>
          <w:highlight w:val="none"/>
          <w:lang w:eastAsia="zh-CN"/>
        </w:rPr>
        <w:t>自动化生产测试系统研发。</w:t>
      </w:r>
    </w:p>
    <w:p>
      <w:pPr>
        <w:numPr>
          <w:ilvl w:val="0"/>
          <w:numId w:val="52"/>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实现销售收入≥600万元。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申请专利≥ 3件，其中发明专利≥ 1件、实用新型专利≥ 1件。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1.实现智能穿戴设备的续航优化，支持多种主流高性能芯片组，应用加载速度≤______sec；</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2.智能穿戴设备系统的启动速度≤______min；</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3.智能穿戴设备未连接双蓝牙时，功耗≤______μA；双蓝牙连接时，功耗≤______μA；</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4.软件只一次开发，即可在任一硬件的CPU、MCU及MPU平台上运行；系统高度可裁剪，RAM≥______KB 、ROM≥______KB。</w:t>
      </w:r>
    </w:p>
    <w:p>
      <w:pPr>
        <w:numPr>
          <w:ilvl w:val="0"/>
          <w:numId w:val="52"/>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52"/>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52"/>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300万元</w:t>
      </w:r>
    </w:p>
    <w:p>
      <w:pPr>
        <w:numPr>
          <w:ilvl w:val="0"/>
          <w:numId w:val="52"/>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numPr>
          <w:ilvl w:val="0"/>
          <w:numId w:val="52"/>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rPr>
          <w:rFonts w:hint="eastAsia"/>
          <w:lang w:eastAsia="zh-CN"/>
        </w:rPr>
      </w:pPr>
    </w:p>
    <w:p>
      <w:pPr>
        <w:pStyle w:val="2"/>
        <w:rPr>
          <w:rFonts w:hint="eastAsia"/>
          <w:lang w:eastAsia="zh-CN"/>
        </w:rPr>
      </w:pPr>
    </w:p>
    <w:p>
      <w:pPr>
        <w:rPr>
          <w:rFonts w:hint="eastAsia"/>
          <w:lang w:eastAsia="zh-CN"/>
        </w:rPr>
      </w:pPr>
    </w:p>
    <w:p>
      <w:pPr>
        <w:pStyle w:val="2"/>
        <w:ind w:left="0" w:leftChars="0" w:firstLine="0" w:firstLineChars="0"/>
        <w:jc w:val="both"/>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jc w:val="center"/>
        <w:rPr>
          <w:rFonts w:hint="eastAsia" w:ascii="宋体" w:hAnsi="宋体" w:cs="宋体"/>
          <w:b/>
          <w:bCs/>
          <w:sz w:val="44"/>
          <w:szCs w:val="44"/>
          <w:lang w:eastAsia="zh-CN"/>
        </w:rPr>
        <w:sectPr>
          <w:pgSz w:w="11906" w:h="16838"/>
          <w:pgMar w:top="1440" w:right="1800" w:bottom="1440" w:left="1800" w:header="851" w:footer="992" w:gutter="0"/>
          <w:cols w:space="720" w:num="1"/>
          <w:docGrid w:type="lines" w:linePitch="312" w:charSpace="0"/>
        </w:sectPr>
      </w:pP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面向异构体系结构的分布式高性能智能数据库系统</w:t>
      </w:r>
    </w:p>
    <w:p>
      <w:pPr>
        <w:spacing w:line="560" w:lineRule="exact"/>
        <w:jc w:val="center"/>
        <w:rPr>
          <w:rFonts w:ascii="宋体" w:hAnsi="宋体" w:cs="宋体"/>
          <w:sz w:val="44"/>
          <w:szCs w:val="44"/>
        </w:rPr>
      </w:pPr>
    </w:p>
    <w:p>
      <w:pPr>
        <w:numPr>
          <w:ilvl w:val="0"/>
          <w:numId w:val="54"/>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专项：信息技术创新应用</w:t>
      </w:r>
    </w:p>
    <w:p>
      <w:pPr>
        <w:numPr>
          <w:ilvl w:val="0"/>
          <w:numId w:val="54"/>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55"/>
        </w:numPr>
        <w:spacing w:line="560" w:lineRule="exact"/>
        <w:ind w:left="0" w:leftChars="0" w:firstLine="420" w:firstLineChars="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基于内存访问机制的总线协议技术研发；</w:t>
      </w:r>
    </w:p>
    <w:p>
      <w:pPr>
        <w:numPr>
          <w:ilvl w:val="0"/>
          <w:numId w:val="55"/>
        </w:numPr>
        <w:spacing w:line="560" w:lineRule="exact"/>
        <w:ind w:left="0" w:leftChars="0" w:firstLine="420" w:firstLineChars="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异构加速器的资源池化技术研发；</w:t>
      </w:r>
    </w:p>
    <w:p>
      <w:pPr>
        <w:numPr>
          <w:ilvl w:val="0"/>
          <w:numId w:val="55"/>
        </w:numPr>
        <w:spacing w:line="560" w:lineRule="exact"/>
        <w:ind w:left="0" w:leftChars="0" w:firstLine="420" w:firstLineChars="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TB级持久性内存异构计算技术研发；</w:t>
      </w:r>
    </w:p>
    <w:p>
      <w:pPr>
        <w:numPr>
          <w:ilvl w:val="0"/>
          <w:numId w:val="55"/>
        </w:numPr>
        <w:spacing w:line="560" w:lineRule="exact"/>
        <w:ind w:left="0" w:leftChars="0" w:firstLine="420" w:firstLineChars="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软件定义的即时编译优化模型研发；</w:t>
      </w:r>
    </w:p>
    <w:p>
      <w:pPr>
        <w:numPr>
          <w:ilvl w:val="0"/>
          <w:numId w:val="55"/>
        </w:numPr>
        <w:spacing w:line="560" w:lineRule="exact"/>
        <w:ind w:left="0" w:leftChars="0" w:firstLine="420" w:firstLineChars="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面向异构体系结构的并行编程模型研发。</w:t>
      </w:r>
    </w:p>
    <w:p>
      <w:pPr>
        <w:numPr>
          <w:ilvl w:val="0"/>
          <w:numId w:val="54"/>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实现销售收入≥600万元。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申请专利≥ 3件，其中发明专利≥ 1件、实用新型专利≥ 1件。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1.支持可重构硬件加速器，单机节点支持百万级并发处理；</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2.支持不少于两款通用国产处理器，并完成产品化系统接口开发、软件库扩展、编译器开发语言扩充等；</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3.低负载场景网络通信时延≤______us，高负载场景网络通信时延≤______us，网络吞吐可达物理限速。</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4.支持持久性内存的一致性，支持分布式持久共享内存的新型编程模型接口；</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5.支持持久化键值存储系统、高性能大图数据处理等典型大数据应用，读操作ops不低于______万/s，写操作ops不低于______万/s；</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6.支持物理节点容错可实现应用的HA功能，支持全栈的信创适配。</w:t>
      </w:r>
    </w:p>
    <w:p>
      <w:pPr>
        <w:numPr>
          <w:ilvl w:val="0"/>
          <w:numId w:val="54"/>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54"/>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54"/>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300万元</w:t>
      </w:r>
    </w:p>
    <w:p>
      <w:pPr>
        <w:numPr>
          <w:ilvl w:val="0"/>
          <w:numId w:val="54"/>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numPr>
          <w:ilvl w:val="0"/>
          <w:numId w:val="54"/>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pStyle w:val="2"/>
        <w:ind w:left="0" w:leftChars="0" w:firstLine="0" w:firstLineChars="0"/>
        <w:jc w:val="both"/>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sectPr>
          <w:pgSz w:w="11906" w:h="16838"/>
          <w:pgMar w:top="1440" w:right="1800" w:bottom="1440" w:left="1800" w:header="851" w:footer="992" w:gutter="0"/>
          <w:cols w:space="720" w:num="1"/>
          <w:docGrid w:type="lines" w:linePitch="312" w:charSpace="0"/>
        </w:sectPr>
      </w:pPr>
    </w:p>
    <w:p>
      <w:pPr>
        <w:rPr>
          <w:rFonts w:hint="eastAsia"/>
          <w:lang w:eastAsia="zh-CN"/>
        </w:rPr>
      </w:pP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基于开源鸿蒙操作系统的国产化网络数据存储设备</w:t>
      </w:r>
    </w:p>
    <w:p>
      <w:pPr>
        <w:spacing w:line="560" w:lineRule="exact"/>
        <w:jc w:val="center"/>
        <w:rPr>
          <w:rFonts w:ascii="宋体" w:hAnsi="宋体" w:cs="宋体"/>
          <w:sz w:val="44"/>
          <w:szCs w:val="44"/>
        </w:rPr>
      </w:pPr>
    </w:p>
    <w:p>
      <w:pPr>
        <w:numPr>
          <w:ilvl w:val="0"/>
          <w:numId w:val="56"/>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专项：信息技术创新应用</w:t>
      </w:r>
    </w:p>
    <w:p>
      <w:pPr>
        <w:numPr>
          <w:ilvl w:val="0"/>
          <w:numId w:val="56"/>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57"/>
        </w:numPr>
        <w:spacing w:line="560" w:lineRule="exact"/>
        <w:ind w:left="0" w:leftChars="0" w:firstLine="420" w:firstLineChars="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全面国产化的网络数据存储设备硬件研发；</w:t>
      </w:r>
    </w:p>
    <w:p>
      <w:pPr>
        <w:numPr>
          <w:ilvl w:val="0"/>
          <w:numId w:val="57"/>
        </w:numPr>
        <w:spacing w:line="560" w:lineRule="exact"/>
        <w:ind w:left="0" w:leftChars="0" w:firstLine="420" w:firstLineChars="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面向网络数据存储的开源鸿蒙操作系统及应用研发；</w:t>
      </w:r>
    </w:p>
    <w:p>
      <w:pPr>
        <w:numPr>
          <w:ilvl w:val="0"/>
          <w:numId w:val="57"/>
        </w:numPr>
        <w:spacing w:line="560" w:lineRule="exact"/>
        <w:ind w:left="0" w:leftChars="0" w:firstLine="420" w:firstLineChars="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多策略的数据的备份与恢复技术研发；</w:t>
      </w:r>
    </w:p>
    <w:p>
      <w:pPr>
        <w:numPr>
          <w:ilvl w:val="0"/>
          <w:numId w:val="57"/>
        </w:numPr>
        <w:spacing w:line="560" w:lineRule="exact"/>
        <w:ind w:left="0" w:leftChars="0" w:firstLine="420" w:firstLineChars="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基于开源鸿蒙的分布式软总线技术的多设备间数据容量扩展和冗余备份技术研发。</w:t>
      </w:r>
    </w:p>
    <w:p>
      <w:pPr>
        <w:numPr>
          <w:ilvl w:val="0"/>
          <w:numId w:val="56"/>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实现销售收入≥600万元。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申请专利≥ 3件，其中发明专利≥ 1件、实用新型专利≥ 1件。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1.整个存储容量≥______G，文件读写速度≥______Mbps；</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2.WiFi 吞吐量≥______Mbps；</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3.电池待机时间≥ ______天；</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4.基于开源鸿蒙的存储应用的开发，1GByte的文件备份时间≤______s；</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5.网络传输速率不低于网卡能提供的实际总带宽的______%。</w:t>
      </w:r>
    </w:p>
    <w:p>
      <w:pPr>
        <w:numPr>
          <w:ilvl w:val="0"/>
          <w:numId w:val="56"/>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56"/>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56"/>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300万元</w:t>
      </w:r>
    </w:p>
    <w:p>
      <w:pPr>
        <w:numPr>
          <w:ilvl w:val="0"/>
          <w:numId w:val="56"/>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numPr>
          <w:ilvl w:val="0"/>
          <w:numId w:val="56"/>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sectPr>
          <w:pgSz w:w="11906" w:h="16838"/>
          <w:pgMar w:top="1440" w:right="1800" w:bottom="1440" w:left="1800" w:header="851" w:footer="992" w:gutter="0"/>
          <w:cols w:space="720" w:num="1"/>
          <w:docGrid w:type="lines" w:linePitch="312" w:charSpace="0"/>
        </w:sectPr>
      </w:pPr>
    </w:p>
    <w:p>
      <w:pPr>
        <w:pStyle w:val="2"/>
        <w:rPr>
          <w:rFonts w:hint="eastAsia"/>
          <w:lang w:eastAsia="zh-CN"/>
        </w:rPr>
      </w:pPr>
    </w:p>
    <w:p>
      <w:pPr>
        <w:pStyle w:val="2"/>
        <w:rPr>
          <w:rFonts w:hint="eastAsia"/>
          <w:lang w:eastAsia="zh-CN"/>
        </w:rPr>
      </w:pP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基于深度神经网络的全彩夜视关键技术研发</w:t>
      </w:r>
    </w:p>
    <w:p>
      <w:pPr>
        <w:spacing w:line="560" w:lineRule="exact"/>
        <w:jc w:val="center"/>
        <w:rPr>
          <w:rFonts w:ascii="宋体" w:hAnsi="宋体" w:cs="宋体"/>
          <w:sz w:val="44"/>
          <w:szCs w:val="44"/>
        </w:rPr>
      </w:pPr>
    </w:p>
    <w:p>
      <w:pPr>
        <w:numPr>
          <w:ilvl w:val="0"/>
          <w:numId w:val="58"/>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专项：信息技术创新应用</w:t>
      </w:r>
    </w:p>
    <w:p>
      <w:pPr>
        <w:numPr>
          <w:ilvl w:val="0"/>
          <w:numId w:val="58"/>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59"/>
        </w:numPr>
        <w:spacing w:line="560" w:lineRule="exact"/>
        <w:ind w:left="0" w:leftChars="0" w:firstLine="420" w:firstLineChars="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基于深度神经网络的实时盲噪声估计技术研发；</w:t>
      </w:r>
    </w:p>
    <w:p>
      <w:pPr>
        <w:numPr>
          <w:ilvl w:val="0"/>
          <w:numId w:val="59"/>
        </w:numPr>
        <w:spacing w:line="560" w:lineRule="exact"/>
        <w:ind w:left="0" w:leftChars="0" w:firstLine="420" w:firstLineChars="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基于深度神经网络的实时超低照度视频降噪技术研发；</w:t>
      </w:r>
    </w:p>
    <w:p>
      <w:pPr>
        <w:numPr>
          <w:ilvl w:val="0"/>
          <w:numId w:val="59"/>
        </w:numPr>
        <w:spacing w:line="560" w:lineRule="exact"/>
        <w:ind w:left="0" w:leftChars="0" w:firstLine="420" w:firstLineChars="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基于深度神经网络的实时单帧宽动态增强技术研发；</w:t>
      </w:r>
    </w:p>
    <w:p>
      <w:pPr>
        <w:numPr>
          <w:ilvl w:val="0"/>
          <w:numId w:val="59"/>
        </w:numPr>
        <w:spacing w:line="560" w:lineRule="exact"/>
        <w:ind w:left="0" w:leftChars="0" w:firstLine="420" w:firstLineChars="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基于深度神经网络的实时多帧超级宽动态技术研发；</w:t>
      </w:r>
    </w:p>
    <w:p>
      <w:pPr>
        <w:numPr>
          <w:ilvl w:val="0"/>
          <w:numId w:val="59"/>
        </w:numPr>
        <w:spacing w:line="560" w:lineRule="exact"/>
        <w:ind w:left="0" w:leftChars="0" w:firstLine="420" w:firstLineChars="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基于深度神经网络的实时色彩及细节增强技术研发；</w:t>
      </w:r>
    </w:p>
    <w:p>
      <w:pPr>
        <w:numPr>
          <w:ilvl w:val="0"/>
          <w:numId w:val="59"/>
        </w:numPr>
        <w:spacing w:line="560" w:lineRule="exact"/>
        <w:ind w:left="0" w:leftChars="0" w:firstLine="420" w:firstLineChars="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端侧深度神经网络的裁剪及量化技术研发；</w:t>
      </w:r>
    </w:p>
    <w:p>
      <w:pPr>
        <w:numPr>
          <w:ilvl w:val="0"/>
          <w:numId w:val="59"/>
        </w:numPr>
        <w:spacing w:line="560" w:lineRule="exact"/>
        <w:ind w:left="0" w:leftChars="0" w:firstLine="420" w:firstLineChars="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基于深度神经网络的全彩夜视关键技术的FPGA仿真。</w:t>
      </w:r>
    </w:p>
    <w:p>
      <w:pPr>
        <w:pStyle w:val="2"/>
        <w:rPr>
          <w:rFonts w:hint="eastAsia"/>
          <w:lang w:eastAsia="zh-CN"/>
        </w:rPr>
      </w:pPr>
    </w:p>
    <w:p>
      <w:pPr>
        <w:numPr>
          <w:ilvl w:val="0"/>
          <w:numId w:val="58"/>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实现销售收入≥600万元。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申请专利≥3件，其中发明专利≥1件、实用新型专利≥1件。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1.可适应的环境光照度（无需任何补光）≥______ Lux;</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2.可适应的信噪比（SNR）≥______dB;</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3.可适应的场景动态范围≥______dB;</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4.鲁棒性：对光照、温度适应性强，抖动无影响；</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5.功耗≤______W。</w:t>
      </w:r>
    </w:p>
    <w:p>
      <w:pPr>
        <w:numPr>
          <w:ilvl w:val="0"/>
          <w:numId w:val="58"/>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组织方式：公开竞争</w:t>
      </w:r>
    </w:p>
    <w:p>
      <w:pPr>
        <w:numPr>
          <w:ilvl w:val="0"/>
          <w:numId w:val="58"/>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58"/>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300万元</w:t>
      </w:r>
    </w:p>
    <w:p>
      <w:pPr>
        <w:numPr>
          <w:ilvl w:val="0"/>
          <w:numId w:val="58"/>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numPr>
          <w:ilvl w:val="0"/>
          <w:numId w:val="58"/>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sectPr>
          <w:pgSz w:w="11906" w:h="16838"/>
          <w:pgMar w:top="1440" w:right="1800" w:bottom="1440" w:left="1800" w:header="851" w:footer="992" w:gutter="0"/>
          <w:cols w:space="720" w:num="1"/>
          <w:docGrid w:type="lines" w:linePitch="312" w:charSpace="0"/>
        </w:sectPr>
      </w:pPr>
    </w:p>
    <w:p>
      <w:pPr>
        <w:rPr>
          <w:rFonts w:hint="eastAsia"/>
          <w:lang w:eastAsia="zh-CN"/>
        </w:rPr>
      </w:pP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基于HPC的大型专业电磁粒子模拟设计仿真软件</w:t>
      </w:r>
    </w:p>
    <w:p>
      <w:pPr>
        <w:spacing w:line="560" w:lineRule="exact"/>
        <w:jc w:val="center"/>
        <w:rPr>
          <w:rFonts w:ascii="宋体" w:hAnsi="宋体" w:cs="宋体"/>
          <w:sz w:val="44"/>
          <w:szCs w:val="44"/>
        </w:rPr>
      </w:pPr>
    </w:p>
    <w:p>
      <w:pPr>
        <w:numPr>
          <w:ilvl w:val="0"/>
          <w:numId w:val="60"/>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专项：信息技术创新应用</w:t>
      </w:r>
    </w:p>
    <w:p>
      <w:pPr>
        <w:numPr>
          <w:ilvl w:val="0"/>
          <w:numId w:val="60"/>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pStyle w:val="2"/>
        <w:ind w:firstLine="736" w:firstLineChars="230"/>
        <w:jc w:val="left"/>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（一）三维曲面共形全局非均匀网格剖分研发；</w:t>
      </w:r>
    </w:p>
    <w:p>
      <w:pPr>
        <w:pStyle w:val="2"/>
        <w:ind w:firstLine="736" w:firstLineChars="230"/>
        <w:jc w:val="left"/>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（二）带电粒子与电磁场耦合高精度求解研发；</w:t>
      </w:r>
    </w:p>
    <w:p>
      <w:pPr>
        <w:pStyle w:val="2"/>
        <w:ind w:firstLine="736" w:firstLineChars="230"/>
        <w:jc w:val="left"/>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（三）基于异构并行的HPC研发。</w:t>
      </w:r>
    </w:p>
    <w:p>
      <w:pPr>
        <w:numPr>
          <w:ilvl w:val="0"/>
          <w:numId w:val="60"/>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实现销售收入≥600万元。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申请专利≥3件，其中发明专利≥1件、实用新型专利≥1件。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1.支持至少两种类型的建模功能，包括且不限于参数化建模、草图建模；</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2.支持至少______种算法应用，包括且不限于粒子、时域、高频近似算法；</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3.支持至少______种型号的GPU并行运行HPC，计算时间小于15分钟；</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4.支持至少______种不同类型参数的计算，包括且不限于任意结构本征、传输、辐射、散射，参数计算结果偏差＜______%；</w:t>
      </w:r>
    </w:p>
    <w:p>
      <w:pPr>
        <w:numPr>
          <w:ilvl w:val="0"/>
          <w:numId w:val="0"/>
        </w:numPr>
        <w:spacing w:line="560" w:lineRule="exact"/>
        <w:ind w:firstLine="640" w:firstLineChars="200"/>
        <w:rPr>
          <w:rStyle w:val="11"/>
          <w:rFonts w:hint="default"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5.支持至少______种不同类型的剖分功能，包括不限于三维曲面非均匀剖分、复杂结构及复杂材料的曲面剖分等；</w:t>
      </w:r>
    </w:p>
    <w:p>
      <w:pPr>
        <w:numPr>
          <w:ilvl w:val="0"/>
          <w:numId w:val="0"/>
        </w:numPr>
        <w:spacing w:line="560" w:lineRule="exact"/>
        <w:ind w:firstLine="640" w:firstLineChars="200"/>
        <w:rPr>
          <w:rStyle w:val="11"/>
          <w:rFonts w:hint="default"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6.模拟软件支持至少______种不同类型的求解功能，包括且不限于耦合求解、倍增求解等，求解精度＜______%。</w:t>
      </w:r>
    </w:p>
    <w:p>
      <w:pPr>
        <w:numPr>
          <w:ilvl w:val="0"/>
          <w:numId w:val="60"/>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组织方式：公开竞争</w:t>
      </w:r>
    </w:p>
    <w:p>
      <w:pPr>
        <w:numPr>
          <w:ilvl w:val="0"/>
          <w:numId w:val="60"/>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60"/>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300万元</w:t>
      </w:r>
    </w:p>
    <w:p>
      <w:pPr>
        <w:numPr>
          <w:ilvl w:val="0"/>
          <w:numId w:val="60"/>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numPr>
          <w:ilvl w:val="0"/>
          <w:numId w:val="60"/>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新一代复杂环境下智能终端条码识别关键技术研发</w:t>
      </w:r>
    </w:p>
    <w:p>
      <w:pPr>
        <w:spacing w:line="560" w:lineRule="exact"/>
        <w:jc w:val="center"/>
        <w:rPr>
          <w:rFonts w:ascii="宋体" w:hAnsi="宋体" w:cs="宋体"/>
          <w:sz w:val="44"/>
          <w:szCs w:val="44"/>
        </w:rPr>
      </w:pPr>
    </w:p>
    <w:p>
      <w:pPr>
        <w:numPr>
          <w:ilvl w:val="0"/>
          <w:numId w:val="61"/>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专项：信息技术创新应用</w:t>
      </w:r>
    </w:p>
    <w:p>
      <w:pPr>
        <w:numPr>
          <w:ilvl w:val="0"/>
          <w:numId w:val="61"/>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pStyle w:val="2"/>
        <w:numPr>
          <w:ilvl w:val="0"/>
          <w:numId w:val="0"/>
        </w:numPr>
        <w:ind w:firstLine="420" w:firstLineChars="0"/>
        <w:jc w:val="both"/>
        <w:rPr>
          <w:rFonts w:hint="default" w:ascii="楷体_GB2312" w:hAnsi="楷体_GB2312" w:eastAsia="楷体_GB2312" w:cs="楷体_GB2312"/>
          <w:kern w:val="2"/>
          <w:sz w:val="32"/>
          <w:szCs w:val="32"/>
          <w:lang w:val="en-US" w:eastAsia="zh-CN" w:bidi="ar-SA"/>
        </w:rPr>
      </w:pPr>
      <w:r>
        <w:rPr>
          <w:rFonts w:hint="default" w:ascii="楷体_GB2312" w:hAnsi="楷体_GB2312" w:eastAsia="楷体_GB2312" w:cs="楷体_GB2312"/>
          <w:kern w:val="2"/>
          <w:sz w:val="32"/>
          <w:szCs w:val="32"/>
          <w:lang w:val="en-US" w:eastAsia="zh-CN" w:bidi="ar-SA"/>
        </w:rPr>
        <w:t>（一）复杂场景下的缺陷条码精准识别研发；</w:t>
      </w:r>
    </w:p>
    <w:p>
      <w:pPr>
        <w:pStyle w:val="2"/>
        <w:numPr>
          <w:ilvl w:val="0"/>
          <w:numId w:val="0"/>
        </w:numPr>
        <w:ind w:firstLine="420" w:firstLineChars="0"/>
        <w:jc w:val="both"/>
        <w:rPr>
          <w:rFonts w:hint="default" w:ascii="楷体_GB2312" w:hAnsi="楷体_GB2312" w:eastAsia="楷体_GB2312" w:cs="楷体_GB2312"/>
          <w:kern w:val="2"/>
          <w:sz w:val="32"/>
          <w:szCs w:val="32"/>
          <w:lang w:val="en-US" w:eastAsia="zh-CN" w:bidi="ar-SA"/>
        </w:rPr>
      </w:pPr>
      <w:r>
        <w:rPr>
          <w:rFonts w:hint="default" w:ascii="楷体_GB2312" w:hAnsi="楷体_GB2312" w:eastAsia="楷体_GB2312" w:cs="楷体_GB2312"/>
          <w:kern w:val="2"/>
          <w:sz w:val="32"/>
          <w:szCs w:val="32"/>
          <w:lang w:val="en-US" w:eastAsia="zh-CN" w:bidi="ar-SA"/>
        </w:rPr>
        <w:t>（二）特殊应用环境下的弱成像条码精准识别研发；</w:t>
      </w:r>
    </w:p>
    <w:p>
      <w:pPr>
        <w:pStyle w:val="2"/>
        <w:numPr>
          <w:ilvl w:val="0"/>
          <w:numId w:val="0"/>
        </w:numPr>
        <w:ind w:firstLine="420" w:firstLineChars="0"/>
        <w:jc w:val="both"/>
        <w:rPr>
          <w:rFonts w:hint="default" w:ascii="楷体_GB2312" w:hAnsi="楷体_GB2312" w:eastAsia="楷体_GB2312" w:cs="楷体_GB2312"/>
          <w:kern w:val="2"/>
          <w:sz w:val="32"/>
          <w:szCs w:val="32"/>
          <w:lang w:val="en-US" w:eastAsia="zh-CN" w:bidi="ar-SA"/>
        </w:rPr>
      </w:pPr>
      <w:r>
        <w:rPr>
          <w:rFonts w:hint="default" w:ascii="楷体_GB2312" w:hAnsi="楷体_GB2312" w:eastAsia="楷体_GB2312" w:cs="楷体_GB2312"/>
          <w:kern w:val="2"/>
          <w:sz w:val="32"/>
          <w:szCs w:val="32"/>
          <w:lang w:val="en-US" w:eastAsia="zh-CN" w:bidi="ar-SA"/>
        </w:rPr>
        <w:t>（三）面向智能终端的算法轻量化研发。</w:t>
      </w:r>
    </w:p>
    <w:p>
      <w:pPr>
        <w:numPr>
          <w:ilvl w:val="0"/>
          <w:numId w:val="61"/>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实现销售收入≥600万元。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申请专利≥3件，其中发明专利≥1件、实用新型专利≥1件。</w:t>
      </w:r>
    </w:p>
    <w:p>
      <w:pPr>
        <w:numPr>
          <w:ilvl w:val="0"/>
          <w:numId w:val="0"/>
        </w:numPr>
        <w:spacing w:line="560" w:lineRule="exact"/>
        <w:ind w:firstLine="640" w:firstLineChars="200"/>
        <w:rPr>
          <w:rFonts w:hint="eastAsia"/>
          <w:lang w:val="en-US" w:eastAsia="zh-CN"/>
        </w:rPr>
      </w:pPr>
      <w:r>
        <w:rPr>
          <w:rFonts w:hint="eastAsia" w:ascii="楷体_GB2312" w:hAnsi="楷体_GB2312" w:eastAsia="楷体_GB2312" w:cs="楷体_GB2312"/>
          <w:sz w:val="32"/>
          <w:szCs w:val="32"/>
          <w:lang w:eastAsia="zh-CN"/>
        </w:rPr>
        <w:t>（三）技术指标：</w:t>
      </w:r>
    </w:p>
    <w:p>
      <w:pPr>
        <w:pStyle w:val="2"/>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1.对于人眼可识别的脏污、缺损等条形码识别准确率≥</w:t>
      </w:r>
      <w:r>
        <w:rPr>
          <w:rFonts w:hint="eastAsia" w:ascii="仿宋_GB2312" w:hAnsi="仿宋_GB2312" w:eastAsia="仿宋_GB2312" w:cs="仿宋_GB2312"/>
          <w:kern w:val="2"/>
          <w:sz w:val="32"/>
          <w:szCs w:val="32"/>
          <w:highlight w:val="none"/>
          <w:lang w:val="en-US" w:eastAsia="zh-CN" w:bidi="ar-SA"/>
        </w:rPr>
        <w:t>______</w:t>
      </w:r>
      <w:r>
        <w:rPr>
          <w:rFonts w:hint="eastAsia" w:ascii="仿宋_GB2312" w:hAnsi="仿宋_GB2312" w:eastAsia="仿宋_GB2312" w:cs="仿宋_GB2312"/>
          <w:kern w:val="2"/>
          <w:sz w:val="32"/>
          <w:szCs w:val="32"/>
          <w:lang w:val="en-US" w:eastAsia="zh-CN" w:bidi="ar-SA"/>
        </w:rPr>
        <w:t>%；</w:t>
      </w:r>
    </w:p>
    <w:p>
      <w:pPr>
        <w:pStyle w:val="2"/>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2.单次条码识读响应时间≤ </w:t>
      </w:r>
      <w:r>
        <w:rPr>
          <w:rFonts w:hint="eastAsia" w:ascii="仿宋_GB2312" w:hAnsi="仿宋_GB2312" w:eastAsia="仿宋_GB2312" w:cs="仿宋_GB2312"/>
          <w:kern w:val="2"/>
          <w:sz w:val="32"/>
          <w:szCs w:val="32"/>
          <w:highlight w:val="none"/>
          <w:lang w:val="en-US" w:eastAsia="zh-CN" w:bidi="ar-SA"/>
        </w:rPr>
        <w:t>______</w:t>
      </w:r>
      <w:r>
        <w:rPr>
          <w:rFonts w:hint="eastAsia" w:ascii="仿宋_GB2312" w:hAnsi="仿宋_GB2312" w:eastAsia="仿宋_GB2312" w:cs="仿宋_GB2312"/>
          <w:kern w:val="2"/>
          <w:sz w:val="32"/>
          <w:szCs w:val="32"/>
          <w:lang w:val="en-US" w:eastAsia="zh-CN" w:bidi="ar-SA"/>
        </w:rPr>
        <w:t>ms；</w:t>
      </w:r>
    </w:p>
    <w:p>
      <w:pPr>
        <w:pStyle w:val="2"/>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3.误码率为</w:t>
      </w:r>
      <w:r>
        <w:rPr>
          <w:rFonts w:hint="eastAsia" w:ascii="仿宋_GB2312" w:hAnsi="仿宋_GB2312" w:eastAsia="仿宋_GB2312" w:cs="仿宋_GB2312"/>
          <w:kern w:val="2"/>
          <w:sz w:val="32"/>
          <w:szCs w:val="32"/>
          <w:highlight w:val="none"/>
          <w:lang w:val="en-US" w:eastAsia="zh-CN" w:bidi="ar-SA"/>
        </w:rPr>
        <w:t>______</w:t>
      </w:r>
      <w:r>
        <w:rPr>
          <w:rFonts w:hint="eastAsia" w:ascii="仿宋_GB2312" w:hAnsi="仿宋_GB2312" w:eastAsia="仿宋_GB2312" w:cs="仿宋_GB2312"/>
          <w:kern w:val="2"/>
          <w:sz w:val="32"/>
          <w:szCs w:val="32"/>
          <w:lang w:val="en-US" w:eastAsia="zh-CN" w:bidi="ar-SA"/>
        </w:rPr>
        <w:t>%；</w:t>
      </w:r>
    </w:p>
    <w:p>
      <w:pPr>
        <w:pStyle w:val="2"/>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4.条码对比度：最小可识别条码对比度≤</w:t>
      </w:r>
      <w:r>
        <w:rPr>
          <w:rFonts w:hint="eastAsia" w:ascii="仿宋_GB2312" w:hAnsi="仿宋_GB2312" w:eastAsia="仿宋_GB2312" w:cs="仿宋_GB2312"/>
          <w:kern w:val="2"/>
          <w:sz w:val="32"/>
          <w:szCs w:val="32"/>
          <w:highlight w:val="none"/>
          <w:lang w:val="en-US" w:eastAsia="zh-CN" w:bidi="ar-SA"/>
        </w:rPr>
        <w:t>______</w:t>
      </w:r>
      <w:r>
        <w:rPr>
          <w:rFonts w:hint="eastAsia" w:ascii="仿宋_GB2312" w:hAnsi="仿宋_GB2312" w:eastAsia="仿宋_GB2312" w:cs="仿宋_GB2312"/>
          <w:kern w:val="2"/>
          <w:sz w:val="32"/>
          <w:szCs w:val="32"/>
          <w:lang w:val="en-US" w:eastAsia="zh-CN" w:bidi="ar-SA"/>
        </w:rPr>
        <w:t>%；</w:t>
      </w:r>
    </w:p>
    <w:p>
      <w:pPr>
        <w:pStyle w:val="2"/>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5.抗干扰能力：支持在阳光和荧光灯下正常工作；</w:t>
      </w:r>
    </w:p>
    <w:p>
      <w:pPr>
        <w:pStyle w:val="2"/>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6.负载均衡：支持图像处理和解码算法并行；</w:t>
      </w:r>
    </w:p>
    <w:p>
      <w:pPr>
        <w:pStyle w:val="2"/>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7.运动容差：可识别≥</w:t>
      </w:r>
      <w:r>
        <w:rPr>
          <w:rFonts w:hint="eastAsia" w:ascii="仿宋_GB2312" w:hAnsi="仿宋_GB2312" w:eastAsia="仿宋_GB2312" w:cs="仿宋_GB2312"/>
          <w:kern w:val="2"/>
          <w:sz w:val="32"/>
          <w:szCs w:val="32"/>
          <w:highlight w:val="none"/>
          <w:lang w:val="en-US" w:eastAsia="zh-CN" w:bidi="ar-SA"/>
        </w:rPr>
        <w:t>______</w:t>
      </w:r>
      <w:r>
        <w:rPr>
          <w:rFonts w:hint="eastAsia" w:ascii="仿宋_GB2312" w:hAnsi="仿宋_GB2312" w:eastAsia="仿宋_GB2312" w:cs="仿宋_GB2312"/>
          <w:kern w:val="2"/>
          <w:sz w:val="32"/>
          <w:szCs w:val="32"/>
          <w:lang w:val="en-US" w:eastAsia="zh-CN" w:bidi="ar-SA"/>
        </w:rPr>
        <w:t>m/s运动的条码。</w:t>
      </w:r>
    </w:p>
    <w:p>
      <w:pPr>
        <w:numPr>
          <w:ilvl w:val="0"/>
          <w:numId w:val="61"/>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组织方式：公开竞争</w:t>
      </w:r>
    </w:p>
    <w:p>
      <w:pPr>
        <w:numPr>
          <w:ilvl w:val="0"/>
          <w:numId w:val="61"/>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61"/>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300万元</w:t>
      </w:r>
    </w:p>
    <w:p>
      <w:pPr>
        <w:numPr>
          <w:ilvl w:val="0"/>
          <w:numId w:val="61"/>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numPr>
          <w:ilvl w:val="0"/>
          <w:numId w:val="61"/>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jc w:val="center"/>
        <w:rPr>
          <w:rFonts w:hint="eastAsia" w:ascii="宋体" w:hAnsi="宋体" w:cs="宋体"/>
          <w:b/>
          <w:bCs/>
          <w:sz w:val="44"/>
          <w:szCs w:val="44"/>
          <w:lang w:eastAsia="zh-CN"/>
        </w:rPr>
        <w:sectPr>
          <w:pgSz w:w="11906" w:h="16838"/>
          <w:pgMar w:top="1440" w:right="1800" w:bottom="1440" w:left="1800" w:header="851" w:footer="992" w:gutter="0"/>
          <w:cols w:space="720" w:num="1"/>
          <w:docGrid w:type="lines" w:linePitch="312" w:charSpace="0"/>
        </w:sectPr>
      </w:pP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基于数字孪生的核电站智慧大修管理系统</w:t>
      </w:r>
    </w:p>
    <w:p>
      <w:pPr>
        <w:spacing w:line="560" w:lineRule="exact"/>
        <w:jc w:val="center"/>
        <w:rPr>
          <w:rFonts w:ascii="宋体" w:hAnsi="宋体" w:cs="宋体"/>
          <w:sz w:val="44"/>
          <w:szCs w:val="44"/>
        </w:rPr>
      </w:pPr>
    </w:p>
    <w:p>
      <w:pPr>
        <w:numPr>
          <w:ilvl w:val="0"/>
          <w:numId w:val="62"/>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专项：信息技术创新应用</w:t>
      </w:r>
    </w:p>
    <w:p>
      <w:pPr>
        <w:numPr>
          <w:ilvl w:val="0"/>
          <w:numId w:val="62"/>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0"/>
        </w:numPr>
        <w:ind w:firstLine="420" w:firstLineChars="0"/>
        <w:rPr>
          <w:rFonts w:hint="default" w:ascii="楷体_GB2312" w:hAnsi="楷体_GB2312" w:eastAsia="楷体_GB2312" w:cs="楷体_GB2312"/>
          <w:kern w:val="2"/>
          <w:sz w:val="32"/>
          <w:szCs w:val="32"/>
          <w:lang w:val="en-US" w:eastAsia="zh-CN" w:bidi="ar-SA"/>
        </w:rPr>
      </w:pPr>
      <w:r>
        <w:rPr>
          <w:rFonts w:hint="default" w:ascii="楷体_GB2312" w:hAnsi="楷体_GB2312" w:eastAsia="楷体_GB2312" w:cs="楷体_GB2312"/>
          <w:kern w:val="2"/>
          <w:sz w:val="32"/>
          <w:szCs w:val="32"/>
          <w:lang w:val="en-US" w:eastAsia="zh-CN" w:bidi="ar-SA"/>
        </w:rPr>
        <w:t>（一）核电站全厂物理空间及设备BIM模型构建；</w:t>
      </w:r>
    </w:p>
    <w:p>
      <w:pPr>
        <w:numPr>
          <w:ilvl w:val="0"/>
          <w:numId w:val="0"/>
        </w:numPr>
        <w:ind w:firstLine="420" w:firstLineChars="0"/>
        <w:rPr>
          <w:rFonts w:hint="default" w:ascii="楷体_GB2312" w:hAnsi="楷体_GB2312" w:eastAsia="楷体_GB2312" w:cs="楷体_GB2312"/>
          <w:kern w:val="2"/>
          <w:sz w:val="32"/>
          <w:szCs w:val="32"/>
          <w:lang w:val="en-US" w:eastAsia="zh-CN" w:bidi="ar-SA"/>
        </w:rPr>
      </w:pPr>
      <w:r>
        <w:rPr>
          <w:rFonts w:hint="default" w:ascii="楷体_GB2312" w:hAnsi="楷体_GB2312" w:eastAsia="楷体_GB2312" w:cs="楷体_GB2312"/>
          <w:kern w:val="2"/>
          <w:sz w:val="32"/>
          <w:szCs w:val="32"/>
          <w:lang w:val="en-US" w:eastAsia="zh-CN" w:bidi="ar-SA"/>
        </w:rPr>
        <w:t>（二）核电站智能传感器边缘计算、数据采集与传输、数据安全研发；</w:t>
      </w:r>
    </w:p>
    <w:p>
      <w:pPr>
        <w:numPr>
          <w:ilvl w:val="0"/>
          <w:numId w:val="0"/>
        </w:numPr>
        <w:ind w:firstLine="420" w:firstLineChars="0"/>
        <w:rPr>
          <w:rFonts w:hint="default" w:ascii="楷体_GB2312" w:hAnsi="楷体_GB2312" w:eastAsia="楷体_GB2312" w:cs="楷体_GB2312"/>
          <w:kern w:val="2"/>
          <w:sz w:val="32"/>
          <w:szCs w:val="32"/>
          <w:lang w:val="en-US" w:eastAsia="zh-CN" w:bidi="ar-SA"/>
        </w:rPr>
      </w:pPr>
      <w:r>
        <w:rPr>
          <w:rFonts w:hint="default" w:ascii="楷体_GB2312" w:hAnsi="楷体_GB2312" w:eastAsia="楷体_GB2312" w:cs="楷体_GB2312"/>
          <w:kern w:val="2"/>
          <w:sz w:val="32"/>
          <w:szCs w:val="32"/>
          <w:lang w:val="en-US" w:eastAsia="zh-CN" w:bidi="ar-SA"/>
        </w:rPr>
        <w:t>（三）核电站大修管理AI大数据分析、自动诊断、自动推演大修最优路径研发；</w:t>
      </w:r>
    </w:p>
    <w:p>
      <w:pPr>
        <w:numPr>
          <w:ilvl w:val="0"/>
          <w:numId w:val="0"/>
        </w:numPr>
        <w:ind w:firstLine="420" w:firstLineChars="0"/>
        <w:rPr>
          <w:rFonts w:hint="default" w:ascii="楷体_GB2312" w:hAnsi="楷体_GB2312" w:eastAsia="楷体_GB2312" w:cs="楷体_GB2312"/>
          <w:kern w:val="2"/>
          <w:sz w:val="32"/>
          <w:szCs w:val="32"/>
          <w:lang w:val="en-US" w:eastAsia="zh-CN" w:bidi="ar-SA"/>
        </w:rPr>
      </w:pPr>
      <w:r>
        <w:rPr>
          <w:rFonts w:hint="default" w:ascii="楷体_GB2312" w:hAnsi="楷体_GB2312" w:eastAsia="楷体_GB2312" w:cs="楷体_GB2312"/>
          <w:kern w:val="2"/>
          <w:sz w:val="32"/>
          <w:szCs w:val="32"/>
          <w:lang w:val="en-US" w:eastAsia="zh-CN" w:bidi="ar-SA"/>
        </w:rPr>
        <w:t>（四）核电站设备可视化与大修过程模拟系统研发；</w:t>
      </w:r>
    </w:p>
    <w:p>
      <w:pPr>
        <w:numPr>
          <w:ilvl w:val="0"/>
          <w:numId w:val="0"/>
        </w:numPr>
        <w:ind w:firstLine="420" w:firstLineChars="0"/>
        <w:rPr>
          <w:rFonts w:hint="default" w:ascii="楷体_GB2312" w:hAnsi="楷体_GB2312" w:eastAsia="楷体_GB2312" w:cs="楷体_GB2312"/>
          <w:kern w:val="2"/>
          <w:sz w:val="32"/>
          <w:szCs w:val="32"/>
          <w:lang w:val="en-US" w:eastAsia="zh-CN" w:bidi="ar-SA"/>
        </w:rPr>
      </w:pPr>
      <w:r>
        <w:rPr>
          <w:rFonts w:hint="default" w:ascii="楷体_GB2312" w:hAnsi="楷体_GB2312" w:eastAsia="楷体_GB2312" w:cs="楷体_GB2312"/>
          <w:kern w:val="2"/>
          <w:sz w:val="32"/>
          <w:szCs w:val="32"/>
          <w:lang w:val="en-US" w:eastAsia="zh-CN" w:bidi="ar-SA"/>
        </w:rPr>
        <w:t>（五）核电基地人员实时清点系统研发。</w:t>
      </w:r>
    </w:p>
    <w:p>
      <w:pPr>
        <w:numPr>
          <w:ilvl w:val="0"/>
          <w:numId w:val="62"/>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实现销售收入≥600万元。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申请专利≥3件，其中发明专利≥1件、实用新型专利≥1件。</w:t>
      </w:r>
    </w:p>
    <w:p>
      <w:pPr>
        <w:numPr>
          <w:ilvl w:val="0"/>
          <w:numId w:val="0"/>
        </w:numPr>
        <w:spacing w:line="560" w:lineRule="exact"/>
        <w:ind w:leftChars="200" w:firstLine="320" w:firstLineChars="1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）技术指标：</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1.支持至少______类核电站的信息系统构成，包括但不限于：智能传感器测量感知、数据传输、交换、业务流程自动化、对象控制、任务下发等；</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2.支持采集的传感器数据类别支持至少______种，包括但不限于：温度、气体、压力、粉尘、剂量、液位、人员状态；</w:t>
      </w:r>
    </w:p>
    <w:p>
      <w:pPr>
        <w:numPr>
          <w:ilvl w:val="0"/>
          <w:numId w:val="0"/>
        </w:numPr>
        <w:spacing w:line="560" w:lineRule="exact"/>
        <w:ind w:firstLine="640" w:firstLineChars="200"/>
        <w:rPr>
          <w:rStyle w:val="11"/>
          <w:rFonts w:hint="default"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3.核电站BIM模型精度≤______cm；</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4.系统软件平均故障间隔时间＞______天；</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5.基于AI的人员违章行为识别率≥______%；</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6.传感器数据准确率≥______%；</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7.传感器连续运行无故障率≥______%；</w:t>
      </w:r>
    </w:p>
    <w:p>
      <w:pPr>
        <w:numPr>
          <w:ilvl w:val="0"/>
          <w:numId w:val="0"/>
        </w:numPr>
        <w:spacing w:line="560" w:lineRule="exact"/>
        <w:ind w:firstLine="640" w:firstLineChars="200"/>
        <w:rPr>
          <w:rStyle w:val="11"/>
          <w:rFonts w:hint="default"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8.系统预警成功率≥______%。</w:t>
      </w:r>
    </w:p>
    <w:p>
      <w:pPr>
        <w:numPr>
          <w:ilvl w:val="0"/>
          <w:numId w:val="62"/>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组织方式：公开竞争</w:t>
      </w:r>
    </w:p>
    <w:p>
      <w:pPr>
        <w:numPr>
          <w:ilvl w:val="0"/>
          <w:numId w:val="62"/>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62"/>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300万元</w:t>
      </w:r>
    </w:p>
    <w:p>
      <w:pPr>
        <w:numPr>
          <w:ilvl w:val="0"/>
          <w:numId w:val="62"/>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numPr>
          <w:ilvl w:val="0"/>
          <w:numId w:val="62"/>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pStyle w:val="2"/>
        <w:ind w:left="0" w:leftChars="0" w:firstLine="0" w:firstLineChars="0"/>
        <w:jc w:val="both"/>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jc w:val="center"/>
        <w:rPr>
          <w:rFonts w:hint="eastAsia" w:ascii="宋体" w:hAnsi="宋体" w:cs="宋体"/>
          <w:b/>
          <w:bCs/>
          <w:sz w:val="44"/>
          <w:szCs w:val="44"/>
          <w:lang w:eastAsia="zh-CN"/>
        </w:rPr>
        <w:sectPr>
          <w:pgSz w:w="11906" w:h="16838"/>
          <w:pgMar w:top="1440" w:right="1800" w:bottom="1440" w:left="1800" w:header="851" w:footer="992" w:gutter="0"/>
          <w:cols w:space="720" w:num="1"/>
          <w:docGrid w:type="lines" w:linePitch="312" w:charSpace="0"/>
        </w:sectPr>
      </w:pP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千万核高可扩展地震灾害全链条仿真HPC软件研发</w:t>
      </w:r>
    </w:p>
    <w:p>
      <w:pPr>
        <w:spacing w:line="560" w:lineRule="exact"/>
        <w:jc w:val="center"/>
        <w:rPr>
          <w:rFonts w:ascii="宋体" w:hAnsi="宋体" w:cs="宋体"/>
          <w:sz w:val="44"/>
          <w:szCs w:val="44"/>
        </w:rPr>
      </w:pPr>
    </w:p>
    <w:p>
      <w:pPr>
        <w:numPr>
          <w:ilvl w:val="0"/>
          <w:numId w:val="63"/>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专项：信息技术创新应用</w:t>
      </w:r>
    </w:p>
    <w:p>
      <w:pPr>
        <w:numPr>
          <w:ilvl w:val="0"/>
          <w:numId w:val="63"/>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pStyle w:val="2"/>
        <w:numPr>
          <w:ilvl w:val="0"/>
          <w:numId w:val="0"/>
        </w:numPr>
        <w:ind w:firstLine="420" w:firstLineChars="0"/>
        <w:jc w:val="both"/>
        <w:rPr>
          <w:rFonts w:hint="default" w:ascii="楷体_GB2312" w:hAnsi="楷体_GB2312" w:eastAsia="楷体_GB2312" w:cs="楷体_GB2312"/>
          <w:kern w:val="2"/>
          <w:sz w:val="32"/>
          <w:szCs w:val="32"/>
          <w:lang w:val="en-US" w:eastAsia="zh-CN" w:bidi="ar-SA"/>
        </w:rPr>
      </w:pPr>
      <w:r>
        <w:rPr>
          <w:rFonts w:hint="default" w:ascii="楷体_GB2312" w:hAnsi="楷体_GB2312" w:eastAsia="楷体_GB2312" w:cs="楷体_GB2312"/>
          <w:kern w:val="2"/>
          <w:sz w:val="32"/>
          <w:szCs w:val="32"/>
          <w:lang w:val="en-US" w:eastAsia="zh-CN" w:bidi="ar-SA"/>
        </w:rPr>
        <w:t>（一）面向复杂断层系统非线性破裂动力学模拟和地震动模拟算法研发；</w:t>
      </w:r>
    </w:p>
    <w:p>
      <w:pPr>
        <w:pStyle w:val="2"/>
        <w:numPr>
          <w:ilvl w:val="0"/>
          <w:numId w:val="0"/>
        </w:numPr>
        <w:ind w:firstLine="420" w:firstLineChars="0"/>
        <w:jc w:val="both"/>
        <w:rPr>
          <w:rFonts w:hint="default" w:ascii="楷体_GB2312" w:hAnsi="楷体_GB2312" w:eastAsia="楷体_GB2312" w:cs="楷体_GB2312"/>
          <w:kern w:val="2"/>
          <w:sz w:val="32"/>
          <w:szCs w:val="32"/>
          <w:lang w:val="en-US" w:eastAsia="zh-CN" w:bidi="ar-SA"/>
        </w:rPr>
      </w:pPr>
      <w:r>
        <w:rPr>
          <w:rFonts w:hint="default" w:ascii="楷体_GB2312" w:hAnsi="楷体_GB2312" w:eastAsia="楷体_GB2312" w:cs="楷体_GB2312"/>
          <w:kern w:val="2"/>
          <w:sz w:val="32"/>
          <w:szCs w:val="32"/>
          <w:lang w:val="en-US" w:eastAsia="zh-CN" w:bidi="ar-SA"/>
        </w:rPr>
        <w:t>（二）面向城市级建筑群地震灾害模拟的情景构建仿真技术研发；</w:t>
      </w:r>
    </w:p>
    <w:p>
      <w:pPr>
        <w:pStyle w:val="2"/>
        <w:numPr>
          <w:ilvl w:val="0"/>
          <w:numId w:val="0"/>
        </w:numPr>
        <w:ind w:firstLine="420" w:firstLineChars="0"/>
        <w:jc w:val="both"/>
        <w:rPr>
          <w:rFonts w:hint="default" w:ascii="楷体_GB2312" w:hAnsi="楷体_GB2312" w:eastAsia="楷体_GB2312" w:cs="楷体_GB2312"/>
          <w:kern w:val="2"/>
          <w:sz w:val="32"/>
          <w:szCs w:val="32"/>
          <w:lang w:val="en-US" w:eastAsia="zh-CN" w:bidi="ar-SA"/>
        </w:rPr>
      </w:pPr>
      <w:r>
        <w:rPr>
          <w:rFonts w:hint="default" w:ascii="楷体_GB2312" w:hAnsi="楷体_GB2312" w:eastAsia="楷体_GB2312" w:cs="楷体_GB2312"/>
          <w:kern w:val="2"/>
          <w:sz w:val="32"/>
          <w:szCs w:val="32"/>
          <w:lang w:val="en-US" w:eastAsia="zh-CN" w:bidi="ar-SA"/>
        </w:rPr>
        <w:t>（三）针对超算系统平台，将复杂断层系统非线性破裂动力学模拟、地震动模拟和城市级建筑群地震灾害模拟进行高可扩展结合，发展成地震灾害全链条仿真HPC软件系统。</w:t>
      </w:r>
    </w:p>
    <w:p>
      <w:pPr>
        <w:numPr>
          <w:ilvl w:val="0"/>
          <w:numId w:val="63"/>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实现销售收入≥600万元。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申请专利≥3件，其中发明专利≥1件、实用新型专利≥1件。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pStyle w:val="2"/>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1.非线性破裂动力学仿真的空间分辨率</w:t>
      </w:r>
      <w:r>
        <w:rPr>
          <w:rStyle w:val="11"/>
          <w:rFonts w:hint="eastAsia" w:ascii="仿宋_GB2312" w:hAnsi="仿宋_GB2312" w:eastAsia="仿宋_GB2312" w:cs="仿宋_GB2312"/>
          <w:lang w:val="en-US" w:eastAsia="zh-CN"/>
        </w:rPr>
        <w:t>≥</w:t>
      </w:r>
      <w:r>
        <w:rPr>
          <w:rFonts w:hint="eastAsia" w:ascii="仿宋_GB2312" w:hAnsi="仿宋_GB2312" w:eastAsia="仿宋_GB2312" w:cs="仿宋_GB2312"/>
          <w:kern w:val="2"/>
          <w:sz w:val="32"/>
          <w:szCs w:val="32"/>
          <w:lang w:val="en-US" w:eastAsia="zh-CN" w:bidi="ar-SA"/>
        </w:rPr>
        <w:t>______m，断层长度</w:t>
      </w:r>
      <w:r>
        <w:rPr>
          <w:rStyle w:val="11"/>
          <w:rFonts w:hint="eastAsia" w:ascii="仿宋_GB2312" w:hAnsi="仿宋_GB2312" w:eastAsia="仿宋_GB2312" w:cs="仿宋_GB2312"/>
          <w:lang w:val="en-US" w:eastAsia="zh-CN"/>
        </w:rPr>
        <w:t>≥</w:t>
      </w:r>
      <w:r>
        <w:rPr>
          <w:rFonts w:hint="eastAsia" w:ascii="仿宋_GB2312" w:hAnsi="仿宋_GB2312" w:eastAsia="仿宋_GB2312" w:cs="仿宋_GB2312"/>
          <w:kern w:val="2"/>
          <w:sz w:val="32"/>
          <w:szCs w:val="32"/>
          <w:lang w:val="en-US" w:eastAsia="zh-CN" w:bidi="ar-SA"/>
        </w:rPr>
        <w:t>______km；</w:t>
      </w:r>
    </w:p>
    <w:p>
      <w:pPr>
        <w:pStyle w:val="2"/>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2.强地面运动传播仿真可以准确模拟起伏地形、复杂盆地对强地面运动传播的影响，具备适合千万核并行的起伏地形贴体网格自动生成功能，空间分辨率≥______m，模拟范围≥______km；</w:t>
      </w:r>
    </w:p>
    <w:p>
      <w:pPr>
        <w:pStyle w:val="2"/>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3.建筑群地震灾害情景构建仿真可实现≥______万栋建筑的震损预测及评估。</w:t>
      </w:r>
    </w:p>
    <w:p>
      <w:pPr>
        <w:numPr>
          <w:ilvl w:val="0"/>
          <w:numId w:val="63"/>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组织方式：公开竞争</w:t>
      </w:r>
    </w:p>
    <w:p>
      <w:pPr>
        <w:numPr>
          <w:ilvl w:val="0"/>
          <w:numId w:val="63"/>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63"/>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300万元</w:t>
      </w:r>
    </w:p>
    <w:p>
      <w:pPr>
        <w:numPr>
          <w:ilvl w:val="0"/>
          <w:numId w:val="63"/>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numPr>
          <w:ilvl w:val="0"/>
          <w:numId w:val="63"/>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rPr>
          <w:rFonts w:hint="eastAsia"/>
          <w:lang w:eastAsia="zh-CN"/>
        </w:rPr>
      </w:pPr>
    </w:p>
    <w:p>
      <w:pPr>
        <w:pStyle w:val="2"/>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jc w:val="center"/>
        <w:rPr>
          <w:rFonts w:hint="eastAsia" w:ascii="宋体" w:hAnsi="宋体" w:cs="宋体"/>
          <w:b/>
          <w:bCs/>
          <w:sz w:val="44"/>
          <w:szCs w:val="44"/>
          <w:lang w:eastAsia="zh-CN"/>
        </w:rPr>
        <w:sectPr>
          <w:pgSz w:w="11906" w:h="16838"/>
          <w:pgMar w:top="1440" w:right="1800" w:bottom="1440" w:left="1800" w:header="851" w:footer="992" w:gutter="0"/>
          <w:cols w:space="720" w:num="1"/>
          <w:docGrid w:type="lines" w:linePitch="312" w:charSpace="0"/>
        </w:sectPr>
      </w:pP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基于源网荷储协同的智能微网容量配置与运行控制关键技术研究</w:t>
      </w:r>
    </w:p>
    <w:p>
      <w:pPr>
        <w:spacing w:line="560" w:lineRule="exact"/>
        <w:jc w:val="center"/>
        <w:rPr>
          <w:rFonts w:ascii="宋体" w:hAnsi="宋体" w:cs="宋体"/>
          <w:sz w:val="44"/>
          <w:szCs w:val="44"/>
        </w:rPr>
      </w:pPr>
    </w:p>
    <w:p>
      <w:pPr>
        <w:numPr>
          <w:ilvl w:val="0"/>
          <w:numId w:val="64"/>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专项：信息技术创新应用</w:t>
      </w:r>
    </w:p>
    <w:p>
      <w:pPr>
        <w:numPr>
          <w:ilvl w:val="0"/>
          <w:numId w:val="64"/>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pStyle w:val="2"/>
        <w:numPr>
          <w:ilvl w:val="0"/>
          <w:numId w:val="0"/>
        </w:numPr>
        <w:ind w:firstLine="420" w:firstLineChars="0"/>
        <w:jc w:val="both"/>
        <w:rPr>
          <w:rFonts w:hint="default" w:ascii="楷体_GB2312" w:hAnsi="楷体_GB2312" w:eastAsia="楷体_GB2312" w:cs="楷体_GB2312"/>
          <w:kern w:val="2"/>
          <w:sz w:val="32"/>
          <w:szCs w:val="32"/>
          <w:lang w:val="en-US" w:eastAsia="zh-CN" w:bidi="ar-SA"/>
        </w:rPr>
      </w:pPr>
      <w:r>
        <w:rPr>
          <w:rFonts w:hint="default" w:ascii="楷体_GB2312" w:hAnsi="楷体_GB2312" w:eastAsia="楷体_GB2312" w:cs="楷体_GB2312"/>
          <w:kern w:val="2"/>
          <w:sz w:val="32"/>
          <w:szCs w:val="32"/>
          <w:lang w:val="en-US" w:eastAsia="zh-CN" w:bidi="ar-SA"/>
        </w:rPr>
        <w:t>（一）油区智能微电网多类型设备建模仿真与交互机理分析；</w:t>
      </w:r>
    </w:p>
    <w:p>
      <w:pPr>
        <w:pStyle w:val="2"/>
        <w:numPr>
          <w:ilvl w:val="0"/>
          <w:numId w:val="0"/>
        </w:numPr>
        <w:ind w:firstLine="420" w:firstLineChars="0"/>
        <w:jc w:val="both"/>
        <w:rPr>
          <w:rFonts w:hint="default" w:ascii="楷体_GB2312" w:hAnsi="楷体_GB2312" w:eastAsia="楷体_GB2312" w:cs="楷体_GB2312"/>
          <w:kern w:val="2"/>
          <w:sz w:val="32"/>
          <w:szCs w:val="32"/>
          <w:lang w:val="en-US" w:eastAsia="zh-CN" w:bidi="ar-SA"/>
        </w:rPr>
      </w:pPr>
      <w:r>
        <w:rPr>
          <w:rFonts w:hint="default" w:ascii="楷体_GB2312" w:hAnsi="楷体_GB2312" w:eastAsia="楷体_GB2312" w:cs="楷体_GB2312"/>
          <w:kern w:val="2"/>
          <w:sz w:val="32"/>
          <w:szCs w:val="32"/>
          <w:lang w:val="en-US" w:eastAsia="zh-CN" w:bidi="ar-SA"/>
        </w:rPr>
        <w:t>（二）容量配置优化技术研发；</w:t>
      </w:r>
    </w:p>
    <w:p>
      <w:pPr>
        <w:pStyle w:val="2"/>
        <w:numPr>
          <w:ilvl w:val="0"/>
          <w:numId w:val="0"/>
        </w:numPr>
        <w:ind w:firstLine="420" w:firstLineChars="0"/>
        <w:jc w:val="both"/>
        <w:rPr>
          <w:rFonts w:hint="default" w:ascii="楷体_GB2312" w:hAnsi="楷体_GB2312" w:eastAsia="楷体_GB2312" w:cs="楷体_GB2312"/>
          <w:kern w:val="2"/>
          <w:sz w:val="32"/>
          <w:szCs w:val="32"/>
          <w:lang w:val="en-US" w:eastAsia="zh-CN" w:bidi="ar-SA"/>
        </w:rPr>
      </w:pPr>
      <w:r>
        <w:rPr>
          <w:rFonts w:hint="default" w:ascii="楷体_GB2312" w:hAnsi="楷体_GB2312" w:eastAsia="楷体_GB2312" w:cs="楷体_GB2312"/>
          <w:kern w:val="2"/>
          <w:sz w:val="32"/>
          <w:szCs w:val="32"/>
          <w:lang w:val="en-US" w:eastAsia="zh-CN" w:bidi="ar-SA"/>
        </w:rPr>
        <w:t>（三）综合能量调配方法及控制技术研发；</w:t>
      </w:r>
    </w:p>
    <w:p>
      <w:pPr>
        <w:pStyle w:val="2"/>
        <w:numPr>
          <w:ilvl w:val="0"/>
          <w:numId w:val="0"/>
        </w:numPr>
        <w:ind w:firstLine="420" w:firstLineChars="0"/>
        <w:jc w:val="both"/>
        <w:rPr>
          <w:rFonts w:hint="default" w:ascii="楷体_GB2312" w:hAnsi="楷体_GB2312" w:eastAsia="楷体_GB2312" w:cs="楷体_GB2312"/>
          <w:kern w:val="2"/>
          <w:sz w:val="32"/>
          <w:szCs w:val="32"/>
          <w:lang w:val="en-US" w:eastAsia="zh-CN" w:bidi="ar-SA"/>
        </w:rPr>
      </w:pPr>
      <w:r>
        <w:rPr>
          <w:rFonts w:hint="default" w:ascii="楷体_GB2312" w:hAnsi="楷体_GB2312" w:eastAsia="楷体_GB2312" w:cs="楷体_GB2312"/>
          <w:kern w:val="2"/>
          <w:sz w:val="32"/>
          <w:szCs w:val="32"/>
          <w:lang w:val="en-US" w:eastAsia="zh-CN" w:bidi="ar-SA"/>
        </w:rPr>
        <w:t>（四）网架结构设计与评价技术研发。</w:t>
      </w:r>
    </w:p>
    <w:p>
      <w:pPr>
        <w:numPr>
          <w:ilvl w:val="0"/>
          <w:numId w:val="64"/>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实现销售收入≥600万元。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申请专利≥3件，其中发明专利≥1件、实用新型专利≥1件。</w:t>
      </w:r>
    </w:p>
    <w:p>
      <w:pPr>
        <w:numPr>
          <w:ilvl w:val="0"/>
          <w:numId w:val="0"/>
        </w:numPr>
        <w:spacing w:line="560" w:lineRule="exact"/>
        <w:ind w:leftChars="200" w:firstLine="320" w:firstLineChars="1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）技术指标：</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1.完成智能微网风光储容量配比优化软件1套、微网综合能源运行管理软件1套、智能微网大时间尺度运行模拟软件1套、微网源网荷储协同仿真模型1套；</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2.容量配比组合搜寻数量≥______亿个；</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3.支持接入下行通信单元数≥______个；</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4.总状态监测变量≥______个；</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5.模拟软件全年运行时间≥______小时，时间分辨率≤______小时；</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6.支持模拟系统电磁暂态，最小仿真步长≤______us；</w:t>
      </w:r>
    </w:p>
    <w:p>
      <w:pPr>
        <w:numPr>
          <w:ilvl w:val="0"/>
          <w:numId w:val="0"/>
        </w:numPr>
        <w:spacing w:line="560" w:lineRule="exact"/>
        <w:ind w:firstLine="640" w:firstLineChars="200"/>
        <w:rPr>
          <w:rStyle w:val="11"/>
          <w:rFonts w:hint="default"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7.电力系统单相节点微妙级全电磁实时仿真支持节点数≥______个。</w:t>
      </w:r>
    </w:p>
    <w:p>
      <w:pPr>
        <w:numPr>
          <w:ilvl w:val="0"/>
          <w:numId w:val="64"/>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组织方式：公开竞争</w:t>
      </w:r>
    </w:p>
    <w:p>
      <w:pPr>
        <w:numPr>
          <w:ilvl w:val="0"/>
          <w:numId w:val="64"/>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64"/>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300万元</w:t>
      </w:r>
    </w:p>
    <w:p>
      <w:pPr>
        <w:numPr>
          <w:ilvl w:val="0"/>
          <w:numId w:val="64"/>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numPr>
          <w:ilvl w:val="0"/>
          <w:numId w:val="64"/>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618"/>
        </w:tabs>
        <w:bidi w:val="0"/>
        <w:jc w:val="left"/>
        <w:rPr>
          <w:rFonts w:hint="eastAsia"/>
          <w:lang w:val="en-US" w:eastAsia="zh-CN"/>
        </w:rPr>
      </w:pPr>
      <w:r>
        <w:rPr>
          <w:rFonts w:hint="eastAsia"/>
          <w:lang w:val="en-US" w:eastAsia="zh-CN"/>
        </w:rPr>
        <w:tab/>
      </w:r>
    </w:p>
    <w:p>
      <w:pPr>
        <w:tabs>
          <w:tab w:val="left" w:pos="618"/>
        </w:tabs>
        <w:bidi w:val="0"/>
        <w:jc w:val="left"/>
        <w:rPr>
          <w:rFonts w:hint="eastAsia"/>
          <w:lang w:val="en-US" w:eastAsia="zh-CN"/>
        </w:rPr>
      </w:pPr>
    </w:p>
    <w:p>
      <w:pPr>
        <w:tabs>
          <w:tab w:val="left" w:pos="618"/>
        </w:tabs>
        <w:bidi w:val="0"/>
        <w:jc w:val="left"/>
        <w:rPr>
          <w:rFonts w:hint="eastAsia"/>
          <w:lang w:val="en-US" w:eastAsia="zh-CN"/>
        </w:rPr>
      </w:pPr>
    </w:p>
    <w:p>
      <w:pPr>
        <w:tabs>
          <w:tab w:val="left" w:pos="618"/>
        </w:tabs>
        <w:bidi w:val="0"/>
        <w:jc w:val="left"/>
        <w:rPr>
          <w:rFonts w:hint="eastAsia"/>
          <w:lang w:val="en-US" w:eastAsia="zh-CN"/>
        </w:rPr>
      </w:pPr>
    </w:p>
    <w:p>
      <w:pPr>
        <w:tabs>
          <w:tab w:val="left" w:pos="618"/>
        </w:tabs>
        <w:bidi w:val="0"/>
        <w:jc w:val="left"/>
        <w:rPr>
          <w:rFonts w:hint="eastAsia"/>
          <w:lang w:val="en-US" w:eastAsia="zh-CN"/>
        </w:rPr>
      </w:pPr>
    </w:p>
    <w:p>
      <w:pPr>
        <w:tabs>
          <w:tab w:val="left" w:pos="618"/>
        </w:tabs>
        <w:bidi w:val="0"/>
        <w:jc w:val="left"/>
        <w:rPr>
          <w:rFonts w:hint="eastAsia"/>
          <w:lang w:val="en-US" w:eastAsia="zh-CN"/>
        </w:rPr>
      </w:pPr>
    </w:p>
    <w:p>
      <w:pPr>
        <w:tabs>
          <w:tab w:val="left" w:pos="618"/>
        </w:tabs>
        <w:bidi w:val="0"/>
        <w:jc w:val="left"/>
        <w:rPr>
          <w:rFonts w:hint="eastAsia"/>
          <w:lang w:val="en-US" w:eastAsia="zh-CN"/>
        </w:rPr>
      </w:pPr>
    </w:p>
    <w:p>
      <w:pPr>
        <w:tabs>
          <w:tab w:val="left" w:pos="618"/>
        </w:tabs>
        <w:bidi w:val="0"/>
        <w:jc w:val="left"/>
        <w:rPr>
          <w:rFonts w:hint="eastAsia"/>
          <w:lang w:val="en-US" w:eastAsia="zh-CN"/>
        </w:rPr>
      </w:pPr>
    </w:p>
    <w:p>
      <w:pPr>
        <w:tabs>
          <w:tab w:val="left" w:pos="618"/>
        </w:tabs>
        <w:bidi w:val="0"/>
        <w:jc w:val="left"/>
        <w:rPr>
          <w:rFonts w:hint="eastAsia"/>
          <w:lang w:val="en-US" w:eastAsia="zh-CN"/>
        </w:rPr>
      </w:pPr>
    </w:p>
    <w:p>
      <w:pPr>
        <w:tabs>
          <w:tab w:val="left" w:pos="618"/>
        </w:tabs>
        <w:bidi w:val="0"/>
        <w:jc w:val="left"/>
        <w:rPr>
          <w:rFonts w:hint="eastAsia"/>
          <w:lang w:val="en-US" w:eastAsia="zh-CN"/>
        </w:rPr>
      </w:pPr>
    </w:p>
    <w:p>
      <w:pPr>
        <w:tabs>
          <w:tab w:val="left" w:pos="618"/>
        </w:tabs>
        <w:bidi w:val="0"/>
        <w:jc w:val="left"/>
        <w:rPr>
          <w:rFonts w:hint="eastAsia"/>
          <w:lang w:val="en-US" w:eastAsia="zh-CN"/>
        </w:rPr>
      </w:pPr>
    </w:p>
    <w:p>
      <w:pPr>
        <w:tabs>
          <w:tab w:val="left" w:pos="618"/>
        </w:tabs>
        <w:bidi w:val="0"/>
        <w:jc w:val="left"/>
        <w:rPr>
          <w:rFonts w:hint="eastAsia"/>
          <w:lang w:val="en-US" w:eastAsia="zh-CN"/>
        </w:rPr>
      </w:pPr>
    </w:p>
    <w:p>
      <w:pPr>
        <w:tabs>
          <w:tab w:val="left" w:pos="618"/>
        </w:tabs>
        <w:bidi w:val="0"/>
        <w:jc w:val="left"/>
        <w:rPr>
          <w:rFonts w:hint="eastAsia"/>
          <w:lang w:val="en-US" w:eastAsia="zh-CN"/>
        </w:rPr>
      </w:pPr>
    </w:p>
    <w:p>
      <w:pPr>
        <w:tabs>
          <w:tab w:val="left" w:pos="618"/>
        </w:tabs>
        <w:bidi w:val="0"/>
        <w:jc w:val="left"/>
        <w:rPr>
          <w:rFonts w:hint="eastAsia"/>
          <w:lang w:val="en-US" w:eastAsia="zh-CN"/>
        </w:rPr>
      </w:pPr>
    </w:p>
    <w:p>
      <w:pPr>
        <w:tabs>
          <w:tab w:val="left" w:pos="618"/>
        </w:tabs>
        <w:bidi w:val="0"/>
        <w:jc w:val="left"/>
        <w:rPr>
          <w:rFonts w:hint="eastAsia"/>
          <w:lang w:val="en-US" w:eastAsia="zh-CN"/>
        </w:rPr>
      </w:pPr>
    </w:p>
    <w:p>
      <w:pPr>
        <w:tabs>
          <w:tab w:val="left" w:pos="618"/>
        </w:tabs>
        <w:bidi w:val="0"/>
        <w:jc w:val="left"/>
        <w:rPr>
          <w:rFonts w:hint="eastAsia"/>
          <w:lang w:val="en-US" w:eastAsia="zh-CN"/>
        </w:rPr>
      </w:pPr>
    </w:p>
    <w:p>
      <w:pPr>
        <w:tabs>
          <w:tab w:val="left" w:pos="618"/>
        </w:tabs>
        <w:bidi w:val="0"/>
        <w:jc w:val="left"/>
        <w:rPr>
          <w:rFonts w:hint="eastAsia"/>
          <w:lang w:val="en-US" w:eastAsia="zh-CN"/>
        </w:rPr>
      </w:pPr>
    </w:p>
    <w:p>
      <w:pPr>
        <w:tabs>
          <w:tab w:val="left" w:pos="618"/>
        </w:tabs>
        <w:bidi w:val="0"/>
        <w:jc w:val="left"/>
        <w:rPr>
          <w:rFonts w:hint="eastAsia"/>
          <w:lang w:val="en-US" w:eastAsia="zh-CN"/>
        </w:rPr>
      </w:pPr>
    </w:p>
    <w:p>
      <w:pPr>
        <w:tabs>
          <w:tab w:val="left" w:pos="618"/>
        </w:tabs>
        <w:bidi w:val="0"/>
        <w:jc w:val="left"/>
        <w:rPr>
          <w:rFonts w:hint="eastAsia"/>
          <w:lang w:val="en-US" w:eastAsia="zh-CN"/>
        </w:rPr>
      </w:pP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基于国产申威处理器的分布式存储和服务器产品研发及行业应用示范</w:t>
      </w:r>
    </w:p>
    <w:p>
      <w:pPr>
        <w:spacing w:line="560" w:lineRule="exact"/>
        <w:jc w:val="center"/>
        <w:rPr>
          <w:rFonts w:ascii="宋体" w:hAnsi="宋体" w:cs="宋体"/>
          <w:sz w:val="44"/>
          <w:szCs w:val="44"/>
        </w:rPr>
      </w:pPr>
    </w:p>
    <w:p>
      <w:pPr>
        <w:numPr>
          <w:ilvl w:val="0"/>
          <w:numId w:val="65"/>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专项：信息技术创新应用</w:t>
      </w:r>
    </w:p>
    <w:p>
      <w:pPr>
        <w:numPr>
          <w:ilvl w:val="0"/>
          <w:numId w:val="65"/>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pStyle w:val="2"/>
        <w:numPr>
          <w:ilvl w:val="0"/>
          <w:numId w:val="0"/>
        </w:numPr>
        <w:ind w:firstLine="420" w:firstLineChars="0"/>
        <w:jc w:val="both"/>
        <w:rPr>
          <w:rFonts w:hint="default" w:ascii="楷体_GB2312" w:hAnsi="楷体_GB2312" w:eastAsia="楷体_GB2312" w:cs="楷体_GB2312"/>
          <w:kern w:val="2"/>
          <w:sz w:val="32"/>
          <w:szCs w:val="32"/>
          <w:lang w:val="en-US" w:eastAsia="zh-CN" w:bidi="ar-SA"/>
        </w:rPr>
      </w:pPr>
      <w:r>
        <w:rPr>
          <w:rFonts w:hint="default" w:ascii="楷体_GB2312" w:hAnsi="楷体_GB2312" w:eastAsia="楷体_GB2312" w:cs="楷体_GB2312"/>
          <w:kern w:val="2"/>
          <w:sz w:val="32"/>
          <w:szCs w:val="32"/>
          <w:lang w:val="en-US" w:eastAsia="zh-CN" w:bidi="ar-SA"/>
        </w:rPr>
        <w:t>（一）基于申威处理器的高性能服务器研发；</w:t>
      </w:r>
    </w:p>
    <w:p>
      <w:pPr>
        <w:pStyle w:val="2"/>
        <w:numPr>
          <w:ilvl w:val="0"/>
          <w:numId w:val="0"/>
        </w:numPr>
        <w:ind w:firstLine="420" w:firstLineChars="0"/>
        <w:jc w:val="both"/>
        <w:rPr>
          <w:rFonts w:hint="default" w:ascii="楷体_GB2312" w:hAnsi="楷体_GB2312" w:eastAsia="楷体_GB2312" w:cs="楷体_GB2312"/>
          <w:kern w:val="2"/>
          <w:sz w:val="32"/>
          <w:szCs w:val="32"/>
          <w:lang w:val="en-US" w:eastAsia="zh-CN" w:bidi="ar-SA"/>
        </w:rPr>
      </w:pPr>
      <w:r>
        <w:rPr>
          <w:rFonts w:hint="default" w:ascii="楷体_GB2312" w:hAnsi="楷体_GB2312" w:eastAsia="楷体_GB2312" w:cs="楷体_GB2312"/>
          <w:kern w:val="2"/>
          <w:sz w:val="32"/>
          <w:szCs w:val="32"/>
          <w:lang w:val="en-US" w:eastAsia="zh-CN" w:bidi="ar-SA"/>
        </w:rPr>
        <w:t>（二）基于申威处理器的分布式存储研发；</w:t>
      </w:r>
    </w:p>
    <w:p>
      <w:pPr>
        <w:pStyle w:val="2"/>
        <w:numPr>
          <w:ilvl w:val="0"/>
          <w:numId w:val="0"/>
        </w:numPr>
        <w:ind w:firstLine="420" w:firstLineChars="0"/>
        <w:jc w:val="both"/>
        <w:rPr>
          <w:rFonts w:hint="default" w:ascii="楷体_GB2312" w:hAnsi="楷体_GB2312" w:eastAsia="楷体_GB2312" w:cs="楷体_GB2312"/>
          <w:kern w:val="2"/>
          <w:sz w:val="32"/>
          <w:szCs w:val="32"/>
          <w:lang w:val="en-US" w:eastAsia="zh-CN" w:bidi="ar-SA"/>
        </w:rPr>
      </w:pPr>
      <w:r>
        <w:rPr>
          <w:rFonts w:hint="default" w:ascii="楷体_GB2312" w:hAnsi="楷体_GB2312" w:eastAsia="楷体_GB2312" w:cs="楷体_GB2312"/>
          <w:kern w:val="2"/>
          <w:sz w:val="32"/>
          <w:szCs w:val="32"/>
          <w:lang w:val="en-US" w:eastAsia="zh-CN" w:bidi="ar-SA"/>
        </w:rPr>
        <w:t>（三）基于申威处理器的算力云平台研发。</w:t>
      </w:r>
    </w:p>
    <w:p>
      <w:pPr>
        <w:numPr>
          <w:ilvl w:val="0"/>
          <w:numId w:val="65"/>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实现销售收入≥600万元。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申请专利≥3件，其中发明专利≥1件、实用新型专利≥1件。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pStyle w:val="2"/>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1.分布式存储容量管理能力</w:t>
      </w:r>
      <w:r>
        <w:rPr>
          <w:rStyle w:val="11"/>
          <w:rFonts w:hint="eastAsia" w:ascii="仿宋_GB2312" w:hAnsi="仿宋_GB2312" w:eastAsia="仿宋_GB2312" w:cs="仿宋_GB2312"/>
          <w:lang w:val="en-US" w:eastAsia="zh-CN"/>
        </w:rPr>
        <w:t>≥</w:t>
      </w:r>
      <w:r>
        <w:rPr>
          <w:rFonts w:hint="eastAsia" w:ascii="仿宋_GB2312" w:hAnsi="仿宋_GB2312" w:eastAsia="仿宋_GB2312" w:cs="仿宋_GB2312"/>
          <w:kern w:val="2"/>
          <w:sz w:val="32"/>
          <w:szCs w:val="32"/>
          <w:lang w:val="en-US" w:eastAsia="zh-CN" w:bidi="ar-SA"/>
        </w:rPr>
        <w:t>______PB；</w:t>
      </w:r>
    </w:p>
    <w:p>
      <w:pPr>
        <w:pStyle w:val="2"/>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2.可管理的存储节点数量</w:t>
      </w:r>
      <w:r>
        <w:rPr>
          <w:rStyle w:val="11"/>
          <w:rFonts w:hint="eastAsia" w:ascii="仿宋_GB2312" w:hAnsi="仿宋_GB2312" w:eastAsia="仿宋_GB2312" w:cs="仿宋_GB2312"/>
          <w:lang w:val="en-US" w:eastAsia="zh-CN"/>
        </w:rPr>
        <w:t>≥</w:t>
      </w:r>
      <w:r>
        <w:rPr>
          <w:rFonts w:hint="eastAsia" w:ascii="仿宋_GB2312" w:hAnsi="仿宋_GB2312" w:eastAsia="仿宋_GB2312" w:cs="仿宋_GB2312"/>
          <w:kern w:val="2"/>
          <w:sz w:val="32"/>
          <w:szCs w:val="32"/>
          <w:lang w:val="en-US" w:eastAsia="zh-CN" w:bidi="ar-SA"/>
        </w:rPr>
        <w:t>______个；</w:t>
      </w:r>
    </w:p>
    <w:p>
      <w:pPr>
        <w:pStyle w:val="2"/>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3.单个存储节点带宽</w:t>
      </w:r>
      <w:r>
        <w:rPr>
          <w:rStyle w:val="11"/>
          <w:rFonts w:hint="eastAsia" w:ascii="仿宋_GB2312" w:hAnsi="仿宋_GB2312" w:eastAsia="仿宋_GB2312" w:cs="仿宋_GB2312"/>
          <w:lang w:val="en-US" w:eastAsia="zh-CN"/>
        </w:rPr>
        <w:t>≥</w:t>
      </w:r>
      <w:r>
        <w:rPr>
          <w:rFonts w:hint="eastAsia" w:ascii="仿宋_GB2312" w:hAnsi="仿宋_GB2312" w:eastAsia="仿宋_GB2312" w:cs="仿宋_GB2312"/>
          <w:kern w:val="2"/>
          <w:sz w:val="32"/>
          <w:szCs w:val="32"/>
          <w:lang w:val="en-US" w:eastAsia="zh-CN" w:bidi="ar-SA"/>
        </w:rPr>
        <w:t>______GB/s，且随节点数量增加性能线性增长。</w:t>
      </w:r>
    </w:p>
    <w:p>
      <w:pPr>
        <w:numPr>
          <w:ilvl w:val="0"/>
          <w:numId w:val="65"/>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组织方式：公开竞争</w:t>
      </w:r>
    </w:p>
    <w:p>
      <w:pPr>
        <w:numPr>
          <w:ilvl w:val="0"/>
          <w:numId w:val="65"/>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65"/>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300万元</w:t>
      </w:r>
    </w:p>
    <w:p>
      <w:pPr>
        <w:numPr>
          <w:ilvl w:val="0"/>
          <w:numId w:val="65"/>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numPr>
          <w:ilvl w:val="0"/>
          <w:numId w:val="65"/>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tabs>
          <w:tab w:val="left" w:pos="618"/>
        </w:tabs>
        <w:bidi w:val="0"/>
        <w:jc w:val="left"/>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jc w:val="center"/>
        <w:rPr>
          <w:rFonts w:hint="eastAsia" w:ascii="宋体" w:hAnsi="宋体" w:cs="宋体"/>
          <w:b/>
          <w:bCs/>
          <w:sz w:val="44"/>
          <w:szCs w:val="44"/>
          <w:lang w:eastAsia="zh-CN"/>
        </w:rPr>
        <w:sectPr>
          <w:pgSz w:w="11906" w:h="16838"/>
          <w:pgMar w:top="1440" w:right="1800" w:bottom="1440" w:left="1800" w:header="851" w:footer="992" w:gutter="0"/>
          <w:cols w:space="720" w:num="1"/>
          <w:docGrid w:type="lines" w:linePitch="312" w:charSpace="0"/>
        </w:sectPr>
      </w:pP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新一代自主可控建筑BIM软件核心研发</w:t>
      </w:r>
    </w:p>
    <w:p>
      <w:pPr>
        <w:spacing w:line="560" w:lineRule="exact"/>
        <w:jc w:val="center"/>
        <w:rPr>
          <w:rFonts w:ascii="宋体" w:hAnsi="宋体" w:cs="宋体"/>
          <w:sz w:val="44"/>
          <w:szCs w:val="44"/>
        </w:rPr>
      </w:pPr>
    </w:p>
    <w:p>
      <w:pPr>
        <w:numPr>
          <w:ilvl w:val="0"/>
          <w:numId w:val="66"/>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专项：信息技术创新应用</w:t>
      </w:r>
    </w:p>
    <w:p>
      <w:pPr>
        <w:numPr>
          <w:ilvl w:val="0"/>
          <w:numId w:val="66"/>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pStyle w:val="2"/>
        <w:numPr>
          <w:ilvl w:val="0"/>
          <w:numId w:val="0"/>
        </w:numPr>
        <w:ind w:firstLine="420" w:firstLineChars="0"/>
        <w:jc w:val="both"/>
        <w:rPr>
          <w:rFonts w:hint="default" w:ascii="楷体_GB2312" w:hAnsi="楷体_GB2312" w:eastAsia="楷体_GB2312" w:cs="楷体_GB2312"/>
          <w:kern w:val="2"/>
          <w:sz w:val="32"/>
          <w:szCs w:val="32"/>
          <w:lang w:val="en-US" w:eastAsia="zh-CN" w:bidi="ar-SA"/>
        </w:rPr>
      </w:pPr>
      <w:r>
        <w:rPr>
          <w:rFonts w:hint="default" w:ascii="楷体_GB2312" w:hAnsi="楷体_GB2312" w:eastAsia="楷体_GB2312" w:cs="楷体_GB2312"/>
          <w:kern w:val="2"/>
          <w:sz w:val="32"/>
          <w:szCs w:val="32"/>
          <w:lang w:val="en-US" w:eastAsia="zh-CN" w:bidi="ar-SA"/>
        </w:rPr>
        <w:t>（一）可精准处理建筑设计约束的智能生成技术研发；</w:t>
      </w:r>
    </w:p>
    <w:p>
      <w:pPr>
        <w:pStyle w:val="2"/>
        <w:numPr>
          <w:ilvl w:val="0"/>
          <w:numId w:val="0"/>
        </w:numPr>
        <w:ind w:firstLine="420" w:firstLineChars="0"/>
        <w:jc w:val="both"/>
        <w:rPr>
          <w:rFonts w:hint="default" w:ascii="楷体_GB2312" w:hAnsi="楷体_GB2312" w:eastAsia="楷体_GB2312" w:cs="楷体_GB2312"/>
          <w:kern w:val="2"/>
          <w:sz w:val="32"/>
          <w:szCs w:val="32"/>
          <w:lang w:val="en-US" w:eastAsia="zh-CN" w:bidi="ar-SA"/>
        </w:rPr>
      </w:pPr>
      <w:r>
        <w:rPr>
          <w:rFonts w:hint="default" w:ascii="楷体_GB2312" w:hAnsi="楷体_GB2312" w:eastAsia="楷体_GB2312" w:cs="楷体_GB2312"/>
          <w:kern w:val="2"/>
          <w:sz w:val="32"/>
          <w:szCs w:val="32"/>
          <w:lang w:val="en-US" w:eastAsia="zh-CN" w:bidi="ar-SA"/>
        </w:rPr>
        <w:t>（二）自主可控的建筑BIM核心引擎技术建筑BIM软件是住房与城乡建设领域的基础工业软件研发。</w:t>
      </w:r>
    </w:p>
    <w:p>
      <w:pPr>
        <w:numPr>
          <w:ilvl w:val="0"/>
          <w:numId w:val="66"/>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实现销售收入≥600万元。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申请专利≥3件，其中发明专利≥1件、实用新型专利≥1件。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pStyle w:val="2"/>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1.智能生成准确率≥______；</w:t>
      </w:r>
    </w:p>
    <w:p>
      <w:pPr>
        <w:pStyle w:val="2"/>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2.在几何建模引擎技术方面，拉伸错误率≤______；1万个圆柱拉伸时间＜______秒，1千个圆柱布尔运算时间＜______秒；</w:t>
      </w:r>
    </w:p>
    <w:p>
      <w:pPr>
        <w:pStyle w:val="2"/>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3.在几何约束求解引擎技术方面，目标不大于10的整体约束调整时间＜______毫秒。</w:t>
      </w:r>
    </w:p>
    <w:p>
      <w:pPr>
        <w:numPr>
          <w:ilvl w:val="0"/>
          <w:numId w:val="66"/>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组织方式：公开竞争</w:t>
      </w:r>
    </w:p>
    <w:p>
      <w:pPr>
        <w:numPr>
          <w:ilvl w:val="0"/>
          <w:numId w:val="66"/>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66"/>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300万元</w:t>
      </w:r>
    </w:p>
    <w:p>
      <w:pPr>
        <w:numPr>
          <w:ilvl w:val="0"/>
          <w:numId w:val="66"/>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numPr>
          <w:ilvl w:val="0"/>
          <w:numId w:val="66"/>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有关情况说明：</w:t>
      </w: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ind w:firstLine="548" w:firstLineChars="0"/>
        <w:jc w:val="left"/>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jc w:val="center"/>
        <w:rPr>
          <w:rFonts w:hint="eastAsia" w:ascii="宋体" w:hAnsi="宋体" w:cs="宋体"/>
          <w:b/>
          <w:bCs/>
          <w:sz w:val="44"/>
          <w:szCs w:val="44"/>
          <w:lang w:eastAsia="zh-CN"/>
        </w:rPr>
        <w:sectPr>
          <w:pgSz w:w="11906" w:h="16838"/>
          <w:pgMar w:top="1440" w:right="1800" w:bottom="1440" w:left="1800" w:header="851" w:footer="992" w:gutter="0"/>
          <w:cols w:space="720" w:num="1"/>
          <w:docGrid w:type="lines" w:linePitch="312" w:charSpace="0"/>
        </w:sectPr>
      </w:pP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基于国产ARM处理器的5G云基站设备</w:t>
      </w:r>
    </w:p>
    <w:p>
      <w:pPr>
        <w:spacing w:line="560" w:lineRule="exact"/>
        <w:jc w:val="center"/>
        <w:rPr>
          <w:rFonts w:ascii="宋体" w:hAnsi="宋体" w:cs="宋体"/>
          <w:sz w:val="44"/>
          <w:szCs w:val="44"/>
        </w:rPr>
      </w:pPr>
    </w:p>
    <w:p>
      <w:pPr>
        <w:numPr>
          <w:ilvl w:val="0"/>
          <w:numId w:val="67"/>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专项：信息技术创新应用</w:t>
      </w:r>
    </w:p>
    <w:p>
      <w:pPr>
        <w:numPr>
          <w:ilvl w:val="0"/>
          <w:numId w:val="67"/>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pStyle w:val="2"/>
        <w:numPr>
          <w:ilvl w:val="0"/>
          <w:numId w:val="0"/>
        </w:numPr>
        <w:ind w:firstLine="420" w:firstLineChars="0"/>
        <w:jc w:val="both"/>
        <w:rPr>
          <w:rFonts w:hint="default" w:ascii="楷体_GB2312" w:hAnsi="楷体_GB2312" w:eastAsia="楷体_GB2312" w:cs="楷体_GB2312"/>
          <w:kern w:val="2"/>
          <w:sz w:val="32"/>
          <w:szCs w:val="32"/>
          <w:lang w:val="en-US" w:eastAsia="zh-CN" w:bidi="ar-SA"/>
        </w:rPr>
      </w:pPr>
      <w:r>
        <w:rPr>
          <w:rFonts w:hint="default" w:ascii="楷体_GB2312" w:hAnsi="楷体_GB2312" w:eastAsia="楷体_GB2312" w:cs="楷体_GB2312"/>
          <w:kern w:val="2"/>
          <w:sz w:val="32"/>
          <w:szCs w:val="32"/>
          <w:lang w:val="en-US" w:eastAsia="zh-CN" w:bidi="ar-SA"/>
        </w:rPr>
        <w:t xml:space="preserve">（一）全国产ARM芯片的5G BBU基站的技术研发; </w:t>
      </w:r>
    </w:p>
    <w:p>
      <w:pPr>
        <w:pStyle w:val="2"/>
        <w:numPr>
          <w:ilvl w:val="0"/>
          <w:numId w:val="0"/>
        </w:numPr>
        <w:ind w:firstLine="420" w:firstLineChars="0"/>
        <w:jc w:val="both"/>
        <w:rPr>
          <w:rFonts w:hint="default" w:ascii="楷体_GB2312" w:hAnsi="楷体_GB2312" w:eastAsia="楷体_GB2312" w:cs="楷体_GB2312"/>
          <w:kern w:val="2"/>
          <w:sz w:val="32"/>
          <w:szCs w:val="32"/>
          <w:lang w:val="en-US" w:eastAsia="zh-CN" w:bidi="ar-SA"/>
        </w:rPr>
      </w:pPr>
      <w:r>
        <w:rPr>
          <w:rFonts w:hint="default" w:ascii="楷体_GB2312" w:hAnsi="楷体_GB2312" w:eastAsia="楷体_GB2312" w:cs="楷体_GB2312"/>
          <w:kern w:val="2"/>
          <w:sz w:val="32"/>
          <w:szCs w:val="32"/>
          <w:lang w:val="en-US" w:eastAsia="zh-CN" w:bidi="ar-SA"/>
        </w:rPr>
        <w:t>（二）高环境适应性与可靠性的5G云基站设备技术研发。</w:t>
      </w:r>
    </w:p>
    <w:p>
      <w:pPr>
        <w:numPr>
          <w:ilvl w:val="0"/>
          <w:numId w:val="67"/>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实现销售收入≥400万元。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申请专利≥3件，其中发明专利≥1件、实用新型专利≥1件。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pStyle w:val="2"/>
        <w:ind w:firstLine="640" w:firstLineChars="200"/>
        <w:jc w:val="both"/>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1.BBU计算性能：SPECint分值≥______；</w:t>
      </w:r>
    </w:p>
    <w:p>
      <w:pPr>
        <w:pStyle w:val="2"/>
        <w:ind w:firstLine="640" w:firstLineChars="200"/>
        <w:jc w:val="both"/>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2.SPECCfp≥______；</w:t>
      </w:r>
    </w:p>
    <w:p>
      <w:pPr>
        <w:pStyle w:val="2"/>
        <w:ind w:firstLine="640" w:firstLineChars="200"/>
        <w:jc w:val="both"/>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3.BBU内存Stream≥______GBps；</w:t>
      </w:r>
    </w:p>
    <w:p>
      <w:pPr>
        <w:pStyle w:val="2"/>
        <w:ind w:firstLine="640" w:firstLineChars="200"/>
        <w:jc w:val="both"/>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4.BBU与核心网光纤单口TCP_Stream带宽≥______Mb/s；</w:t>
      </w:r>
    </w:p>
    <w:p>
      <w:pPr>
        <w:pStyle w:val="2"/>
        <w:ind w:firstLine="640" w:firstLineChars="200"/>
        <w:jc w:val="both"/>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5.冗余双铂金级CRPS电源，能效转换效率≥______%；</w:t>
      </w:r>
    </w:p>
    <w:p>
      <w:pPr>
        <w:pStyle w:val="2"/>
        <w:ind w:firstLine="640" w:firstLineChars="200"/>
        <w:jc w:val="both"/>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6.BBU板载iBMC模块，支持IPMI、SOL、KVM Over IP、虚拟媒体等，支持OTII Redfish 规范；</w:t>
      </w:r>
    </w:p>
    <w:p>
      <w:pPr>
        <w:pStyle w:val="2"/>
        <w:ind w:firstLine="640" w:firstLineChars="200"/>
        <w:jc w:val="both"/>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7.满载功耗≤______W，设备总净重≤______Kg。</w:t>
      </w:r>
    </w:p>
    <w:p>
      <w:pPr>
        <w:numPr>
          <w:ilvl w:val="0"/>
          <w:numId w:val="67"/>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组织方式：公开竞争</w:t>
      </w:r>
    </w:p>
    <w:p>
      <w:pPr>
        <w:numPr>
          <w:ilvl w:val="0"/>
          <w:numId w:val="67"/>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67"/>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200万元</w:t>
      </w:r>
    </w:p>
    <w:p>
      <w:pPr>
        <w:numPr>
          <w:ilvl w:val="0"/>
          <w:numId w:val="67"/>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numPr>
          <w:ilvl w:val="0"/>
          <w:numId w:val="67"/>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sectPr>
          <w:pgSz w:w="11906" w:h="16838"/>
          <w:pgMar w:top="1440" w:right="1800" w:bottom="1440"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eastAsia="zh-CN"/>
        </w:rPr>
        <w:t xml:space="preserve"> 面向服务场景的人形机器人关键技术研发及产业化</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一、专项：智能机器人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（一）适用于人形机器人运动特性的伺服驱动器和本体架构研究；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（二）人形机器人多模融合感知、动态环境交互、全身鲁棒控制算法、自主决策与运动规划等方法研究；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（三）验证人形机器人关键指标与典型服务能力，实现核心部件与整机的产业化。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实现销售收入≥2000万元。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申请专利≥7件，其中发明专利≥3件。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1.人形机器人伺服驱动器型号≥6个，减速方式≥3种,扭矩密度≥100Nm/kg；</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2.伺服舵机扭矩范围覆盖10Nm</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200Nm，最大速度范围覆盖30rpm</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90rpm</w:t>
      </w:r>
      <w:r>
        <w:rPr>
          <w:rFonts w:hint="default" w:ascii="仿宋_GB2312" w:hAnsi="仿宋_GB2312" w:eastAsia="仿宋_GB2312" w:cs="仿宋_GB2312"/>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3.人形机器人本体自由度≥41个，操作末端自由度≥6，双臂末端负重≥3kg，集成传感器的类型数量≥6种；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4.实现稳定行走速度≥5km/h，实现稳定行走的地面材质种类≥6种；实现连续上下楼梯功能，每阶楼梯高度≥15cm；实现双手协同搬运、抓取、拆装等≥6种作业功能；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5.人形机器人模态输入数量≥10种，表情仿真数量≥4种；构建服务场景知识库≥2类，包含物体语义信息≥100类；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6.完成4台以上样机，搭建≥2个服务场景及交互作业系统，实现≥5个典型服务场景的示范应用。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里程碑式资助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六、资助金额：不超过1000万元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color w:val="auto"/>
          <w:sz w:val="32"/>
          <w:szCs w:val="32"/>
          <w:lang w:eastAsia="zh-CN"/>
        </w:rPr>
        <w:t>项目实施期限：</w:t>
      </w:r>
      <w:r>
        <w:rPr>
          <w:rFonts w:hint="eastAsia" w:ascii="黑体" w:hAnsi="黑体" w:eastAsia="黑体" w:cs="黑体"/>
          <w:color w:val="auto"/>
          <w:sz w:val="32"/>
          <w:szCs w:val="32"/>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color w:val="auto"/>
          <w:sz w:val="32"/>
          <w:szCs w:val="32"/>
          <w:lang w:eastAsia="zh-CN"/>
        </w:rPr>
        <w:t>八、有关情况说明：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eastAsia="zh-CN"/>
        </w:rPr>
        <w:t xml:space="preserve"> 高速高精度锁付与点胶机器人控制器与关键工艺技术研发</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一、专项：智能机器人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（一）高功率密度微小型伺服驱动器设计；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（二）高转矩低惯量伺服电机设计；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（三）高响应非线性并联控制以及高精度智能参数在线辨识技术研究；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（四）低惯量高精度伺服控制系统扭力动态跟随的锁付、多传感器融合数据处理的螺杆阀点胶和螺旋面精密加工等关键工艺与技术验证。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实现销售收入≥2000万元。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申请专利≥</w:t>
      </w:r>
      <w:r>
        <w:rPr>
          <w:rFonts w:hint="eastAsia" w:ascii="仿宋_GB2312" w:hAnsi="仿宋_GB2312" w:eastAsia="仿宋_GB2312" w:cs="仿宋_GB2312"/>
          <w:color w:val="auto"/>
          <w:sz w:val="32"/>
          <w:u w:val="none"/>
          <w:lang w:val="en-US" w:eastAsia="zh-CN"/>
        </w:rPr>
        <w:t>10</w:t>
      </w:r>
      <w:r>
        <w:rPr>
          <w:rFonts w:hint="eastAsia" w:ascii="仿宋_GB2312" w:hAnsi="仿宋_GB2312" w:eastAsia="仿宋_GB2312" w:cs="仿宋_GB2312"/>
          <w:color w:val="auto"/>
          <w:sz w:val="32"/>
          <w:u w:val="none"/>
        </w:rPr>
        <w:t>件，其中发明专利≥</w:t>
      </w:r>
      <w:r>
        <w:rPr>
          <w:rFonts w:hint="eastAsia" w:ascii="仿宋_GB2312" w:hAnsi="仿宋_GB2312" w:eastAsia="仿宋_GB2312" w:cs="仿宋_GB2312"/>
          <w:color w:val="auto"/>
          <w:sz w:val="32"/>
          <w:u w:val="none"/>
          <w:lang w:val="en-US" w:eastAsia="zh-CN"/>
        </w:rPr>
        <w:t>5</w:t>
      </w:r>
      <w:r>
        <w:rPr>
          <w:rFonts w:hint="eastAsia" w:ascii="仿宋_GB2312" w:hAnsi="仿宋_GB2312" w:eastAsia="仿宋_GB2312" w:cs="仿宋_GB2312"/>
          <w:color w:val="auto"/>
          <w:sz w:val="32"/>
          <w:u w:val="none"/>
        </w:rPr>
        <w:t>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1.伺服电机齿槽转矩≤1.2%，最大转矩≥额定转矩的3倍，本体温升≤60K；</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2.伺服驱动器功率密度≥30W/cm</w:t>
      </w:r>
      <w:r>
        <w:rPr>
          <w:rFonts w:hint="eastAsia" w:ascii="仿宋_GB2312" w:hAnsi="仿宋_GB2312" w:eastAsia="仿宋_GB2312" w:cs="仿宋_GB2312"/>
          <w:sz w:val="32"/>
          <w:szCs w:val="32"/>
          <w:vertAlign w:val="superscript"/>
          <w:lang w:val="en-US" w:eastAsia="zh-CN"/>
        </w:rPr>
        <w:t>3</w:t>
      </w:r>
      <w:r>
        <w:rPr>
          <w:rFonts w:hint="eastAsia" w:ascii="仿宋_GB2312" w:hAnsi="仿宋_GB2312" w:eastAsia="仿宋_GB2312" w:cs="仿宋_GB2312"/>
          <w:sz w:val="32"/>
          <w:szCs w:val="32"/>
          <w:lang w:val="en-US" w:eastAsia="zh-CN"/>
        </w:rPr>
        <w:t>，最大效率超过98%；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3.机械参数辨识误差≤10%，电气参数辨识误差≤5%，辨识速度≤800ms，位置反馈精度≤20arc sec；</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4.锁付精度≤±1%，螺杆点胶精度≤±1%，拧紧轴动态扭力曲线跟踪误差在±5%内；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5.螺旋转子加工粗糙度达到Ra0.1。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里程碑式资助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六、资助金额：不超过1000万元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color w:val="auto"/>
          <w:sz w:val="32"/>
          <w:szCs w:val="32"/>
          <w:lang w:eastAsia="zh-CN"/>
        </w:rPr>
        <w:t>项目实施期限：</w:t>
      </w:r>
      <w:r>
        <w:rPr>
          <w:rFonts w:hint="eastAsia" w:ascii="黑体" w:hAnsi="黑体" w:eastAsia="黑体" w:cs="黑体"/>
          <w:color w:val="auto"/>
          <w:sz w:val="32"/>
          <w:szCs w:val="32"/>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color w:val="auto"/>
          <w:sz w:val="32"/>
          <w:szCs w:val="32"/>
          <w:lang w:eastAsia="zh-CN"/>
        </w:rPr>
        <w:t>八、有关情况说明：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eastAsia="zh-CN"/>
        </w:rPr>
        <w:t xml:space="preserve"> 国产化高性能重载机器人关键技术研发</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一、专项：智能机器人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（一）高性能高可靠性重载机器人伺服电机、减速器、平衡杠等核心部件的研制；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（二）基于动力学模型的最优轨迹规划算法、基于自学习的振动抑制技术、轨迹精度提升技术等；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（三）整机可靠性设计与保证技术、核心零部件可靠性验证与优化技术、基于自动约束的核心部件保护技术等；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（四）智能化工艺解决方案设计、故障智能诊断与预维保技术、多设备互联互通总线技术等。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实现销售收入≥2000万元。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申请专利≥7件，其中发明专利≥3件。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1.机器人负载范围为100Kg</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400Kg,臂长范围2000mm</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3500mm</w:t>
      </w:r>
      <w:r>
        <w:rPr>
          <w:rFonts w:hint="default" w:ascii="仿宋_GB2312" w:hAnsi="仿宋_GB2312" w:eastAsia="仿宋_GB2312" w:cs="仿宋_GB2312"/>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2.实现伺服驱动器、伺服电机、控制器、减速器、平衡杠等核心零部件国产化, 重载机器人本体零部件国产化率100%</w:t>
      </w:r>
      <w:r>
        <w:rPr>
          <w:rFonts w:hint="default" w:ascii="仿宋_GB2312" w:hAnsi="仿宋_GB2312" w:eastAsia="仿宋_GB2312" w:cs="仿宋_GB2312"/>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3.重载六关节工业机器人节拍时间&lt;3.8s</w:t>
      </w:r>
      <w:r>
        <w:rPr>
          <w:rFonts w:hint="default" w:ascii="仿宋_GB2312" w:hAnsi="仿宋_GB2312" w:eastAsia="仿宋_GB2312" w:cs="仿宋_GB2312"/>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4.轨迹精度: 50mm/s速度下轨迹精度≤0.8mm,1000mm/s速度下轨迹精度≤1.5mm</w:t>
      </w:r>
      <w:r>
        <w:rPr>
          <w:rFonts w:hint="default" w:ascii="仿宋_GB2312" w:hAnsi="仿宋_GB2312" w:eastAsia="仿宋_GB2312" w:cs="仿宋_GB2312"/>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5.最大振动幅值不超过1mm,位姿稳定时间≤250ms</w:t>
      </w:r>
      <w:r>
        <w:rPr>
          <w:rFonts w:hint="default" w:ascii="仿宋_GB2312" w:hAnsi="仿宋_GB2312" w:eastAsia="仿宋_GB2312" w:cs="仿宋_GB2312"/>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6.具备减速机、电机、线缆、齿轮磨损智能诊断功能</w:t>
      </w:r>
      <w:r>
        <w:rPr>
          <w:rFonts w:hint="default" w:ascii="仿宋_GB2312" w:hAnsi="仿宋_GB2312" w:eastAsia="仿宋_GB2312" w:cs="仿宋_GB2312"/>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7.支持总线协议类型≥9种</w:t>
      </w:r>
      <w:r>
        <w:rPr>
          <w:rFonts w:hint="default" w:ascii="仿宋_GB2312" w:hAnsi="仿宋_GB2312" w:eastAsia="仿宋_GB2312" w:cs="仿宋_GB2312"/>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8.重载六关节工业机器人整机MTBF≥10万小时；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9.重载六关节工业机器人示范应用500套以上。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里程碑式资助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六、资助金额：不超过1000万元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color w:val="auto"/>
          <w:sz w:val="32"/>
          <w:szCs w:val="32"/>
          <w:lang w:eastAsia="zh-CN"/>
        </w:rPr>
        <w:t>项目实施期限：</w:t>
      </w:r>
      <w:r>
        <w:rPr>
          <w:rFonts w:hint="eastAsia" w:ascii="黑体" w:hAnsi="黑体" w:eastAsia="黑体" w:cs="黑体"/>
          <w:color w:val="auto"/>
          <w:sz w:val="32"/>
          <w:szCs w:val="32"/>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color w:val="auto"/>
          <w:sz w:val="32"/>
          <w:szCs w:val="32"/>
          <w:lang w:eastAsia="zh-CN"/>
        </w:rPr>
        <w:t>八、有关情况说明：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eastAsia="zh-CN"/>
        </w:rPr>
        <w:t xml:space="preserve"> 工程机械类重载移动机器人关键技术研发及示范应用</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一、专项：智能机器人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（一）面向港口、矿山、基建等露天作业场景中工程机械类重载移动机器人协同作业需求的动态环境感知融合、地图构建与导航定位算法研究；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（二）基于工程机械类重载移动机器人本体特性与作业需求的车载控制软件、车臂一体运动控制与部件协作算法研究；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（三）针对工程作业环境条件约束下的多机种重载移动机器人班组协同作业规划算法研究与综合调度系统开发；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（四）典型工程作业场景中多机种重载移动机器人协同作业示范应用。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实现销售收入≥1200万元。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申请专利≥7件，其中发明专利≥3件。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1.作业场景中对特定目标识别准确率≥90%，在机器人作业半径内对目标位置检测误差≤3%；自动行驶过程中机器人移动定位精度&lt;10cm，在精细作业区内机器人移动定位精度&lt;5cm；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2.车载控制软件系统可适配工程机械类重载移动机器人机型≥8种；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3.机器人搭载的作业工具末端的重复定位精度≤15cm；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4.机器人综合调度系统可同时调度机型种类≥4种，同时调度机器人数量≥100台；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5.开展应用示范场景≥3个，单个应用示范的规模≥10000m</w:t>
      </w:r>
      <w:r>
        <w:rPr>
          <w:rFonts w:hint="eastAsia" w:ascii="仿宋_GB2312" w:hAnsi="仿宋_GB2312" w:eastAsia="仿宋_GB2312" w:cs="仿宋_GB2312"/>
          <w:sz w:val="32"/>
          <w:szCs w:val="32"/>
          <w:vertAlign w:val="superscript"/>
          <w:lang w:val="en-US" w:eastAsia="zh-CN"/>
        </w:rPr>
        <w:t>2</w:t>
      </w:r>
      <w:r>
        <w:rPr>
          <w:rFonts w:hint="eastAsia" w:ascii="仿宋_GB2312" w:hAnsi="仿宋_GB2312" w:eastAsia="仿宋_GB2312" w:cs="仿宋_GB2312"/>
          <w:sz w:val="32"/>
          <w:szCs w:val="32"/>
          <w:lang w:val="en-US" w:eastAsia="zh-CN"/>
        </w:rPr>
        <w:t>，工程机械类重载移动机器人机型种类≥6种，单个任务中协同作业的机器人数量≥30台。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六、资助金额：不超过600万元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color w:val="auto"/>
          <w:sz w:val="32"/>
          <w:szCs w:val="32"/>
          <w:lang w:eastAsia="zh-CN"/>
        </w:rPr>
        <w:t>项目实施期限：</w:t>
      </w:r>
      <w:r>
        <w:rPr>
          <w:rFonts w:hint="eastAsia" w:ascii="黑体" w:hAnsi="黑体" w:eastAsia="黑体" w:cs="黑体"/>
          <w:color w:val="auto"/>
          <w:sz w:val="32"/>
          <w:szCs w:val="32"/>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color w:val="auto"/>
          <w:sz w:val="32"/>
          <w:szCs w:val="32"/>
          <w:lang w:eastAsia="zh-CN"/>
        </w:rPr>
        <w:t>八、有关情况说明：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重2023N 智能机器人专用感算一体3D视觉传感器研发与示范应用</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一、专项：智能机器人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（一）支持机器人室内外作业需求的感算一体3D结构光专用感光芯片研发；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（二）针对强干扰、高动态复杂场景特性的3D成像及点云处理算法研发；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（三）适用于移动型机器人搭载与作业的高性能双目结构光3D视觉传感器研发。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实现销售收入≥1200万元。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申请专利≥7件，其中发明专利≥3件。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1.感算一体3D结构光图像传感器芯片指标参数：像素分辨率≥1920</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1200，像素尺寸≤2.5</w:t>
      </w:r>
      <w:r>
        <w:rPr>
          <w:rFonts w:hint="default" w:ascii="仿宋_GB2312" w:hAnsi="仿宋_GB2312" w:eastAsia="仿宋_GB2312" w:cs="仿宋_GB2312"/>
          <w:sz w:val="32"/>
          <w:szCs w:val="32"/>
          <w:lang w:val="en" w:eastAsia="zh-CN"/>
        </w:rPr>
        <w:t>μm</w:t>
      </w:r>
      <w:r>
        <w:rPr>
          <w:rFonts w:hint="eastAsia" w:ascii="仿宋_GB2312" w:hAnsi="仿宋_GB2312" w:eastAsia="仿宋_GB2312" w:cs="仿宋_GB2312"/>
          <w:sz w:val="32"/>
          <w:szCs w:val="32"/>
          <w:lang w:val="en-US" w:eastAsia="zh-CN"/>
        </w:rPr>
        <w:t>×2.5</w:t>
      </w:r>
      <w:r>
        <w:rPr>
          <w:rFonts w:hint="default" w:ascii="仿宋_GB2312" w:hAnsi="仿宋_GB2312" w:eastAsia="仿宋_GB2312" w:cs="仿宋_GB2312"/>
          <w:sz w:val="32"/>
          <w:szCs w:val="32"/>
          <w:lang w:val="en" w:eastAsia="zh-CN"/>
        </w:rPr>
        <w:t>μm</w:t>
      </w:r>
      <w:r>
        <w:rPr>
          <w:rFonts w:hint="eastAsia" w:ascii="仿宋_GB2312" w:hAnsi="仿宋_GB2312" w:eastAsia="仿宋_GB2312" w:cs="仿宋_GB2312"/>
          <w:sz w:val="32"/>
          <w:szCs w:val="32"/>
          <w:lang w:val="en-US" w:eastAsia="zh-CN"/>
        </w:rPr>
        <w:t>，满阱≥7ke-，量子效率≥12%，帧率≥60FPS，功耗：0.3W；</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2.芯片内部集成3D视觉算法模块，具备图像去畸变、基于深度学习的3D重构、点云处理、目标识别及位姿估计等功能；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3.双目结构光3D视觉传感器指标参数：测量范围0.2</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5m，相对深度精度≤ 2% (1280x800@2m &amp; 81% ROI)，深度分辨率：1280 x 800@30fps、 640 x 400@60fps，深度FOV：H： 91° / V: 66° / D： 101° ± 3°@2m；帧率：≥60FPS，平均功耗&lt;2.5W，工作温度范围：-30℃～70℃。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六、资助金额：不超过600万元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color w:val="auto"/>
          <w:sz w:val="32"/>
          <w:szCs w:val="32"/>
          <w:lang w:eastAsia="zh-CN"/>
        </w:rPr>
        <w:t>项目实施期限：</w:t>
      </w:r>
      <w:r>
        <w:rPr>
          <w:rFonts w:hint="eastAsia" w:ascii="黑体" w:hAnsi="黑体" w:eastAsia="黑体" w:cs="黑体"/>
          <w:color w:val="auto"/>
          <w:sz w:val="32"/>
          <w:szCs w:val="32"/>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color w:val="auto"/>
          <w:sz w:val="32"/>
          <w:szCs w:val="32"/>
          <w:lang w:eastAsia="zh-CN"/>
        </w:rPr>
        <w:t>八、有关情况说明：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重2023N 核电站堆芯反应性控制通道重构机器人系统研制</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一、专项：智能机器人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（一）高辐照环境下重构机器人结构设计研发；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（二）高辐照环境下重构机器人安全防护技术研发；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（三）复杂核环境下重构机器人动态感知技术研发；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（四）复杂核环境下重构机器人控制技术研发；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（五）核电站堆芯反应性控制通道重构机器人系统研制。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实现销售收入≥1200万元。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申请专利≥7件，其中发明专利≥3件。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1.反应堆压力容器密封边界切割机器人远程定位精度:≤0.1mm，焊缝切割厚度:≤1mm；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2.反应堆压力容器密封边界修复机器人远程定位精度:≤0.1mm，切割整形面与压力容器CRDM管座轴线垂直度误差≤0.05mm，整形后的密封面与管座内孔垂直度≤0.05mm，整形面粗糙度Ra 3.2，实现密封边界内、外侧、切割平面三个表面整形修复；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3.反应堆压力容器管密封边界检测机器人远程定位精度:≤0.1mm，实现密封边界内、外侧、切割平面三个表面检测；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4.堆芯反应性控制通道管座整形机器人整形后的内孔与管座内孔同轴度≤0.2mm，整形面粗糙度Ra 3.2，整形面与与管座内孔同轴度≤0.08mm，整形面圆度≤0.03mm；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5.核堆芯反应性控制通道拆装机器人摄像头耐辐照剂量率≥10Gy/h、累计剂量≥500Gy，机器人末端机械臂定位精度≤0.1mm，机器人末端机械臂安装力矩≥135Nm。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六、资助金额：不超过600万元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color w:val="auto"/>
          <w:sz w:val="32"/>
          <w:szCs w:val="32"/>
          <w:lang w:eastAsia="zh-CN"/>
        </w:rPr>
        <w:t>项目实施期限：</w:t>
      </w:r>
      <w:r>
        <w:rPr>
          <w:rFonts w:hint="eastAsia" w:ascii="黑体" w:hAnsi="黑体" w:eastAsia="黑体" w:cs="黑体"/>
          <w:color w:val="auto"/>
          <w:sz w:val="32"/>
          <w:szCs w:val="32"/>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color w:val="auto"/>
          <w:sz w:val="32"/>
          <w:szCs w:val="32"/>
          <w:lang w:eastAsia="zh-CN"/>
        </w:rPr>
        <w:t>八、有关情况说明：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重2023N 微操作机器人一体化直驱关节关键技术研发</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一、专项：智能机器人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（一）直驱三相永磁力矩电机的设计与优化；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（二）光栅角度编码器开发与高精度标定方法研究；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（三）直驱关节高精度力位控制算法研究；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（四）微操控一体化直驱关节的微型化集成研发。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实现销售收入≥1200万元。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申请专利≥7件，其中发明专利≥3件。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1.微操作机械臂一体化关节≥2个，一体化关节电机及编码器集成尺寸≤Ø100mm×50 mm；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2.电机瞬时输出转矩≤4N·m，连续输出转矩≤1.5 N·m；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3.编码器分辨率≥27bit，绝对精度≤±3 arc sec，重复定位精度≤±1 arc sec；</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4.最大转速≥300rpm，额定转速可达100rpm；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5.微操作机械臂末端力控精度≤0.005N。</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六、资助金额：不超过600万元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color w:val="auto"/>
          <w:sz w:val="32"/>
          <w:szCs w:val="32"/>
          <w:lang w:eastAsia="zh-CN"/>
        </w:rPr>
        <w:t>项目实施期限：</w:t>
      </w:r>
      <w:r>
        <w:rPr>
          <w:rFonts w:hint="eastAsia" w:ascii="黑体" w:hAnsi="黑体" w:eastAsia="黑体" w:cs="黑体"/>
          <w:color w:val="auto"/>
          <w:sz w:val="32"/>
          <w:szCs w:val="32"/>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color w:val="auto"/>
          <w:sz w:val="32"/>
          <w:szCs w:val="32"/>
          <w:lang w:eastAsia="zh-CN"/>
        </w:rPr>
        <w:t>八、有关情况说明：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eastAsia="zh-CN"/>
        </w:rPr>
        <w:t xml:space="preserve"> 用于高端影视制作的自适应拍摄机器人的关键技术研发</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一、专项：智能机器人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（一）面向高端影视制作需求的摄影机器人8自由度运动控制系统研究；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（二）摄影机器人的高鲁棒目标跟踪算法与8自由度跟踪控制系统研究；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（三）基于场景任务行为、姿态分析、与运动预测的自动构图控制算法研究；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（四）基于多传感器融合的场景感知与机器人路径规划算法研究。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实现销售收入≥400万元。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申请专利≥2件，其中实用新型专利≥1件。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1.噪音等级 &lt; ____dB@1m；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2.最大运动速度≥____m/s；</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3.光学变焦范围＞____X（倍）；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4.景深感知精度 &lt; ____cm；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5.云台角度控制精度±____°，稳定精度±____°。</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color w:val="auto"/>
          <w:sz w:val="32"/>
          <w:szCs w:val="32"/>
          <w:lang w:eastAsia="zh-CN"/>
        </w:rPr>
        <w:t>项目实施期限：</w:t>
      </w:r>
      <w:r>
        <w:rPr>
          <w:rFonts w:hint="eastAsia" w:ascii="黑体" w:hAnsi="黑体" w:eastAsia="黑体" w:cs="黑体"/>
          <w:color w:val="auto"/>
          <w:sz w:val="32"/>
          <w:szCs w:val="32"/>
          <w:lang w:val="en-US" w:eastAsia="zh-CN"/>
        </w:rPr>
        <w:t>2年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color w:val="auto"/>
          <w:sz w:val="32"/>
          <w:szCs w:val="32"/>
          <w:lang w:eastAsia="zh-CN"/>
        </w:rPr>
        <w:t>八、有关情况说明：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eastAsia="zh-CN"/>
        </w:rPr>
        <w:t xml:space="preserve"> 仿人机器人运动控制关键技术研究</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一、专项：智能机器人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（一）仿人形态机器人本体结构设计与关节驱动部件研究；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（二）拟人化双臂协同操作与双腿行走运动控制算法研究；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（三）复杂地形场景中人形机器人动态环境交互与全身鲁棒控制算法研究；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（四）人形机器人动态抗扰性能测试与实验。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实现销售收入≥400万元。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申请专利≥2件，其中实用新型专利≥1件。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机器人身高≥1.65m；体重≤__kg；自由度≥____个；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单臂自重≤____kg，实现单臂负载≥____kg、双臂负载≥____kg，操作工具≥____种，操作物品种类≥____种；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最高跑步速度≥____m/s；平均行走速度≥____m/s；攀登台阶高度≥____cm，行走斜坡坡度≥____°；</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 可完成沙地以及碎石地形行走，沙地厚度≥____ cm，碎石厚度≥____ cm（碎石平均直径≥2cm）；行进过程中可抵抗冲击扰动≥____Ns。</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color w:val="auto"/>
          <w:sz w:val="32"/>
          <w:szCs w:val="32"/>
          <w:lang w:eastAsia="zh-CN"/>
        </w:rPr>
        <w:t>项目实施期限：</w:t>
      </w:r>
      <w:r>
        <w:rPr>
          <w:rFonts w:hint="eastAsia" w:ascii="黑体" w:hAnsi="黑体" w:eastAsia="黑体" w:cs="黑体"/>
          <w:color w:val="auto"/>
          <w:sz w:val="32"/>
          <w:szCs w:val="32"/>
          <w:lang w:val="en-US" w:eastAsia="zh-CN"/>
        </w:rPr>
        <w:t>2年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color w:val="auto"/>
          <w:sz w:val="32"/>
          <w:szCs w:val="32"/>
          <w:lang w:eastAsia="zh-CN"/>
        </w:rPr>
        <w:t>八、有关情况说明：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eastAsia="zh-CN"/>
        </w:rPr>
        <w:t xml:space="preserve"> 面向VR直播的高精度智能镜像远程机器人关键技术研发</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一、专项：智能机器人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（一）多源异构数据融合的人体动作捕捉系统开发；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（二）基于模仿学习的人-机动作映射与运动规划算法；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（三）8K立体全景视频实时编码与传输关键技术研发；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（四）高精度智能镜像远程机器人开发与应用验证。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实现销售收入≥400万元。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申请专利≥2件，其中实用新型专利≥1件。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1.人体动作捕捉系统手部位置误差≤____cm，机器人镜像动作驱动误差≤____cm，驱动系统延迟≤____s；</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2.8K立体全景视频实时编码与传输帧率≥____FPS，延迟≤____s。</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color w:val="auto"/>
          <w:sz w:val="32"/>
          <w:szCs w:val="32"/>
          <w:lang w:eastAsia="zh-CN"/>
        </w:rPr>
        <w:t>项目实施期限：</w:t>
      </w:r>
      <w:r>
        <w:rPr>
          <w:rFonts w:hint="eastAsia" w:ascii="黑体" w:hAnsi="黑体" w:eastAsia="黑体" w:cs="黑体"/>
          <w:color w:val="auto"/>
          <w:sz w:val="32"/>
          <w:szCs w:val="32"/>
          <w:lang w:val="en-US" w:eastAsia="zh-CN"/>
        </w:rPr>
        <w:t>2年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color w:val="auto"/>
          <w:sz w:val="32"/>
          <w:szCs w:val="32"/>
          <w:lang w:eastAsia="zh-CN"/>
        </w:rPr>
        <w:t>八、有关情况说明：</w:t>
      </w:r>
    </w:p>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eastAsia="zh-CN"/>
        </w:rPr>
        <w:t xml:space="preserve"> 面向建筑装饰工程测量放线一体化机器人关键技术研发</w:t>
      </w:r>
    </w:p>
    <w:p>
      <w:pPr>
        <w:pStyle w:val="2"/>
        <w:keepNext w:val="0"/>
        <w:keepLines w:val="0"/>
        <w:pageBreakBefore w:val="0"/>
        <w:widowControl w:val="0"/>
        <w:kinsoku/>
        <w:wordWrap/>
        <w:overflowPunct/>
        <w:topLinePunct w:val="0"/>
        <w:autoSpaceDE/>
        <w:autoSpaceDN/>
        <w:bidi w:val="0"/>
        <w:adjustRightInd/>
        <w:snapToGrid/>
        <w:spacing w:line="530" w:lineRule="exact"/>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一、专项：智能机器人</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（一）小型化测量放线一体化机器人的设计；</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（二）复杂点云自动分类与AI自动取尺技术；</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（三）测放一体机器人轨迹跟踪控制器的开发；</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（四）机器人低频高精室内定位行走控制系统研发。</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实现销售收入≥400万元。</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申请专利≥2件，其中实用新型专利≥1件。</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1.机器人外观尺寸≤____cm ×____cm × ____cm；</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2.连续工作时间≥____h；</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3.画线速度≥____m/s；</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4.定位系统精度≤±____mm；</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5.行走控制精度≤±____mm；</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6.系统开机时间≤____min。</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六、资助金额：不超过200万元</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color w:val="auto"/>
          <w:sz w:val="32"/>
          <w:szCs w:val="32"/>
          <w:lang w:eastAsia="zh-CN"/>
        </w:rPr>
        <w:t>项目实施期限：</w:t>
      </w:r>
      <w:r>
        <w:rPr>
          <w:rFonts w:hint="eastAsia" w:ascii="黑体" w:hAnsi="黑体" w:eastAsia="黑体" w:cs="黑体"/>
          <w:color w:val="auto"/>
          <w:sz w:val="32"/>
          <w:szCs w:val="32"/>
          <w:lang w:val="en-US" w:eastAsia="zh-CN"/>
        </w:rPr>
        <w:t>2年</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黑体" w:hAnsi="黑体" w:eastAsia="黑体" w:cs="黑体"/>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color w:val="auto"/>
          <w:sz w:val="32"/>
          <w:szCs w:val="32"/>
          <w:lang w:eastAsia="zh-CN"/>
        </w:rPr>
        <w:t>八、有关情况说明：</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eastAsia="zh-CN"/>
        </w:rPr>
        <w:t xml:space="preserve"> 基于故障诊断及在线运维的国产化驱控一体控制器的关键技术研发</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一、专项：智能机器人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（一）机械臂/机器人多轴驱控一体化技术研发；</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（二）机器人智能故障诊断技术研发；</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（三）机器人在线运维平台研制。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实现销售收入≥400万元。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申请专利≥2件，其中实用新型专利≥1件。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具备机械臂故障智能诊断功能；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2. 控制系统国产化率≥____%</w:t>
      </w:r>
      <w:r>
        <w:rPr>
          <w:rFonts w:hint="default" w:ascii="仿宋_GB2312" w:hAnsi="仿宋_GB2312" w:eastAsia="仿宋_GB2312" w:cs="仿宋_GB2312"/>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3. 标准循环时间≤____s</w:t>
      </w:r>
      <w:r>
        <w:rPr>
          <w:rFonts w:hint="default" w:ascii="仿宋_GB2312" w:hAnsi="仿宋_GB2312" w:eastAsia="仿宋_GB2312" w:cs="仿宋_GB2312"/>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4. 末端定位精度≤±____mm</w:t>
      </w:r>
      <w:r>
        <w:rPr>
          <w:rFonts w:hint="default" w:ascii="仿宋_GB2312" w:hAnsi="仿宋_GB2312" w:eastAsia="仿宋_GB2312" w:cs="仿宋_GB2312"/>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5. 末端稳定时间≤____ms</w:t>
      </w:r>
      <w:r>
        <w:rPr>
          <w:rFonts w:hint="default" w:ascii="仿宋_GB2312" w:hAnsi="仿宋_GB2312" w:eastAsia="仿宋_GB2312" w:cs="仿宋_GB2312"/>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 具备关节机器人伺服参数自整定功能。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六、资助金额：不超过200万元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color w:val="auto"/>
          <w:sz w:val="32"/>
          <w:szCs w:val="32"/>
          <w:lang w:eastAsia="zh-CN"/>
        </w:rPr>
        <w:t>项目实施期限：</w:t>
      </w:r>
      <w:r>
        <w:rPr>
          <w:rFonts w:hint="eastAsia" w:ascii="黑体" w:hAnsi="黑体" w:eastAsia="黑体" w:cs="黑体"/>
          <w:color w:val="auto"/>
          <w:sz w:val="32"/>
          <w:szCs w:val="32"/>
          <w:lang w:val="en-US" w:eastAsia="zh-CN"/>
        </w:rPr>
        <w:t>2年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color w:val="auto"/>
          <w:sz w:val="32"/>
          <w:szCs w:val="32"/>
          <w:lang w:eastAsia="zh-CN"/>
        </w:rPr>
        <w:t>八、有关情况说明：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eastAsia="zh-CN"/>
        </w:rPr>
        <w:t xml:space="preserve"> 城市地下排水管涵可变构清淤机器人</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一、专项：智能机器人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（一）弱通信环境下通信链路自重构技术研究；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（二）复杂环境下机器人本体变构型技术研究；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（三）机器人自主探淤技术研究；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（四）自主清淤机器人装置研制。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实现销售收入≥400万元。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申请专利≥2件，其中实用新型专利≥1件。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1. 机器人尺寸≤____m×____m×____m(长×宽×高)</w:t>
      </w:r>
      <w:r>
        <w:rPr>
          <w:rFonts w:hint="default" w:ascii="仿宋_GB2312" w:hAnsi="仿宋_GB2312" w:eastAsia="仿宋_GB2312" w:cs="仿宋_GB2312"/>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2. 机器本体重量≤____kg</w:t>
      </w:r>
      <w:r>
        <w:rPr>
          <w:rFonts w:hint="default" w:ascii="仿宋_GB2312" w:hAnsi="仿宋_GB2312" w:eastAsia="仿宋_GB2312" w:cs="仿宋_GB2312"/>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3. 机器人功率≥____kw</w:t>
      </w:r>
      <w:r>
        <w:rPr>
          <w:rFonts w:hint="default" w:ascii="仿宋_GB2312" w:hAnsi="仿宋_GB2312" w:eastAsia="仿宋_GB2312" w:cs="仿宋_GB2312"/>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4. 最大行走速度≥____/min</w:t>
      </w:r>
      <w:r>
        <w:rPr>
          <w:rFonts w:hint="default" w:ascii="仿宋_GB2312" w:hAnsi="仿宋_GB2312" w:eastAsia="仿宋_GB2312" w:cs="仿宋_GB2312"/>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5. 防水深度≥____m</w:t>
      </w:r>
      <w:r>
        <w:rPr>
          <w:rFonts w:hint="default" w:ascii="仿宋_GB2312" w:hAnsi="仿宋_GB2312" w:eastAsia="仿宋_GB2312" w:cs="仿宋_GB2312"/>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 清淤泵效率≥____m</w:t>
      </w:r>
      <w:r>
        <w:rPr>
          <w:rFonts w:hint="eastAsia" w:ascii="仿宋_GB2312" w:hAnsi="仿宋_GB2312" w:eastAsia="仿宋_GB2312" w:cs="仿宋_GB2312"/>
          <w:sz w:val="32"/>
          <w:szCs w:val="32"/>
          <w:vertAlign w:val="superscript"/>
          <w:lang w:val="en-US" w:eastAsia="zh-CN"/>
        </w:rPr>
        <w:t>3</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 w:eastAsia="zh-CN"/>
        </w:rPr>
        <w:t>h</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7. 扬程≥____m</w:t>
      </w:r>
      <w:r>
        <w:rPr>
          <w:rFonts w:hint="default" w:ascii="仿宋_GB2312" w:hAnsi="仿宋_GB2312" w:eastAsia="仿宋_GB2312" w:cs="仿宋_GB2312"/>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8. 连续工作时间≥____h</w:t>
      </w:r>
      <w:r>
        <w:rPr>
          <w:rFonts w:hint="default" w:ascii="仿宋_GB2312" w:hAnsi="仿宋_GB2312" w:eastAsia="仿宋_GB2312" w:cs="仿宋_GB2312"/>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9. 最大牵引力(水泥管道)≥____t</w:t>
      </w:r>
      <w:r>
        <w:rPr>
          <w:rFonts w:hint="default" w:ascii="仿宋_GB2312" w:hAnsi="仿宋_GB2312" w:eastAsia="仿宋_GB2312" w:cs="仿宋_GB2312"/>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 淤泥收集头实现模块化，可以拆卸和更换；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11.应用项目≥____个，清淤作业量≥____m</w:t>
      </w:r>
      <w:r>
        <w:rPr>
          <w:rFonts w:hint="eastAsia" w:ascii="仿宋_GB2312" w:hAnsi="仿宋_GB2312" w:eastAsia="仿宋_GB2312" w:cs="仿宋_GB2312"/>
          <w:sz w:val="32"/>
          <w:szCs w:val="32"/>
          <w:vertAlign w:val="superscript"/>
          <w:lang w:val="en-US" w:eastAsia="zh-CN"/>
        </w:rPr>
        <w:t>3</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color w:val="auto"/>
          <w:sz w:val="32"/>
          <w:szCs w:val="32"/>
          <w:lang w:eastAsia="zh-CN"/>
        </w:rPr>
        <w:t>项目实施期限：</w:t>
      </w:r>
      <w:r>
        <w:rPr>
          <w:rFonts w:hint="eastAsia" w:ascii="黑体" w:hAnsi="黑体" w:eastAsia="黑体" w:cs="黑体"/>
          <w:color w:val="auto"/>
          <w:sz w:val="32"/>
          <w:szCs w:val="32"/>
          <w:lang w:val="en-US" w:eastAsia="zh-CN"/>
        </w:rPr>
        <w:t>2年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color w:val="auto"/>
          <w:sz w:val="32"/>
          <w:szCs w:val="32"/>
          <w:lang w:eastAsia="zh-CN"/>
        </w:rPr>
        <w:t>八、有关情况说明：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eastAsia="zh-CN"/>
        </w:rPr>
        <w:t xml:space="preserve"> 高速高精五轴联动铣车复合加工中心研发</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一、专项：工业母机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（一）整机动态性能优化设计技术、关键部件、数控系统、可靠性广义设计；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（二）整机及其关键部件的可靠性加速试验技术；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（三）整机装配质量评测与分析技术、联合技术应用及工艺验证。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实现销售收入≥2000万元。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申请专利≥7件，其中发明专利≥3件。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1.X/Y/Z轴快移速度≥48m/min；</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2.B/C轴定位精度≤8",重复定位精度≤4"；直线轴定位精度≤0.008mm,重复定位精度≤0.005mm</w:t>
      </w:r>
      <w:r>
        <w:rPr>
          <w:rFonts w:hint="default" w:ascii="仿宋_GB2312" w:hAnsi="仿宋_GB2312" w:eastAsia="仿宋_GB2312" w:cs="仿宋_GB2312"/>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3.主轴可实现立卧转换；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4.具备铣车复合加工功能</w:t>
      </w:r>
      <w:r>
        <w:rPr>
          <w:rFonts w:hint="default" w:ascii="仿宋_GB2312" w:hAnsi="仿宋_GB2312" w:eastAsia="仿宋_GB2312" w:cs="仿宋_GB2312"/>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5.关键加工精度技术指标波动≤10%,设备加工不一致性≤10%，累计开机时间1200h后,每台设备精度下降≤3%。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里程碑式资助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六、资助金额：不超过1000万元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color w:val="auto"/>
          <w:sz w:val="32"/>
          <w:szCs w:val="32"/>
          <w:lang w:eastAsia="zh-CN"/>
        </w:rPr>
        <w:t>项目实施期限：</w:t>
      </w:r>
      <w:r>
        <w:rPr>
          <w:rFonts w:hint="eastAsia" w:ascii="黑体" w:hAnsi="黑体" w:eastAsia="黑体" w:cs="黑体"/>
          <w:color w:val="auto"/>
          <w:sz w:val="32"/>
          <w:szCs w:val="32"/>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color w:val="auto"/>
          <w:sz w:val="32"/>
          <w:szCs w:val="32"/>
          <w:lang w:eastAsia="zh-CN"/>
        </w:rPr>
        <w:t>八、有关情况说明：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eastAsia="zh-CN"/>
        </w:rPr>
        <w:t xml:space="preserve"> 车削铣削一体式复合主轴技术</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一、专项：工业母机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（一）五轴车铣复合机床主轴产品设计技术研发；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（二）五轴车铣复合机床主轴产品制造技术研发；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（三）五轴车铣复合机床主轴产品实验评价能力研究；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（四）五轴车铣复合机床主轴产品实验检测装置研发。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实现销售收入≥1200万元。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申请专利≥7件，其中发明专利≥3件。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1.五轴车铣复合机床主轴HSK T40 接口产品：主轴转速≥24000rpm，远端静态跳动≤0.006mm，锁紧时分度精度：2 arc sec，拉刀力≥8.5 kN，锁紧时轴芯轴向位移≤0.003mm；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2.五轴车铣复合机床主轴HSK T63接口产品：主轴转速≥10000rpm，远端静态跳动≤0.006mm，锁紧时分度精度：2 arc sec，拉刀力≥28 kN，锁紧时轴芯轴向位移≤0.003mm；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3.五轴车铣复合机床主轴HSK T100 接口产品：主轴转速≥10000rpm，远端静态跳动≤0.006mm，锁紧时分度精度：2 arc sec，拉刀力≥58 kN，锁紧时轴芯轴向位移≤0.003mm。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六、资助金额：不超过600万元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color w:val="auto"/>
          <w:sz w:val="32"/>
          <w:szCs w:val="32"/>
          <w:lang w:eastAsia="zh-CN"/>
        </w:rPr>
        <w:t>项目实施期限：</w:t>
      </w:r>
      <w:r>
        <w:rPr>
          <w:rFonts w:hint="eastAsia" w:ascii="黑体" w:hAnsi="黑体" w:eastAsia="黑体" w:cs="黑体"/>
          <w:color w:val="auto"/>
          <w:sz w:val="32"/>
          <w:szCs w:val="32"/>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color w:val="auto"/>
          <w:sz w:val="32"/>
          <w:szCs w:val="32"/>
          <w:lang w:eastAsia="zh-CN"/>
        </w:rPr>
        <w:t>八、有关情况说明：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重2023N 面向超精密部件表面高可靠性的微球喷丸设备及关键技术研发</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一、专项：工业母机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（一）微球喷丸工艺设备研发及核心控制算法研发；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（二）微球喷丸工艺研究及工艺参数优化；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（三）微球喷丸强化部件的性能检测及评估方法研究；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（四）微球喷丸典型部件（含曲面）表面处理应用研究。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实现销售收入≥1200万元。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申请专利≥7件，其中发明专利≥3件。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1.处理的超精密部件10种以上；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2.设备生产线速度&gt;1000mm/min；</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3.表面微锻层深10μm的表面最大残余压应力＜-1500MPa；</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4.表面微锻的微球材料硬度&gt;1400HV，循环使用寿命&gt;5000次；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5.表面微锻的粗糙度Ra＜0.8</w:t>
      </w:r>
      <w:r>
        <w:rPr>
          <w:rFonts w:hint="default" w:ascii="仿宋_GB2312" w:hAnsi="仿宋_GB2312" w:eastAsia="仿宋_GB2312" w:cs="仿宋_GB2312"/>
          <w:sz w:val="32"/>
          <w:szCs w:val="32"/>
          <w:lang w:val="en" w:eastAsia="zh-CN"/>
        </w:rPr>
        <w:t>μm</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6.表面镜面抛光的粗糙度Ra＜0.02</w:t>
      </w:r>
      <w:r>
        <w:rPr>
          <w:rFonts w:hint="default" w:ascii="仿宋_GB2312" w:hAnsi="仿宋_GB2312" w:eastAsia="仿宋_GB2312" w:cs="仿宋_GB2312"/>
          <w:sz w:val="32"/>
          <w:szCs w:val="32"/>
          <w:lang w:val="en" w:eastAsia="zh-CN"/>
        </w:rPr>
        <w:t>μm</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7.经微球喷丸处理的谐波减速器使用寿命＞25000小时。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六、资助金额：不超过600万元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color w:val="auto"/>
          <w:sz w:val="32"/>
          <w:szCs w:val="32"/>
          <w:lang w:eastAsia="zh-CN"/>
        </w:rPr>
        <w:t>项目实施期限：</w:t>
      </w:r>
      <w:r>
        <w:rPr>
          <w:rFonts w:hint="eastAsia" w:ascii="黑体" w:hAnsi="黑体" w:eastAsia="黑体" w:cs="黑体"/>
          <w:color w:val="auto"/>
          <w:sz w:val="32"/>
          <w:szCs w:val="32"/>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color w:val="auto"/>
          <w:sz w:val="32"/>
          <w:szCs w:val="32"/>
          <w:lang w:eastAsia="zh-CN"/>
        </w:rPr>
        <w:t>八、有关情况说明：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重2023N 面向口腔植入式医疗器械的七轴五联动超声加工中心研发</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一、专项：工业母机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（一）难加工材料超声辅助精密切削去除机理与表面微织构制备研究；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（二）超声辅助加工系统核心执行部件设计与优化；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（三）超声辅助加工系统与自适应技术研发；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（四）精密七轴五联动加工中心装备设计与集成技术研究；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（五）常用口腔植入式医疗器械零件的工艺设计、加工与检测一体化技术研究。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实现销售收入≥1200万元。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申请专利≥7件，其中发明专利≥3件。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1.X/Y/Z轴行程范围：350/250/400(mm)</w:t>
      </w:r>
      <w:r>
        <w:rPr>
          <w:rFonts w:hint="default" w:ascii="仿宋_GB2312" w:hAnsi="仿宋_GB2312" w:eastAsia="仿宋_GB2312" w:cs="仿宋_GB2312"/>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2.主轴最大转速40000rpm</w:t>
      </w:r>
      <w:r>
        <w:rPr>
          <w:rFonts w:hint="default" w:ascii="仿宋_GB2312" w:hAnsi="仿宋_GB2312" w:eastAsia="仿宋_GB2312" w:cs="仿宋_GB2312"/>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3.X/Y/Z轴快移速度≥60/60/60（m/min）</w:t>
      </w:r>
      <w:r>
        <w:rPr>
          <w:rFonts w:hint="default" w:ascii="仿宋_GB2312" w:hAnsi="仿宋_GB2312" w:eastAsia="仿宋_GB2312" w:cs="仿宋_GB2312"/>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4.刀库刀位数：48；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5.C轴:摆动范围±100°，径跳和端跳≤0.002mm，定位精度≤4″，重复性定位精度≤8″；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6.棒料最大直径：40mm</w:t>
      </w:r>
      <w:r>
        <w:rPr>
          <w:rFonts w:hint="default" w:ascii="仿宋_GB2312" w:hAnsi="仿宋_GB2312" w:eastAsia="仿宋_GB2312" w:cs="仿宋_GB2312"/>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7.移动轴定位精度：全行程内0.005mm，重复定位精度0.003mm，分辨率：0.0001mm；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8.超声频率：10～30kHz；</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9.超声加工表面周期性织构间距10～30</w:t>
      </w:r>
      <w:r>
        <w:rPr>
          <w:rFonts w:hint="default" w:ascii="仿宋_GB2312" w:hAnsi="仿宋_GB2312" w:eastAsia="仿宋_GB2312" w:cs="仿宋_GB2312"/>
          <w:sz w:val="32"/>
          <w:szCs w:val="32"/>
          <w:lang w:val="en" w:eastAsia="zh-CN"/>
        </w:rPr>
        <w:t>μm</w:t>
      </w:r>
      <w:r>
        <w:rPr>
          <w:rFonts w:hint="eastAsia" w:ascii="仿宋_GB2312" w:hAnsi="仿宋_GB2312" w:eastAsia="仿宋_GB2312" w:cs="仿宋_GB2312"/>
          <w:sz w:val="32"/>
          <w:szCs w:val="32"/>
          <w:lang w:val="en-US" w:eastAsia="zh-CN"/>
        </w:rPr>
        <w:t>，织构高度1～10</w:t>
      </w:r>
      <w:r>
        <w:rPr>
          <w:rFonts w:hint="default" w:ascii="仿宋_GB2312" w:hAnsi="仿宋_GB2312" w:eastAsia="仿宋_GB2312" w:cs="仿宋_GB2312"/>
          <w:sz w:val="32"/>
          <w:szCs w:val="32"/>
          <w:lang w:val="en" w:eastAsia="zh-CN"/>
        </w:rPr>
        <w:t>μm</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六、资助金额：不超过600万元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color w:val="auto"/>
          <w:sz w:val="32"/>
          <w:szCs w:val="32"/>
          <w:lang w:eastAsia="zh-CN"/>
        </w:rPr>
        <w:t>项目实施期限：</w:t>
      </w:r>
      <w:r>
        <w:rPr>
          <w:rFonts w:hint="eastAsia" w:ascii="黑体" w:hAnsi="黑体" w:eastAsia="黑体" w:cs="黑体"/>
          <w:color w:val="auto"/>
          <w:sz w:val="32"/>
          <w:szCs w:val="32"/>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color w:val="auto"/>
          <w:sz w:val="32"/>
          <w:szCs w:val="32"/>
          <w:lang w:eastAsia="zh-CN"/>
        </w:rPr>
        <w:t>八、有关情况说明：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eastAsia="zh-CN"/>
        </w:rPr>
        <w:t>重2023N 芯片测试印制板微孔加工用超大长径比微型钻头关键技术研</w:t>
      </w:r>
      <w:r>
        <w:rPr>
          <w:rFonts w:hint="eastAsia" w:ascii="方正小标宋简体" w:hAnsi="方正小标宋简体" w:eastAsia="方正小标宋简体" w:cs="方正小标宋简体"/>
          <w:b w:val="0"/>
          <w:bCs w:val="0"/>
          <w:sz w:val="44"/>
          <w:szCs w:val="44"/>
          <w:lang w:val="en-US" w:eastAsia="zh-CN"/>
        </w:rPr>
        <w:t>发</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一、专项：工业母机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（一）超大长径比微型钻头优化设计技术研发；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（二）面向磨削加工的超大长径比微型钻头关键工艺技术研发；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（三）超大长径比微型钻头涂层技术研发；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（四）微钻性能评价方法研究。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实现销售收入≥1200万元。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申请专利≥7件，其中发明专利≥3件。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1.超大长径比微型钻头：最小直径≤0.11mm；最大长径比≥36；</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2.适应超大厚径比的微孔钻削：最大厚径比≥48；断钻率≤1‰；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3.钻孔位精度CPK≥1.67 （按±50μm检测）；钻孔壁粗糙度≤15μm；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4.钻头钻孔数极限：600（含研磨）。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六、资助金额：不超过600万元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color w:val="auto"/>
          <w:sz w:val="32"/>
          <w:szCs w:val="32"/>
          <w:lang w:eastAsia="zh-CN"/>
        </w:rPr>
        <w:t>项目实施期限：</w:t>
      </w:r>
      <w:r>
        <w:rPr>
          <w:rFonts w:hint="eastAsia" w:ascii="黑体" w:hAnsi="黑体" w:eastAsia="黑体" w:cs="黑体"/>
          <w:color w:val="auto"/>
          <w:sz w:val="32"/>
          <w:szCs w:val="32"/>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color w:val="auto"/>
          <w:sz w:val="32"/>
          <w:szCs w:val="32"/>
          <w:lang w:eastAsia="zh-CN"/>
        </w:rPr>
        <w:t>八、有关情况说明：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重2023N 超高速永磁辅助同步磁阻电机驱动系统关键技术研发</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一、专项：工业母机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（一）基于最大转矩电流比的永磁辅助同步磁阻电机DTC-SVM控制策略研发；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（二）基于旋转注入的永磁辅助同步磁阻电机自寻优参数辨识研发；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（三）基于磁链观测的永磁辅助同步磁阻电机无传感器控制方案研发。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实现销售收入≥1200万元。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申请专利≥7件，其中发明专利≥3件。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1.永磁辅助同步磁阻电机额定转速≥150000rpm；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2.稳速精度：150000rpm额定同步转速±0.02％；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3.转速由0rpm上升至150000rpm用时≤20s；</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4.永磁辅助同步磁阻电机转矩控制波动≤15%额定转矩；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5.适配电机额定功率≥1000W。</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六、资助金额：不超过600万元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color w:val="auto"/>
          <w:sz w:val="32"/>
          <w:szCs w:val="32"/>
          <w:lang w:eastAsia="zh-CN"/>
        </w:rPr>
        <w:t>项目实施期限：</w:t>
      </w:r>
      <w:r>
        <w:rPr>
          <w:rFonts w:hint="eastAsia" w:ascii="黑体" w:hAnsi="黑体" w:eastAsia="黑体" w:cs="黑体"/>
          <w:color w:val="auto"/>
          <w:sz w:val="32"/>
          <w:szCs w:val="32"/>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color w:val="auto"/>
          <w:sz w:val="32"/>
          <w:szCs w:val="32"/>
          <w:lang w:eastAsia="zh-CN"/>
        </w:rPr>
        <w:t>八、有关情况说明：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重2023N 面向汽车大型一体化结构件高效加工的双五轴龙门加工中心关键技术研发</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一、专项：工业母机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（一）单梁双机头架构动柱龙门构型设计研发；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（二）轻量化动柱型结构研究；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（三）两侧双刀库跟随设计与高效治具研究；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（四）机床状态智能监控与耗材寿命预测系统研发。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实现销售收入≥1200万元。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申请专利≥7件，其中发明专利≥3件。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1.结构为动柱龙门构型搭载各自独立Y/Z/A/B/S轴，实现单梁双机头架构；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2.X、Y轴最大速度≥70 m/min；Z轴最大速度≥50m/min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3.三轴加速度X≥0.3G 、Y≥0.4G 、Z≥0.4G；</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4.机床整机定位精度≤0.018mm/全行程,重复定位精度≤0.008mm/全行程,二轴头A/C旋转轴定位精度≤8arc sec, 重复定位精度≤5arc sec。</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六、资助金额：不超过600万元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color w:val="auto"/>
          <w:sz w:val="32"/>
          <w:szCs w:val="32"/>
          <w:lang w:eastAsia="zh-CN"/>
        </w:rPr>
        <w:t>项目实施期限：</w:t>
      </w:r>
      <w:r>
        <w:rPr>
          <w:rFonts w:hint="eastAsia" w:ascii="黑体" w:hAnsi="黑体" w:eastAsia="黑体" w:cs="黑体"/>
          <w:color w:val="auto"/>
          <w:sz w:val="32"/>
          <w:szCs w:val="32"/>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color w:val="auto"/>
          <w:sz w:val="32"/>
          <w:szCs w:val="32"/>
          <w:lang w:eastAsia="zh-CN"/>
        </w:rPr>
        <w:t>八、有关情况说明：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eastAsia="zh-CN"/>
        </w:rPr>
        <w:t xml:space="preserve"> 智慧电池封测一体化磁悬浮产线及智能调优系统关键技术研发</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一、专项：工业母机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 w:eastAsia="zh-CN"/>
        </w:rPr>
      </w:pPr>
      <w:r>
        <w:rPr>
          <w:rFonts w:hint="eastAsia" w:ascii="楷体_GB2312" w:hAnsi="楷体_GB2312" w:eastAsia="楷体_GB2312" w:cs="楷体_GB2312"/>
          <w:sz w:val="32"/>
          <w:szCs w:val="32"/>
          <w:lang w:eastAsia="zh-CN"/>
        </w:rPr>
        <w:t>（一）磁悬浮环状生产线结构设计研究</w:t>
      </w:r>
      <w:r>
        <w:rPr>
          <w:rFonts w:hint="default" w:ascii="楷体_GB2312" w:hAnsi="楷体_GB2312" w:eastAsia="楷体_GB2312" w:cs="楷体_GB2312"/>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（二）磁悬浮系统运动控制模型及高速高精度控制方法研究；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（三）分布式磁悬浮运动控制器设计研发；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（四）面向锂电池生产的磁悬浮产线智能调优系统研发。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实现销售收入≥400万元。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申请专利≥2件，其中实用新型专利≥1件。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1.动子模块峰值推力___N</w:t>
      </w:r>
      <w:r>
        <w:rPr>
          <w:rFonts w:hint="default" w:ascii="仿宋_GB2312" w:hAnsi="仿宋_GB2312" w:eastAsia="仿宋_GB2312" w:cs="仿宋_GB2312"/>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2.动子模块速度≥___m/s；</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3.动子最大加速度≥___g；</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3.单个动子负载≥___kg；</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4.动子重复定位精度：±___µm；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5.动子数≥___个；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6.行程≥___m；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7.视觉检测定位及尺寸精度：±___mm；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8.不良品检测识别率___%；</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9.产品生产良率≥___%。</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color w:val="auto"/>
          <w:sz w:val="32"/>
          <w:szCs w:val="32"/>
          <w:lang w:eastAsia="zh-CN"/>
        </w:rPr>
        <w:t>项目实施期限：</w:t>
      </w:r>
      <w:r>
        <w:rPr>
          <w:rFonts w:hint="eastAsia" w:ascii="黑体" w:hAnsi="黑体" w:eastAsia="黑体" w:cs="黑体"/>
          <w:color w:val="auto"/>
          <w:sz w:val="32"/>
          <w:szCs w:val="32"/>
          <w:lang w:val="en-US" w:eastAsia="zh-CN"/>
        </w:rPr>
        <w:t>2年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color w:val="auto"/>
          <w:sz w:val="32"/>
          <w:szCs w:val="32"/>
          <w:lang w:eastAsia="zh-CN"/>
        </w:rPr>
        <w:t>八、有关情况说明：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eastAsia="zh-CN"/>
        </w:rPr>
        <w:t xml:space="preserve"> 动力电池电芯复合叠片精密多轴联动控制技术研发</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一、专项：工业母机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（一）多轴联动高速送片与复合过程同步控制技术研发；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（二）极片在线检测分析及快速剔除废片协同控制技术研发；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（三）高速高精度多轴联动电芯自由落叠同步跟踪技术研发；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（四）智能协同控制系统开发；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（五）高速复合叠片样机研发。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实现销售收入≥400万元。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申请专利≥2件，其中实用新型专利≥1件。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1.单叠台叠片效率≥___PPM（0.075秒/片）；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2.极片片宽裁切精度≤±___mm；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3.正负极对齐精度≤±___mm；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4.产品合格率≥___%；</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5.叠片下料辅助时间≤___s。</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color w:val="auto"/>
          <w:sz w:val="32"/>
          <w:szCs w:val="32"/>
          <w:lang w:eastAsia="zh-CN"/>
        </w:rPr>
        <w:t>项目实施期限：</w:t>
      </w:r>
      <w:r>
        <w:rPr>
          <w:rFonts w:hint="eastAsia" w:ascii="黑体" w:hAnsi="黑体" w:eastAsia="黑体" w:cs="黑体"/>
          <w:color w:val="auto"/>
          <w:sz w:val="32"/>
          <w:szCs w:val="32"/>
          <w:lang w:val="en-US" w:eastAsia="zh-CN"/>
        </w:rPr>
        <w:t>2年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color w:val="auto"/>
          <w:sz w:val="32"/>
          <w:szCs w:val="32"/>
          <w:lang w:eastAsia="zh-CN"/>
        </w:rPr>
        <w:t>八、有关情况说明：</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eastAsia="zh-CN"/>
        </w:rPr>
        <w:t xml:space="preserve"> 高时空分辨扫描透射电子显微镜及其关键部件研发</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一、专项：精密仪器设备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（一）兼备SEM/STEM模式的落地型扫描透射电子显微镜系统；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（二）场发射像差修正自动化电子光学系统；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（三）可实现频闪快速成像系统；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（四）结合透射模式的in-lens电磁透镜。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实现销售收入≥2000万元。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申请专利≥7件，其中发明专利≥3件。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1.电子束脉冲长度＜100 fs，电子束电流＞0.1 nA；</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2.球差色差系数＜2 μm；</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3.时间分辨率100ns-1μsec，空间分辨率0.5-1nm；</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4.兼备SEM/STEM模式。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里程碑式资助</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六、资助金额：不超过1000万元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color w:val="auto"/>
          <w:sz w:val="32"/>
          <w:szCs w:val="32"/>
          <w:lang w:eastAsia="zh-CN"/>
        </w:rPr>
        <w:t>项目实施期限：</w:t>
      </w:r>
      <w:r>
        <w:rPr>
          <w:rFonts w:hint="eastAsia" w:ascii="黑体" w:hAnsi="黑体" w:eastAsia="黑体" w:cs="黑体"/>
          <w:color w:val="auto"/>
          <w:sz w:val="32"/>
          <w:szCs w:val="32"/>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color w:val="auto"/>
          <w:sz w:val="32"/>
          <w:szCs w:val="32"/>
          <w:lang w:eastAsia="zh-CN"/>
        </w:rPr>
        <w:t>八、有关情况说明：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eastAsia="zh-CN"/>
        </w:rPr>
        <w:t xml:space="preserve"> 5G毫米波信号分析仪</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一、专项：精密仪器设备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（一）微波毫米波微组装模块、微波梳状波发生器、高精度频率综合器等关键模块生产和应用；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（二）宽带数据采集、宽带矢量校准和补偿等高宽带和高动态范围信号处理和校正算法；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（三）5G信道解码，上下行OFDM帧结构，时频资源等移动通信信号分析算法；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（四）5G毫米波信号的噪声系数、实时频谱、脉冲等参数测量软件系统。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实现销售收入≥2000万元。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申请专利≥7件，其中发明专利≥3件。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1.频率范围 10Hz-44GHz；</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2.最大分析带宽 1GHz；</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3.显示平均噪声电平（DANL）: -165 dBm/Hz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4.相位噪声≤-120 dBc/Hz（@1 GHz, 10 kHz偏移情况下）；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5.具备 5G NR, LTE TDD/FDD, OFDM, 脉冲测量, 实时频谱分析, 相位噪声测量, 噪声系数测量等信号分析能力。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里程碑式资助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六、资助金额：不超过1000万元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color w:val="auto"/>
          <w:sz w:val="32"/>
          <w:szCs w:val="32"/>
          <w:lang w:eastAsia="zh-CN"/>
        </w:rPr>
        <w:t>项目实施期限：</w:t>
      </w:r>
      <w:r>
        <w:rPr>
          <w:rFonts w:hint="eastAsia" w:ascii="黑体" w:hAnsi="黑体" w:eastAsia="黑体" w:cs="黑体"/>
          <w:color w:val="auto"/>
          <w:sz w:val="32"/>
          <w:szCs w:val="32"/>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color w:val="auto"/>
          <w:sz w:val="32"/>
          <w:szCs w:val="32"/>
          <w:lang w:eastAsia="zh-CN"/>
        </w:rPr>
        <w:t>八、有关情况说明：</w:t>
      </w:r>
    </w:p>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eastAsia="zh-CN"/>
        </w:rPr>
        <w:t xml:space="preserve"> 大规模存储(memory)集成电路测试设备</w:t>
      </w:r>
    </w:p>
    <w:p>
      <w:pPr>
        <w:pStyle w:val="2"/>
        <w:keepNext w:val="0"/>
        <w:keepLines w:val="0"/>
        <w:pageBreakBefore w:val="0"/>
        <w:widowControl w:val="0"/>
        <w:kinsoku/>
        <w:wordWrap/>
        <w:overflowPunct/>
        <w:topLinePunct w:val="0"/>
        <w:autoSpaceDE/>
        <w:autoSpaceDN/>
        <w:bidi w:val="0"/>
        <w:adjustRightInd/>
        <w:snapToGrid/>
        <w:spacing w:line="530" w:lineRule="exact"/>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一、专项：精密仪器设备</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（一）多通道高精度同步的高并测系统；</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（二）高速Memory和通讯协议测试方法；</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（三）通用型集成电路测试软件平台开发；</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（四）可扩展大电流可编程电源技术。</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实现销售收入≥2000万元。</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申请专利≥7件，其中发明专利≥3件。</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1.单个机台并测数≥1024 DUTS；</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2.同步板卡数≥32个情况下，IO速率同步精度达到2 Gps；</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3.高速串行总线IO速率达到32Gps；</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4.电源通道≥1024路，电流≥1024 A ；</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5.支持高速存储芯片协议≥5种。</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里程碑式资助</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六、资助金额：不超过1000万元</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color w:val="auto"/>
          <w:sz w:val="32"/>
          <w:szCs w:val="32"/>
          <w:lang w:eastAsia="zh-CN"/>
        </w:rPr>
        <w:t>项目实施期限：</w:t>
      </w:r>
      <w:r>
        <w:rPr>
          <w:rFonts w:hint="eastAsia" w:ascii="黑体" w:hAnsi="黑体" w:eastAsia="黑体" w:cs="黑体"/>
          <w:color w:val="auto"/>
          <w:sz w:val="32"/>
          <w:szCs w:val="32"/>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黑体" w:hAnsi="黑体" w:eastAsia="黑体" w:cs="黑体"/>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color w:val="auto"/>
          <w:sz w:val="32"/>
          <w:szCs w:val="32"/>
          <w:lang w:eastAsia="zh-CN"/>
        </w:rPr>
        <w:t>八、有关情况说明：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eastAsia="zh-CN"/>
        </w:rPr>
        <w:t xml:space="preserve"> 高性能冷冻电镜图像探测部件攻关研发</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一、专项：精密仪器设备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（一）冷冻电镜直接电子探测器的研制，包括传感器芯片的材料选择、芯片结构设计、表面处理和测试；以及相应的放大、信号处理和数据采集系统设计；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（二）能量损失谱仪需要具备图像和能谱采集的功能。主要部件为：入射磁透镜组件、90度稜镜、电磁屏蔽管、磁透镜和偏转稜镜组件以及控制软件。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实现销售收入≥1200万元。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申请专利≥7件，其中发明专利≥3件。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检测量子效率（DQE）,300kV时 DQE(0)&gt;0.9，DQE(Nq/2)&gt;0.4；</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传感器尺寸像素数≥4096×4096，具有亚像素分辨力；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帧速率≥400 fps；</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  能量损失谱仪分辨率&lt;0.1eV。图像模式时，可稳定使用5～20eV狭缝成像，在1～100 eV能量范围内成像；采谱模式时，效率3000～8000 sps，可做连续EELS 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六、资助金额：不超过600万元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color w:val="auto"/>
          <w:sz w:val="32"/>
          <w:szCs w:val="32"/>
          <w:lang w:eastAsia="zh-CN"/>
        </w:rPr>
        <w:t>项目实施期限：</w:t>
      </w:r>
      <w:r>
        <w:rPr>
          <w:rFonts w:hint="eastAsia" w:ascii="黑体" w:hAnsi="黑体" w:eastAsia="黑体" w:cs="黑体"/>
          <w:color w:val="auto"/>
          <w:sz w:val="32"/>
          <w:szCs w:val="32"/>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color w:val="auto"/>
          <w:sz w:val="32"/>
          <w:szCs w:val="32"/>
          <w:lang w:eastAsia="zh-CN"/>
        </w:rPr>
        <w:t>八、有关情况说明：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重2023N 基于白光干涉的微宏复合多模式半导体晶圆精密3D量测设备研制</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一、专项：精密仪器设备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（一）研制大视野高分辨率多倍率白光干涉三维测量模块；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（二）研究以白光干涉为核心的多模式复合高精度晶圆3D量测技术；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（三）研制高精密被动式隔振真空吸附XYZ运动平台；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（四）开发晶圆复杂表面的自动定位、实时对焦、3D量测等高精度控制与量测算法。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实现销售收入≥1200万元。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申请专利≥7件，其中发明专利≥3件。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1.白光干涉3D光学模块：支持1.25x、2.5x、5x、10x、20x、50x六种镜头倍率，六种倍率镜头NA值分别≥0.03、0.08、0.15、0.3、0.4、0.65，六种倍率镜头视野（mm</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mm）分别不小于12×10、7×5、3×2、1.5×1.0、0.8×0.6、0.3×0.2；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2.半导体晶圆3D量测设备：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（1）XYZ行程范围: X ≥350mm、Y≥350mm、Z≥20mm；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（2）最大测量视野≥12mm</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10mm；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（3）Z向最高分辨率：0.15nm，测量精度≤1%，重复测量精度（1σ）≤0.1%；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（4）X/Y向最高分辨率: 0.15</w:t>
      </w:r>
      <w:r>
        <w:rPr>
          <w:rFonts w:hint="default" w:ascii="仿宋_GB2312" w:hAnsi="仿宋_GB2312" w:eastAsia="仿宋_GB2312" w:cs="仿宋_GB2312"/>
          <w:sz w:val="32"/>
          <w:szCs w:val="32"/>
          <w:lang w:val="en" w:eastAsia="zh-CN"/>
        </w:rPr>
        <w:t>μm</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（5）具备倍率自动切换功能，且可选配不少于3种不同倍率镜头；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（6）具备6</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12寸晶圆自动定位和实时对焦补偿功能，对焦精度≤0.25</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镜头景深，单次对焦时间≤0.1s，对焦范围≤±500</w:t>
      </w:r>
      <w:r>
        <w:rPr>
          <w:rFonts w:hint="default" w:ascii="仿宋_GB2312" w:hAnsi="仿宋_GB2312" w:eastAsia="仿宋_GB2312" w:cs="仿宋_GB2312"/>
          <w:sz w:val="32"/>
          <w:szCs w:val="32"/>
          <w:lang w:val="en" w:eastAsia="zh-CN"/>
        </w:rPr>
        <w:t>μm</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（7）自动完成凸点、铜柱、重布线等微观特征的三维尺寸测量分析，XY方向最高量测精度≤0.4</w:t>
      </w:r>
      <w:r>
        <w:rPr>
          <w:rFonts w:hint="default" w:ascii="仿宋_GB2312" w:hAnsi="仿宋_GB2312" w:eastAsia="仿宋_GB2312" w:cs="仿宋_GB2312"/>
          <w:sz w:val="32"/>
          <w:szCs w:val="32"/>
          <w:lang w:val="en" w:eastAsia="zh-CN"/>
        </w:rPr>
        <w:t>μm</w:t>
      </w:r>
      <w:r>
        <w:rPr>
          <w:rFonts w:hint="eastAsia" w:ascii="仿宋_GB2312" w:hAnsi="仿宋_GB2312" w:eastAsia="仿宋_GB2312" w:cs="仿宋_GB2312"/>
          <w:sz w:val="32"/>
          <w:szCs w:val="32"/>
          <w:lang w:val="en-US" w:eastAsia="zh-CN"/>
        </w:rPr>
        <w:t>+2L/1000</w:t>
      </w:r>
      <w:r>
        <w:rPr>
          <w:rFonts w:hint="default" w:ascii="仿宋_GB2312" w:hAnsi="仿宋_GB2312" w:eastAsia="仿宋_GB2312" w:cs="仿宋_GB2312"/>
          <w:sz w:val="32"/>
          <w:szCs w:val="32"/>
          <w:lang w:val="en" w:eastAsia="zh-CN"/>
        </w:rPr>
        <w:t>μm</w:t>
      </w:r>
      <w:r>
        <w:rPr>
          <w:rFonts w:hint="eastAsia" w:ascii="仿宋_GB2312" w:hAnsi="仿宋_GB2312" w:eastAsia="仿宋_GB2312" w:cs="仿宋_GB2312"/>
          <w:sz w:val="32"/>
          <w:szCs w:val="32"/>
          <w:lang w:val="en-US" w:eastAsia="zh-CN"/>
        </w:rPr>
        <w:t>（L是任意两点间距离），Z向最高量测精度≤0.1</w:t>
      </w:r>
      <w:r>
        <w:rPr>
          <w:rFonts w:hint="default" w:ascii="仿宋_GB2312" w:hAnsi="仿宋_GB2312" w:eastAsia="仿宋_GB2312" w:cs="仿宋_GB2312"/>
          <w:sz w:val="32"/>
          <w:szCs w:val="32"/>
          <w:lang w:val="en" w:eastAsia="zh-CN"/>
        </w:rPr>
        <w:t>μm</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（8）半导体硅晶圆粗糙度测量RMS重复性: ≤0.1nm。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六、资助金额：不超过600万元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color w:val="auto"/>
          <w:sz w:val="32"/>
          <w:szCs w:val="32"/>
          <w:lang w:eastAsia="zh-CN"/>
        </w:rPr>
        <w:t>项目实施期限：</w:t>
      </w:r>
      <w:r>
        <w:rPr>
          <w:rFonts w:hint="eastAsia" w:ascii="黑体" w:hAnsi="黑体" w:eastAsia="黑体" w:cs="黑体"/>
          <w:color w:val="auto"/>
          <w:sz w:val="32"/>
          <w:szCs w:val="32"/>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color w:val="auto"/>
          <w:sz w:val="32"/>
          <w:szCs w:val="32"/>
          <w:lang w:eastAsia="zh-CN"/>
        </w:rPr>
        <w:t>八、有关情况说明：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重2023N 直接离子化高分辨四极杆-离子阱杂化质谱</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一、专项：精密仪器设备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（一）研究基于在线萃取、原位富集、热解吸和在线衍生化等前处理技术，开发配套的在线自动化样品处理芯片及进样装置；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（二）开发一体化多用途电喷雾/二次喷雾离子源；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（三）研究融合射频多极杆和低压离子迁移谱技术，开发多功能碰撞反应池；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（四）研制基于四极杆-线性离子阱-线性离子阱系统的高选择性组合质量分析器；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（五）研究基于多传感器融合以及谱图信号分析的自适应参数调节方法和基于机器学习方法的同源物质碎片识别方法。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实现销售收入≥1200万元。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申请专利≥7件，其中发明专利≥3件。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1.质量范围5-2000 u；</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2.分辨率全谱单位质量分辨；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3.扫描速度≥10000 u/sec；</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4.极性切换时间&lt; 50 ms；</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5.单样品进样分析时间≤ 15 sec；</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6.动态范围达到5个数量级；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7.信号稳定性≤ 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8.检出限≤ 0.1 ppb；</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9.可采用液体和气体进样分析；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10.支持扫描模式≥7种。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六、资助金额：不超过600万元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color w:val="auto"/>
          <w:sz w:val="32"/>
          <w:szCs w:val="32"/>
          <w:lang w:eastAsia="zh-CN"/>
        </w:rPr>
        <w:t>项目实施期限：</w:t>
      </w:r>
      <w:r>
        <w:rPr>
          <w:rFonts w:hint="eastAsia" w:ascii="黑体" w:hAnsi="黑体" w:eastAsia="黑体" w:cs="黑体"/>
          <w:color w:val="auto"/>
          <w:sz w:val="32"/>
          <w:szCs w:val="32"/>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color w:val="auto"/>
          <w:sz w:val="32"/>
          <w:szCs w:val="32"/>
          <w:lang w:eastAsia="zh-CN"/>
        </w:rPr>
        <w:t>八、有关情况说明：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重2023N 高通量高分辨率快速X射线衍射仪研制</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一、专项：精密仪器设备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（一）研发X射线光学器件，包括高通量X射线聚焦毛细管和高通量高单色性弯晶聚焦单色器；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（二）研究锥型X射线束的调校技术及衍射光路与样品测量点的校准技术；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（三）研制样品测试自动化的控制系统；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（四）开发高通量高分辨率快速XRD分析算法与软件；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（五）开发基于钙钛矿的面阵光子技术探测器。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实现销售收入≥1200万元。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申请专利≥7件，其中发明专利≥3件。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1.X射线聚集束在聚集点出积分强度≥1×10</w:t>
      </w:r>
      <w:r>
        <w:rPr>
          <w:rFonts w:hint="default" w:ascii="仿宋_GB2312" w:hAnsi="仿宋_GB2312" w:eastAsia="仿宋_GB2312" w:cs="仿宋_GB2312"/>
          <w:sz w:val="32"/>
          <w:szCs w:val="32"/>
          <w:vertAlign w:val="superscript"/>
          <w:lang w:val="en" w:eastAsia="zh-CN"/>
        </w:rPr>
        <w:t>8</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2.X射线光子计数型平板探测器像素分辨率≤75μm；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3.测角仪精度≤2×10</w:t>
      </w:r>
      <w:r>
        <w:rPr>
          <w:rFonts w:hint="default" w:ascii="仿宋_GB2312" w:hAnsi="仿宋_GB2312" w:eastAsia="仿宋_GB2312" w:cs="仿宋_GB2312"/>
          <w:sz w:val="32"/>
          <w:szCs w:val="32"/>
          <w:vertAlign w:val="superscript"/>
          <w:lang w:val="en" w:eastAsia="zh-CN"/>
        </w:rPr>
        <w:t>-4</w:t>
      </w:r>
      <w:r>
        <w:rPr>
          <w:rFonts w:hint="eastAsia" w:ascii="仿宋_GB2312" w:hAnsi="仿宋_GB2312" w:eastAsia="仿宋_GB2312" w:cs="仿宋_GB2312"/>
          <w:sz w:val="32"/>
          <w:szCs w:val="32"/>
          <w:lang w:val="en-US" w:eastAsia="zh-CN"/>
        </w:rPr>
        <w:t xml:space="preserve"> 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4.单晶硅样品单点测试时间&lt; 5s；</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六、资助金额：不超过600万元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color w:val="auto"/>
          <w:sz w:val="32"/>
          <w:szCs w:val="32"/>
          <w:lang w:eastAsia="zh-CN"/>
        </w:rPr>
        <w:t>项目实施期限：</w:t>
      </w:r>
      <w:r>
        <w:rPr>
          <w:rFonts w:hint="eastAsia" w:ascii="黑体" w:hAnsi="黑体" w:eastAsia="黑体" w:cs="黑体"/>
          <w:color w:val="auto"/>
          <w:sz w:val="32"/>
          <w:szCs w:val="32"/>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color w:val="auto"/>
          <w:sz w:val="32"/>
          <w:szCs w:val="32"/>
          <w:lang w:eastAsia="zh-CN"/>
        </w:rPr>
        <w:t>八、有关情况说明：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eastAsia="zh-CN"/>
        </w:rPr>
        <w:t xml:space="preserve"> 国产化高性能无线矢量信号综合测试仪关键技术研发</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一、专项：精密仪器设备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（一）无线通讯设备上下行射频指标测量和矢量信号调制解调方法研究；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（二）仪器系统架构设计</w:t>
      </w:r>
      <w:r>
        <w:rPr>
          <w:rFonts w:hint="default" w:ascii="楷体_GB2312" w:hAnsi="楷体_GB2312" w:eastAsia="楷体_GB2312" w:cs="楷体_GB2312"/>
          <w:sz w:val="32"/>
          <w:szCs w:val="32"/>
          <w:lang w:val="en" w:eastAsia="zh-CN"/>
        </w:rPr>
        <w:t>；</w:t>
      </w:r>
      <w:r>
        <w:rPr>
          <w:rFonts w:hint="eastAsia" w:ascii="楷体_GB2312" w:hAnsi="楷体_GB2312" w:eastAsia="楷体_GB2312" w:cs="楷体_GB2312"/>
          <w:sz w:val="32"/>
          <w:szCs w:val="32"/>
          <w:lang w:eastAsia="zh-CN"/>
        </w:rPr>
        <w:t>基准功率源、快速扫频等关键电路研发,滤波器等核心器件研发；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（三）仪器量产工装及校准程序开发,实现高性能仪器的一致性批量生产；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 xml:space="preserve">（四）Wi-Fi, 802.11be (Wi-Fi 7)、Wi-Fi, 802.11ax (Wi-Fi 6, Wi-Fi 6E)、Wi-Fi, 802.11ac (Wi-Fi 5)、Wi-Fi, 802.11a/b/g/j/n/p、Bluetooth® EDR and LE: 1.2 </w:t>
      </w:r>
      <w:r>
        <w:rPr>
          <w:rFonts w:hint="default" w:ascii="楷体_GB2312" w:hAnsi="楷体_GB2312" w:eastAsia="楷体_GB2312" w:cs="楷体_GB2312"/>
          <w:sz w:val="32"/>
          <w:szCs w:val="32"/>
          <w:lang w:val="en" w:eastAsia="zh-CN"/>
        </w:rPr>
        <w:t>～</w:t>
      </w:r>
      <w:r>
        <w:rPr>
          <w:rFonts w:hint="eastAsia" w:ascii="楷体_GB2312" w:hAnsi="楷体_GB2312" w:eastAsia="楷体_GB2312" w:cs="楷体_GB2312"/>
          <w:sz w:val="32"/>
          <w:szCs w:val="32"/>
          <w:lang w:eastAsia="zh-CN"/>
        </w:rPr>
        <w:t xml:space="preserve"> 5.2)、Zigbee等多种无线通讯算法开发。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实现销售收入≥400万元。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申请专利≥2件，其中实用新型专利≥1件。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 xml:space="preserve">1.输入/输出频率范围：___ </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 xml:space="preserve"> ___ MHz ,基带带宽：___MHz</w:t>
      </w:r>
      <w:r>
        <w:rPr>
          <w:rFonts w:hint="default" w:ascii="仿宋_GB2312" w:hAnsi="仿宋_GB2312" w:eastAsia="仿宋_GB2312" w:cs="仿宋_GB2312"/>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 xml:space="preserve">输入功率范围：___dBm </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___dBm</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 xml:space="preserve">输出功率范围：___dBm </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___dBm</w:t>
      </w:r>
      <w:r>
        <w:rPr>
          <w:rFonts w:hint="default" w:ascii="仿宋_GB2312" w:hAnsi="仿宋_GB2312" w:eastAsia="仿宋_GB2312" w:cs="仿宋_GB2312"/>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输入功率精度:___dB</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输出功率精度：___dB</w:t>
      </w:r>
      <w:r>
        <w:rPr>
          <w:rFonts w:hint="default" w:ascii="仿宋_GB2312" w:hAnsi="仿宋_GB2312" w:eastAsia="仿宋_GB2312" w:cs="仿宋_GB2312"/>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输入/输出回损：&gt;___dB</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端口隔离度：&gt;___ dB</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回环EVM：≤____dB</w:t>
      </w:r>
      <w:r>
        <w:rPr>
          <w:rFonts w:hint="default" w:ascii="仿宋_GB2312" w:hAnsi="仿宋_GB2312" w:eastAsia="仿宋_GB2312" w:cs="仿宋_GB2312"/>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2.支持802.11a/b/g/n/ac/ax/be等WiFi协议的解析；支持GPRF、Bluetooth、Zigbee协议；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color w:val="auto"/>
          <w:sz w:val="32"/>
          <w:szCs w:val="32"/>
          <w:lang w:eastAsia="zh-CN"/>
        </w:rPr>
        <w:t>项目实施期限：</w:t>
      </w:r>
      <w:r>
        <w:rPr>
          <w:rFonts w:hint="eastAsia" w:ascii="黑体" w:hAnsi="黑体" w:eastAsia="黑体" w:cs="黑体"/>
          <w:color w:val="auto"/>
          <w:sz w:val="32"/>
          <w:szCs w:val="32"/>
          <w:lang w:val="en-US" w:eastAsia="zh-CN"/>
        </w:rPr>
        <w:t>2年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color w:val="auto"/>
          <w:sz w:val="32"/>
          <w:szCs w:val="32"/>
          <w:lang w:eastAsia="zh-CN"/>
        </w:rPr>
        <w:t>八、有关情况说明：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eastAsia="zh-CN"/>
        </w:rPr>
        <w:t xml:space="preserve"> 高精度激光位移纠偏传感器</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一、专项：精密仪器设备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（一）偏振纠偏检测系统标定问题；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（二）物理特征引导的卷材边缘定位问题；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（三）基于物理特征的卷材面质量检测问题。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实现销售收入≥400万元。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申请专利≥2件，其中实用新型专利≥1件。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1.检测范围≥___mm；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2.线性精度≤±___%F.S.；</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3.重复精度≤±___μm；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4.最大安装距离≥___mm；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5.响应时间≤___μs。</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color w:val="auto"/>
          <w:sz w:val="32"/>
          <w:szCs w:val="32"/>
          <w:lang w:eastAsia="zh-CN"/>
        </w:rPr>
        <w:t>项目实施期限：</w:t>
      </w:r>
      <w:r>
        <w:rPr>
          <w:rFonts w:hint="eastAsia" w:ascii="黑体" w:hAnsi="黑体" w:eastAsia="黑体" w:cs="黑体"/>
          <w:color w:val="auto"/>
          <w:sz w:val="32"/>
          <w:szCs w:val="32"/>
          <w:lang w:val="en-US" w:eastAsia="zh-CN"/>
        </w:rPr>
        <w:t>2年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color w:val="auto"/>
          <w:sz w:val="32"/>
          <w:szCs w:val="32"/>
          <w:lang w:eastAsia="zh-CN"/>
        </w:rPr>
        <w:t>八、有关情况说明：</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eastAsia="zh-CN"/>
        </w:rPr>
        <w:t xml:space="preserve"> 超高分辨率集成电路三维X射线检测技术研发</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一、专项：精密仪器设备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（一）微米级X射线源及数字平板探测系统；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（二）构建高精度X射线三维断层扫描机械系统；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pacing w:val="-11"/>
          <w:sz w:val="32"/>
          <w:szCs w:val="32"/>
          <w:lang w:eastAsia="zh-CN"/>
        </w:rPr>
        <w:t>高空间分辨率的三维断层扫描及实体重建检测系统。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实现销售收入≥400万元。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申请专利≥2件，其中实用新型专利≥1件。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1.微焦点尺寸:≤___μm；</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2.X射线管电压:≥___kV；</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3.系统几何放大率:___倍；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4.最大检测尺寸:___</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___mm；</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5.三维断层图像系统分辨率:___μm，成像时间:≤___s。</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六、资助金额：不超过200万元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color w:val="auto"/>
          <w:sz w:val="32"/>
          <w:szCs w:val="32"/>
          <w:lang w:eastAsia="zh-CN"/>
        </w:rPr>
        <w:t>项目实施期限：</w:t>
      </w:r>
      <w:r>
        <w:rPr>
          <w:rFonts w:hint="eastAsia" w:ascii="黑体" w:hAnsi="黑体" w:eastAsia="黑体" w:cs="黑体"/>
          <w:color w:val="auto"/>
          <w:sz w:val="32"/>
          <w:szCs w:val="32"/>
          <w:lang w:val="en-US" w:eastAsia="zh-CN"/>
        </w:rPr>
        <w:t>2年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color w:val="auto"/>
          <w:sz w:val="32"/>
          <w:szCs w:val="32"/>
          <w:lang w:eastAsia="zh-CN"/>
        </w:rPr>
        <w:t>八、有关情况说明：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val="en-US" w:eastAsia="zh-CN"/>
        </w:rPr>
        <w:t xml:space="preserve"> 基于国密的城市燃气工业物联网系统数据安全关键技术研究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widowControl w:val="0"/>
        <w:numPr>
          <w:ilvl w:val="0"/>
          <w:numId w:val="68"/>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专项：网络空间安全</w:t>
      </w:r>
    </w:p>
    <w:p>
      <w:pPr>
        <w:keepNext w:val="0"/>
        <w:keepLines w:val="0"/>
        <w:pageBreakBefore w:val="0"/>
        <w:widowControl w:val="0"/>
        <w:numPr>
          <w:ilvl w:val="0"/>
          <w:numId w:val="68"/>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（一）基于国产密码的工业物联网安全接入框架构建；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（二）燃气数据全生命周期安全风险评估机制研究；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（三）多模态燃气数据动态风险预警机制研究；</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（四）燃气数据安全应急处理机制研究；</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（五）面向工业物联网的轻量级安全认证及通信技术研发；</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（六）工业控制器内生安全防护技术研发；</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（七）城市燃气工业物联网系统研发和行业示范应用。</w:t>
      </w:r>
    </w:p>
    <w:p>
      <w:pPr>
        <w:keepNext w:val="0"/>
        <w:keepLines w:val="0"/>
        <w:pageBreakBefore w:val="0"/>
        <w:widowControl w:val="0"/>
        <w:numPr>
          <w:ilvl w:val="0"/>
          <w:numId w:val="68"/>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69"/>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实现销售收入≥3000万元。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eastAsia="zh-CN"/>
        </w:rPr>
      </w:pPr>
      <w:r>
        <w:rPr>
          <w:rFonts w:hint="eastAsia" w:ascii="仿宋_GB2312" w:hAnsi="仿宋_GB2312" w:eastAsia="仿宋_GB2312" w:cs="仿宋_GB2312"/>
          <w:color w:val="auto"/>
          <w:sz w:val="32"/>
          <w:u w:val="none"/>
        </w:rPr>
        <w:t>申请专利≥</w:t>
      </w:r>
      <w:r>
        <w:rPr>
          <w:rFonts w:hint="eastAsia" w:ascii="仿宋_GB2312" w:hAnsi="仿宋_GB2312" w:eastAsia="仿宋_GB2312" w:cs="仿宋_GB2312"/>
          <w:color w:val="auto"/>
          <w:sz w:val="32"/>
          <w:u w:val="none"/>
          <w:lang w:val="en-US" w:eastAsia="zh-CN"/>
        </w:rPr>
        <w:t>8</w:t>
      </w:r>
      <w:r>
        <w:rPr>
          <w:rFonts w:hint="eastAsia" w:ascii="仿宋_GB2312" w:hAnsi="仿宋_GB2312" w:eastAsia="仿宋_GB2312" w:cs="仿宋_GB2312"/>
          <w:color w:val="auto"/>
          <w:sz w:val="32"/>
          <w:u w:val="none"/>
        </w:rPr>
        <w:t>件，其中发明专利≥</w:t>
      </w:r>
      <w:r>
        <w:rPr>
          <w:rFonts w:hint="eastAsia" w:ascii="仿宋_GB2312" w:hAnsi="仿宋_GB2312" w:eastAsia="仿宋_GB2312" w:cs="仿宋_GB2312"/>
          <w:color w:val="auto"/>
          <w:sz w:val="32"/>
          <w:u w:val="none"/>
          <w:lang w:val="en-US" w:eastAsia="zh-CN"/>
        </w:rPr>
        <w:t>5</w:t>
      </w:r>
      <w:r>
        <w:rPr>
          <w:rFonts w:hint="eastAsia" w:ascii="仿宋_GB2312" w:hAnsi="仿宋_GB2312" w:eastAsia="仿宋_GB2312" w:cs="仿宋_GB2312"/>
          <w:color w:val="auto"/>
          <w:sz w:val="32"/>
          <w:u w:val="none"/>
        </w:rPr>
        <w:t>件</w:t>
      </w:r>
      <w:r>
        <w:rPr>
          <w:rFonts w:hint="eastAsia" w:ascii="仿宋_GB2312" w:hAnsi="仿宋_GB2312" w:eastAsia="仿宋_GB2312" w:cs="仿宋_GB2312"/>
          <w:color w:val="auto"/>
          <w:sz w:val="32"/>
          <w:u w:val="none"/>
          <w:lang w:eastAsia="zh-CN"/>
        </w:rPr>
        <w:t>；申请软件著作权</w:t>
      </w:r>
      <w:r>
        <w:rPr>
          <w:rFonts w:hint="eastAsia" w:ascii="仿宋_GB2312" w:hAnsi="仿宋_GB2312" w:eastAsia="仿宋_GB2312" w:cs="仿宋_GB2312"/>
          <w:color w:val="auto"/>
          <w:sz w:val="32"/>
          <w:u w:val="none"/>
        </w:rPr>
        <w:t>≥</w:t>
      </w:r>
      <w:r>
        <w:rPr>
          <w:rFonts w:hint="eastAsia" w:ascii="仿宋_GB2312" w:hAnsi="仿宋_GB2312" w:eastAsia="仿宋_GB2312" w:cs="仿宋_GB2312"/>
          <w:color w:val="auto"/>
          <w:sz w:val="32"/>
          <w:u w:val="none"/>
          <w:lang w:val="en-US" w:eastAsia="zh-CN"/>
        </w:rPr>
        <w:t>5项；</w:t>
      </w:r>
      <w:r>
        <w:rPr>
          <w:rFonts w:hint="eastAsia" w:ascii="仿宋_GB2312" w:hAnsi="仿宋_GB2312" w:eastAsia="仿宋_GB2312" w:cs="仿宋_GB2312"/>
          <w:color w:val="auto"/>
          <w:sz w:val="32"/>
          <w:u w:val="none"/>
          <w:lang w:eastAsia="zh-CN"/>
        </w:rPr>
        <w:t>制订国家/团体/行业标准（送审稿）</w:t>
      </w:r>
      <w:r>
        <w:rPr>
          <w:rFonts w:hint="eastAsia" w:ascii="仿宋_GB2312" w:hAnsi="仿宋_GB2312" w:eastAsia="仿宋_GB2312" w:cs="仿宋_GB2312"/>
          <w:color w:val="auto"/>
          <w:sz w:val="32"/>
          <w:u w:val="none"/>
        </w:rPr>
        <w:t>≥</w:t>
      </w:r>
      <w:r>
        <w:rPr>
          <w:rFonts w:hint="eastAsia" w:ascii="仿宋_GB2312" w:hAnsi="仿宋_GB2312" w:eastAsia="仿宋_GB2312" w:cs="仿宋_GB2312"/>
          <w:color w:val="auto"/>
          <w:sz w:val="32"/>
          <w:u w:val="none"/>
          <w:lang w:val="en-US" w:eastAsia="zh-CN"/>
        </w:rPr>
        <w:t>2项。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1.轻量级密码算法≥2种，比国密标准算法性能提升≥20%；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2.轻量级密码服务平台1套，提供SM9、无证书SM2的密钥管理和密码运算服务，提供基于设备标识的密钥申请、分发、管理等功能，提供统一密码设备管理功能；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3.终端安全接入模块≥3类；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4.工业物联网安全接入网关≥2种，面向广域网支持的并发用户数≥60万，面向局域网支持的并发用户数≥1000；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5.安全工控编程平台1套；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6.安全PLC≥1种，接入通道≥4路，支持国产CPU和操作系统，支持基于SM1/SM2/SM3/SM4/SM9等国密算法的安全认证和安全通信功能；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7.安全RTU≥1种，接入通道≥12路，支持国产CPU和操作系统，支持基于SM1/SM2/SM3/SM4/SM9等国密算法的安全认证和安全通信功能；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8.工业物联网统一安全管理与态势感知平台1套，数据流动异常行为分析准确率≥95%，误报率≤5%。</w:t>
      </w:r>
    </w:p>
    <w:p>
      <w:pPr>
        <w:keepNext w:val="0"/>
        <w:keepLines w:val="0"/>
        <w:pageBreakBefore w:val="0"/>
        <w:widowControl w:val="0"/>
        <w:numPr>
          <w:ilvl w:val="0"/>
          <w:numId w:val="68"/>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68"/>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里程碑式资助</w:t>
      </w:r>
    </w:p>
    <w:p>
      <w:pPr>
        <w:keepNext w:val="0"/>
        <w:keepLines w:val="0"/>
        <w:pageBreakBefore w:val="0"/>
        <w:widowControl w:val="0"/>
        <w:numPr>
          <w:ilvl w:val="0"/>
          <w:numId w:val="68"/>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1500万元</w:t>
      </w:r>
    </w:p>
    <w:p>
      <w:pPr>
        <w:keepNext w:val="0"/>
        <w:keepLines w:val="0"/>
        <w:pageBreakBefore w:val="0"/>
        <w:widowControl w:val="0"/>
        <w:numPr>
          <w:ilvl w:val="0"/>
          <w:numId w:val="68"/>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keepNext w:val="0"/>
        <w:keepLines w:val="0"/>
        <w:pageBreakBefore w:val="0"/>
        <w:widowControl w:val="0"/>
        <w:numPr>
          <w:ilvl w:val="0"/>
          <w:numId w:val="68"/>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val="en-US" w:eastAsia="zh-CN"/>
        </w:rPr>
        <w:t xml:space="preserve"> 构建数据要素市场的关键密码技术攻关研发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widowControl w:val="0"/>
        <w:numPr>
          <w:ilvl w:val="0"/>
          <w:numId w:val="7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专项：网络空间安全</w:t>
      </w:r>
    </w:p>
    <w:p>
      <w:pPr>
        <w:keepNext w:val="0"/>
        <w:keepLines w:val="0"/>
        <w:pageBreakBefore w:val="0"/>
        <w:widowControl w:val="0"/>
        <w:numPr>
          <w:ilvl w:val="0"/>
          <w:numId w:val="7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keepNext w:val="0"/>
        <w:keepLines w:val="0"/>
        <w:pageBreakBefore w:val="0"/>
        <w:widowControl w:val="0"/>
        <w:numPr>
          <w:ilvl w:val="0"/>
          <w:numId w:val="71"/>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格式保留加密技术研究；</w:t>
      </w:r>
    </w:p>
    <w:p>
      <w:pPr>
        <w:keepNext w:val="0"/>
        <w:keepLines w:val="0"/>
        <w:pageBreakBefore w:val="0"/>
        <w:widowControl w:val="0"/>
        <w:numPr>
          <w:ilvl w:val="0"/>
          <w:numId w:val="71"/>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可搜索加密技术研究；</w:t>
      </w:r>
    </w:p>
    <w:p>
      <w:pPr>
        <w:keepNext w:val="0"/>
        <w:keepLines w:val="0"/>
        <w:pageBreakBefore w:val="0"/>
        <w:widowControl w:val="0"/>
        <w:numPr>
          <w:ilvl w:val="0"/>
          <w:numId w:val="71"/>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三方高性能代理重加密技术研究；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（四）基于国密算法的高性能数据安全保护平台研发。</w:t>
      </w:r>
    </w:p>
    <w:p>
      <w:pPr>
        <w:keepNext w:val="0"/>
        <w:keepLines w:val="0"/>
        <w:pageBreakBefore w:val="0"/>
        <w:widowControl w:val="0"/>
        <w:numPr>
          <w:ilvl w:val="0"/>
          <w:numId w:val="7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w:t>
      </w:r>
      <w:r>
        <w:rPr>
          <w:rFonts w:hint="default" w:ascii="仿宋_GB2312" w:hAnsi="仿宋_GB2312" w:eastAsia="仿宋_GB2312" w:cs="仿宋_GB2312"/>
          <w:color w:val="auto"/>
          <w:sz w:val="32"/>
          <w:u w:val="none"/>
          <w:lang w:val="en" w:eastAsia="zh-CN"/>
        </w:rPr>
        <w:t>1200</w:t>
      </w:r>
      <w:r>
        <w:rPr>
          <w:rFonts w:hint="eastAsia" w:ascii="仿宋_GB2312" w:hAnsi="仿宋_GB2312" w:eastAsia="仿宋_GB2312" w:cs="仿宋_GB2312"/>
          <w:color w:val="auto"/>
          <w:sz w:val="32"/>
          <w:u w:val="none"/>
          <w:lang w:val="en"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rPr>
        <w:t>申请专利≥7件，其中发明专利≥3件</w:t>
      </w:r>
      <w:r>
        <w:rPr>
          <w:rFonts w:hint="eastAsia" w:ascii="仿宋_GB2312" w:hAnsi="仿宋_GB2312" w:eastAsia="仿宋_GB2312" w:cs="仿宋_GB2312"/>
          <w:color w:val="auto"/>
          <w:sz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1.基于国密算法的FPE高性能格式保留加密技术支持至少8种个人敏感数据的高速脱敏及还原处理</w:t>
      </w:r>
      <w:r>
        <w:rPr>
          <w:rStyle w:val="11"/>
          <w:rFonts w:hint="eastAsia" w:ascii="仿宋_GB2312" w:hAnsi="仿宋_GB2312" w:eastAsia="仿宋_GB2312" w:cs="仿宋_GB2312"/>
          <w:highlight w:val="none"/>
          <w:lang w:val="en-US" w:eastAsia="zh-CN"/>
        </w:rPr>
        <w:t>，速度</w:t>
      </w:r>
      <w:r>
        <w:rPr>
          <w:rFonts w:hint="eastAsia" w:ascii="仿宋_GB2312" w:hAnsi="仿宋_GB2312" w:eastAsia="仿宋_GB2312" w:cs="仿宋_GB2312"/>
          <w:color w:val="auto"/>
          <w:sz w:val="32"/>
          <w:u w:val="none"/>
        </w:rPr>
        <w:t>≥</w:t>
      </w:r>
      <w:r>
        <w:rPr>
          <w:rFonts w:hint="eastAsia" w:ascii="仿宋_GB2312" w:hAnsi="仿宋_GB2312" w:eastAsia="仿宋_GB2312" w:cs="仿宋_GB2312"/>
          <w:sz w:val="32"/>
          <w:szCs w:val="32"/>
          <w:lang w:val="en-US" w:eastAsia="zh-CN"/>
        </w:rPr>
        <w:t>30万次/秒</w:t>
      </w:r>
      <w:r>
        <w:rPr>
          <w:rStyle w:val="11"/>
          <w:rFonts w:hint="eastAsia" w:ascii="仿宋_GB2312" w:hAnsi="仿宋_GB2312" w:eastAsia="仿宋_GB2312" w:cs="仿宋_GB231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2.可搜索加密技术模糊搜索场景数据插入速度≥3000TPS，数据查询速度≥3500TPS；</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3.高性能代理重加密的密文计算速度≥50000次/秒，密文交换计算速度≥10000次/秒。</w:t>
      </w:r>
    </w:p>
    <w:p>
      <w:pPr>
        <w:keepNext w:val="0"/>
        <w:keepLines w:val="0"/>
        <w:pageBreakBefore w:val="0"/>
        <w:widowControl w:val="0"/>
        <w:numPr>
          <w:ilvl w:val="0"/>
          <w:numId w:val="7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7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7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600万元</w:t>
      </w:r>
    </w:p>
    <w:p>
      <w:pPr>
        <w:keepNext w:val="0"/>
        <w:keepLines w:val="0"/>
        <w:pageBreakBefore w:val="0"/>
        <w:widowControl w:val="0"/>
        <w:numPr>
          <w:ilvl w:val="0"/>
          <w:numId w:val="7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keepNext w:val="0"/>
        <w:keepLines w:val="0"/>
        <w:pageBreakBefore w:val="0"/>
        <w:widowControl w:val="0"/>
        <w:numPr>
          <w:ilvl w:val="0"/>
          <w:numId w:val="7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val="en-US" w:eastAsia="zh-CN"/>
        </w:rPr>
        <w:t xml:space="preserve"> 基于数据分级治理的金融反欺诈平台关键技术研究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widowControl w:val="0"/>
        <w:numPr>
          <w:ilvl w:val="0"/>
          <w:numId w:val="7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专项：网络空间安全</w:t>
      </w:r>
    </w:p>
    <w:p>
      <w:pPr>
        <w:keepNext w:val="0"/>
        <w:keepLines w:val="0"/>
        <w:pageBreakBefore w:val="0"/>
        <w:widowControl w:val="0"/>
        <w:numPr>
          <w:ilvl w:val="0"/>
          <w:numId w:val="7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（一）反欺诈平台的数据分级和标准化支撑技术研究；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（二）风控规则和大数据实时分析技术研究；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（三）规则引擎、模型引擎以及实时风控监测平台研发；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（四）风控监测平台的多数据中心分布式部署及算力调度方案研发。</w:t>
      </w:r>
    </w:p>
    <w:p>
      <w:pPr>
        <w:keepNext w:val="0"/>
        <w:keepLines w:val="0"/>
        <w:pageBreakBefore w:val="0"/>
        <w:widowControl w:val="0"/>
        <w:numPr>
          <w:ilvl w:val="0"/>
          <w:numId w:val="7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实现销售收入≥600万元。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申请专利≥3件，其中发明专利≥1件、实用新型专利≥1件。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1"/>
          <w:rFonts w:hint="eastAsia" w:ascii="仿宋_GB2312" w:hAnsi="仿宋_GB2312" w:eastAsia="仿宋_GB2312" w:cs="仿宋_GB2312"/>
          <w:highlight w:val="none"/>
          <w:lang w:val="en-US" w:eastAsia="zh-CN"/>
        </w:rPr>
      </w:pPr>
      <w:r>
        <w:rPr>
          <w:rFonts w:hint="eastAsia" w:ascii="仿宋_GB2312" w:hAnsi="仿宋_GB2312" w:eastAsia="仿宋_GB2312" w:cs="仿宋_GB2312"/>
          <w:sz w:val="32"/>
          <w:szCs w:val="32"/>
          <w:lang w:val="en-US" w:eastAsia="zh-CN"/>
        </w:rPr>
        <w:t>1.金融数据规范化治理策略</w:t>
      </w:r>
      <w:r>
        <w:rPr>
          <w:rStyle w:val="11"/>
          <w:rFonts w:hint="eastAsia" w:ascii="仿宋_GB2312" w:hAnsi="仿宋_GB2312" w:eastAsia="仿宋_GB2312" w:cs="仿宋_GB2312"/>
          <w:highlight w:val="none"/>
          <w:lang w:val="en-US" w:eastAsia="zh-CN"/>
        </w:rPr>
        <w:t>≥</w:t>
      </w:r>
      <w:r>
        <w:rPr>
          <w:rStyle w:val="11"/>
          <w:rFonts w:hint="default" w:ascii="仿宋_GB2312" w:hAnsi="仿宋_GB2312" w:eastAsia="仿宋_GB2312" w:cs="仿宋_GB2312"/>
          <w:highlight w:val="none"/>
          <w:lang w:val="en" w:eastAsia="zh-CN"/>
        </w:rPr>
        <w:t>______</w:t>
      </w:r>
      <w:r>
        <w:rPr>
          <w:rStyle w:val="11"/>
          <w:rFonts w:hint="eastAsia" w:ascii="仿宋_GB2312" w:hAnsi="仿宋_GB2312" w:eastAsia="仿宋_GB2312" w:cs="仿宋_GB2312"/>
          <w:highlight w:val="none"/>
          <w:lang w:val="en-US" w:eastAsia="zh-CN"/>
        </w:rPr>
        <w:t>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Style w:val="11"/>
          <w:rFonts w:hint="eastAsia" w:ascii="仿宋_GB2312" w:hAnsi="仿宋_GB2312" w:eastAsia="仿宋_GB2312" w:cs="仿宋_GB2312"/>
          <w:highlight w:val="none"/>
          <w:lang w:val="en-US" w:eastAsia="zh-CN"/>
        </w:rPr>
        <w:t>2.</w:t>
      </w:r>
      <w:r>
        <w:rPr>
          <w:rFonts w:hint="eastAsia" w:ascii="仿宋_GB2312" w:hAnsi="仿宋_GB2312" w:eastAsia="仿宋_GB2312" w:cs="仿宋_GB2312"/>
          <w:sz w:val="32"/>
          <w:szCs w:val="32"/>
          <w:lang w:val="en-US" w:eastAsia="zh-CN"/>
        </w:rPr>
        <w:t>支持数据量</w:t>
      </w:r>
      <w:r>
        <w:rPr>
          <w:rStyle w:val="11"/>
          <w:rFonts w:hint="eastAsia" w:ascii="仿宋_GB2312" w:hAnsi="仿宋_GB2312" w:eastAsia="仿宋_GB2312" w:cs="仿宋_GB2312"/>
          <w:highlight w:val="none"/>
          <w:lang w:val="en-US" w:eastAsia="zh-CN"/>
        </w:rPr>
        <w:t>≥</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lang w:val="en-US" w:eastAsia="zh-CN"/>
        </w:rPr>
        <w:t>PB；</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3.知识图谱规模≥</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lang w:val="en-US" w:eastAsia="zh-CN"/>
        </w:rPr>
        <w:t>亿；</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4.参与模型训练的数据规模≥</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lang w:val="en-US" w:eastAsia="zh-CN"/>
        </w:rPr>
        <w:t>亿；</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5.系统最大可承载终端数≥</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6.支持多模态训练，风险用户识别的准确率≥</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lang w:val="en-US" w:eastAsia="zh-CN"/>
        </w:rPr>
        <w:t>%，召回率≥</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r>
        <w:rPr>
          <w:rFonts w:hint="eastAsia" w:ascii="仿宋_GB2312" w:hAnsi="仿宋_GB2312" w:eastAsia="仿宋_GB2312" w:cs="仿宋_GB2312"/>
          <w:sz w:val="32"/>
          <w:szCs w:val="32"/>
          <w:lang w:val="en-US" w:eastAsia="zh-CN"/>
        </w:rPr>
        <w:t xml:space="preserve">    7.提出针对风险识别模型的安全性和鲁棒性测试方法≥</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lang w:val="en-US" w:eastAsia="zh-CN"/>
        </w:rPr>
        <w:t>种，模型抵御对抗样本和投毒攻击的识别率≥______；</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8.系统每秒并发连接的终端量≥</w:t>
      </w:r>
      <w:r>
        <w:rPr>
          <w:rFonts w:hint="default" w:ascii="仿宋_GB2312" w:hAnsi="仿宋_GB2312" w:eastAsia="仿宋_GB2312" w:cs="仿宋_GB2312"/>
          <w:sz w:val="32"/>
          <w:szCs w:val="32"/>
          <w:highlight w:val="none"/>
          <w:lang w:val="en" w:eastAsia="zh-CN"/>
        </w:rPr>
        <w:t>______</w:t>
      </w:r>
      <w:r>
        <w:rPr>
          <w:rFonts w:hint="eastAsia" w:ascii="仿宋_GB2312" w:hAnsi="仿宋_GB2312" w:eastAsia="仿宋_GB2312" w:cs="仿宋_GB2312"/>
          <w:sz w:val="32"/>
          <w:szCs w:val="32"/>
          <w:highlight w:val="none"/>
          <w:lang w:val="en" w:eastAsia="zh-CN"/>
        </w:rPr>
        <w:t>台</w:t>
      </w:r>
      <w:r>
        <w:rPr>
          <w:rFonts w:hint="eastAsia" w:ascii="仿宋_GB2312" w:hAnsi="仿宋_GB2312" w:eastAsia="仿宋_GB2312" w:cs="仿宋_GB2312"/>
          <w:sz w:val="32"/>
          <w:szCs w:val="32"/>
          <w:highlight w:val="none"/>
          <w:lang w:val="en-US" w:eastAsia="zh-CN"/>
        </w:rPr>
        <w:t>，每秒查询次数≥</w:t>
      </w:r>
      <w:r>
        <w:rPr>
          <w:rFonts w:hint="default" w:ascii="仿宋_GB2312" w:hAnsi="仿宋_GB2312" w:eastAsia="仿宋_GB2312" w:cs="仿宋_GB2312"/>
          <w:sz w:val="32"/>
          <w:szCs w:val="32"/>
          <w:highlight w:val="none"/>
          <w:lang w:val="en" w:eastAsia="zh-CN"/>
        </w:rPr>
        <w:t>______</w:t>
      </w:r>
      <w:r>
        <w:rPr>
          <w:rFonts w:hint="eastAsia" w:ascii="仿宋_GB2312" w:hAnsi="仿宋_GB2312" w:eastAsia="仿宋_GB2312" w:cs="仿宋_GB2312"/>
          <w:sz w:val="32"/>
          <w:szCs w:val="32"/>
          <w:highlight w:val="none"/>
          <w:lang w:val="en-US" w:eastAsia="zh-CN"/>
        </w:rPr>
        <w:t>万次。</w:t>
      </w:r>
    </w:p>
    <w:p>
      <w:pPr>
        <w:keepNext w:val="0"/>
        <w:keepLines w:val="0"/>
        <w:pageBreakBefore w:val="0"/>
        <w:widowControl w:val="0"/>
        <w:numPr>
          <w:ilvl w:val="0"/>
          <w:numId w:val="7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7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7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300万元</w:t>
      </w:r>
    </w:p>
    <w:p>
      <w:pPr>
        <w:keepNext w:val="0"/>
        <w:keepLines w:val="0"/>
        <w:pageBreakBefore w:val="0"/>
        <w:widowControl w:val="0"/>
        <w:numPr>
          <w:ilvl w:val="0"/>
          <w:numId w:val="7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7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pStyle w:val="2"/>
        <w:ind w:left="0" w:leftChars="0" w:firstLine="0" w:firstLineChars="0"/>
        <w:jc w:val="both"/>
        <w:rPr>
          <w:rFonts w:hint="eastAsia"/>
          <w:lang w:eastAsia="zh-CN"/>
        </w:rPr>
      </w:pPr>
      <w:r>
        <w:rPr>
          <w:rFonts w:hint="eastAsia"/>
          <w:lang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val="en-US" w:eastAsia="zh-CN"/>
        </w:rPr>
        <w:t xml:space="preserve"> 基于密态协同计算的全过程跨域数据共享平台</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widowControl w:val="0"/>
        <w:numPr>
          <w:ilvl w:val="0"/>
          <w:numId w:val="73"/>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专项：网络空间安全</w:t>
      </w:r>
    </w:p>
    <w:p>
      <w:pPr>
        <w:keepNext w:val="0"/>
        <w:keepLines w:val="0"/>
        <w:pageBreakBefore w:val="0"/>
        <w:widowControl w:val="0"/>
        <w:numPr>
          <w:ilvl w:val="0"/>
          <w:numId w:val="73"/>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 w:eastAsia="zh-CN"/>
        </w:rPr>
      </w:pPr>
      <w:r>
        <w:rPr>
          <w:rFonts w:hint="eastAsia" w:ascii="楷体_GB2312" w:hAnsi="楷体_GB2312" w:eastAsia="楷体_GB2312" w:cs="楷体_GB2312"/>
          <w:sz w:val="32"/>
          <w:szCs w:val="32"/>
          <w:lang w:eastAsia="zh-CN"/>
        </w:rPr>
        <w:t>（一）多方数据安全共享使用架构研发；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（二）支持多接入方式的异构数据高效密态查询技术研究；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（三）可验证的大规模多源数据高效跨域密态联合分析技术研发。</w:t>
      </w:r>
    </w:p>
    <w:p>
      <w:pPr>
        <w:keepNext w:val="0"/>
        <w:keepLines w:val="0"/>
        <w:pageBreakBefore w:val="0"/>
        <w:widowControl w:val="0"/>
        <w:numPr>
          <w:ilvl w:val="0"/>
          <w:numId w:val="73"/>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实现销售收入≥600万元。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val="en-US" w:eastAsia="zh-CN"/>
        </w:rPr>
      </w:pPr>
      <w:r>
        <w:rPr>
          <w:rStyle w:val="11"/>
          <w:rFonts w:hint="eastAsia" w:ascii="仿宋_GB2312" w:hAnsi="仿宋_GB2312" w:eastAsia="仿宋_GB2312" w:cs="仿宋_GB2312"/>
          <w:lang w:val="en-US" w:eastAsia="zh-CN"/>
        </w:rPr>
        <w:t>申请专利≥3件，其中发明专利≥1件、实用新型专利≥1件。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1"/>
          <w:rFonts w:hint="default" w:ascii="仿宋_GB2312" w:hAnsi="仿宋_GB2312" w:eastAsia="仿宋_GB2312" w:cs="仿宋_GB2312"/>
          <w:highlight w:val="none"/>
          <w:lang w:val="en-US" w:eastAsia="zh-CN"/>
        </w:rPr>
      </w:pPr>
      <w:r>
        <w:rPr>
          <w:rFonts w:hint="eastAsia" w:ascii="仿宋_GB2312" w:hAnsi="仿宋_GB2312" w:eastAsia="仿宋_GB2312" w:cs="仿宋_GB2312"/>
          <w:sz w:val="32"/>
          <w:szCs w:val="32"/>
          <w:lang w:val="en-US" w:eastAsia="zh-CN"/>
        </w:rPr>
        <w:t>1.数据共享平台的功能：联合分析计算参与方</w:t>
      </w:r>
      <w:r>
        <w:rPr>
          <w:rStyle w:val="11"/>
          <w:rFonts w:hint="eastAsia" w:ascii="仿宋_GB2312" w:hAnsi="仿宋_GB2312" w:eastAsia="仿宋_GB2312" w:cs="仿宋_GB2312"/>
          <w:highlight w:val="none"/>
          <w:lang w:val="en-US" w:eastAsia="zh-CN"/>
        </w:rPr>
        <w:t>≥</w:t>
      </w:r>
      <w:r>
        <w:rPr>
          <w:rStyle w:val="11"/>
          <w:rFonts w:hint="default" w:ascii="仿宋_GB2312" w:hAnsi="仿宋_GB2312" w:eastAsia="仿宋_GB2312" w:cs="仿宋_GB2312"/>
          <w:highlight w:val="none"/>
          <w:lang w:val="en" w:eastAsia="zh-CN"/>
        </w:rPr>
        <w:t>______</w:t>
      </w:r>
      <w:r>
        <w:rPr>
          <w:rStyle w:val="11"/>
          <w:rFonts w:hint="eastAsia" w:ascii="仿宋_GB2312" w:hAnsi="仿宋_GB2312" w:eastAsia="仿宋_GB2312" w:cs="仿宋_GB2312"/>
          <w:highlight w:val="none"/>
          <w:lang w:val="en-US" w:eastAsia="zh-CN"/>
        </w:rPr>
        <w:t>个，人工智能模型训练方法≥</w:t>
      </w:r>
      <w:r>
        <w:rPr>
          <w:rStyle w:val="11"/>
          <w:rFonts w:hint="default" w:ascii="仿宋_GB2312" w:hAnsi="仿宋_GB2312" w:eastAsia="仿宋_GB2312" w:cs="仿宋_GB2312"/>
          <w:highlight w:val="none"/>
          <w:lang w:val="en" w:eastAsia="zh-CN"/>
        </w:rPr>
        <w:t>______</w:t>
      </w:r>
      <w:r>
        <w:rPr>
          <w:rStyle w:val="11"/>
          <w:rFonts w:hint="eastAsia" w:ascii="仿宋_GB2312" w:hAnsi="仿宋_GB2312" w:eastAsia="仿宋_GB2312" w:cs="仿宋_GB2312"/>
          <w:highlight w:val="none"/>
          <w:lang w:val="en-US" w:eastAsia="zh-CN"/>
        </w:rPr>
        <w:t>种，安全联合统计分析协议≥</w:t>
      </w:r>
      <w:r>
        <w:rPr>
          <w:rStyle w:val="11"/>
          <w:rFonts w:hint="default" w:ascii="仿宋_GB2312" w:hAnsi="仿宋_GB2312" w:eastAsia="仿宋_GB2312" w:cs="仿宋_GB2312"/>
          <w:highlight w:val="none"/>
          <w:lang w:val="en" w:eastAsia="zh-CN"/>
        </w:rPr>
        <w:t>______</w:t>
      </w:r>
      <w:r>
        <w:rPr>
          <w:rStyle w:val="11"/>
          <w:rFonts w:hint="eastAsia" w:ascii="仿宋_GB2312" w:hAnsi="仿宋_GB2312" w:eastAsia="仿宋_GB2312" w:cs="仿宋_GB2312"/>
          <w:highlight w:val="none"/>
          <w:lang w:val="en-US" w:eastAsia="zh-CN"/>
        </w:rPr>
        <w:t>种，联合计算结果可验证的数据统计分析方法≥</w:t>
      </w:r>
      <w:r>
        <w:rPr>
          <w:rStyle w:val="11"/>
          <w:rFonts w:hint="default" w:ascii="仿宋_GB2312" w:hAnsi="仿宋_GB2312" w:eastAsia="仿宋_GB2312" w:cs="仿宋_GB2312"/>
          <w:highlight w:val="none"/>
          <w:lang w:val="en" w:eastAsia="zh-CN"/>
        </w:rPr>
        <w:t>______</w:t>
      </w:r>
      <w:r>
        <w:rPr>
          <w:rStyle w:val="11"/>
          <w:rFonts w:hint="eastAsia" w:ascii="仿宋_GB2312" w:hAnsi="仿宋_GB2312" w:eastAsia="仿宋_GB2312" w:cs="仿宋_GB2312"/>
          <w:highlight w:val="none"/>
          <w:lang w:val="en-US" w:eastAsia="zh-CN"/>
        </w:rPr>
        <w:t>种，恶意参与者追溯方法≥</w:t>
      </w:r>
      <w:r>
        <w:rPr>
          <w:rStyle w:val="11"/>
          <w:rFonts w:hint="default" w:ascii="仿宋_GB2312" w:hAnsi="仿宋_GB2312" w:eastAsia="仿宋_GB2312" w:cs="仿宋_GB2312"/>
          <w:highlight w:val="none"/>
          <w:lang w:val="en" w:eastAsia="zh-CN"/>
        </w:rPr>
        <w:t>______</w:t>
      </w:r>
      <w:r>
        <w:rPr>
          <w:rStyle w:val="11"/>
          <w:rFonts w:hint="eastAsia" w:ascii="仿宋_GB2312" w:hAnsi="仿宋_GB2312" w:eastAsia="仿宋_GB2312" w:cs="仿宋_GB2312"/>
          <w:highlight w:val="none"/>
          <w:lang w:val="en-US" w:eastAsia="zh-CN"/>
        </w:rPr>
        <w:t>种，支持密态数据库查询的类SQL算子以及聚合函数≥</w:t>
      </w:r>
      <w:r>
        <w:rPr>
          <w:rStyle w:val="11"/>
          <w:rFonts w:hint="default" w:ascii="仿宋_GB2312" w:hAnsi="仿宋_GB2312" w:eastAsia="仿宋_GB2312" w:cs="仿宋_GB2312"/>
          <w:highlight w:val="none"/>
          <w:lang w:val="en" w:eastAsia="zh-CN"/>
        </w:rPr>
        <w:t>______</w:t>
      </w:r>
      <w:r>
        <w:rPr>
          <w:rStyle w:val="11"/>
          <w:rFonts w:hint="eastAsia" w:ascii="仿宋_GB2312" w:hAnsi="仿宋_GB2312" w:eastAsia="仿宋_GB2312" w:cs="仿宋_GB2312"/>
          <w:highlight w:val="none"/>
          <w:lang w:val="en-US" w:eastAsia="zh-CN"/>
        </w:rPr>
        <w:t>个；</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1"/>
          <w:rFonts w:hint="eastAsia" w:ascii="仿宋_GB2312" w:hAnsi="仿宋_GB2312" w:eastAsia="仿宋_GB2312" w:cs="仿宋_GB2312"/>
          <w:highlight w:val="none"/>
          <w:lang w:val="en-US" w:eastAsia="zh-CN"/>
        </w:rPr>
      </w:pPr>
      <w:r>
        <w:rPr>
          <w:rStyle w:val="11"/>
          <w:rFonts w:hint="eastAsia" w:ascii="仿宋_GB2312" w:hAnsi="仿宋_GB2312" w:eastAsia="仿宋_GB2312" w:cs="仿宋_GB2312"/>
          <w:highlight w:val="none"/>
          <w:lang w:val="en-US" w:eastAsia="zh-CN"/>
        </w:rPr>
        <w:t>2.数据共享平台的性能：密文状态下每秒完成的64位整数乘法运算≥</w:t>
      </w:r>
      <w:r>
        <w:rPr>
          <w:rStyle w:val="11"/>
          <w:rFonts w:hint="default" w:ascii="仿宋_GB2312" w:hAnsi="仿宋_GB2312" w:eastAsia="仿宋_GB2312" w:cs="仿宋_GB2312"/>
          <w:highlight w:val="none"/>
          <w:lang w:val="en" w:eastAsia="zh-CN"/>
        </w:rPr>
        <w:t>______</w:t>
      </w:r>
      <w:r>
        <w:rPr>
          <w:rStyle w:val="11"/>
          <w:rFonts w:hint="eastAsia" w:ascii="仿宋_GB2312" w:hAnsi="仿宋_GB2312" w:eastAsia="仿宋_GB2312" w:cs="仿宋_GB2312"/>
          <w:highlight w:val="none"/>
          <w:lang w:val="en-US" w:eastAsia="zh-CN"/>
        </w:rPr>
        <w:t>次，单位时延≤</w:t>
      </w:r>
      <w:r>
        <w:rPr>
          <w:rStyle w:val="11"/>
          <w:rFonts w:hint="default" w:ascii="仿宋_GB2312" w:hAnsi="仿宋_GB2312" w:eastAsia="仿宋_GB2312" w:cs="仿宋_GB2312"/>
          <w:highlight w:val="none"/>
          <w:lang w:val="en" w:eastAsia="zh-CN"/>
        </w:rPr>
        <w:t>______</w:t>
      </w:r>
      <w:r>
        <w:rPr>
          <w:rStyle w:val="11"/>
          <w:rFonts w:hint="eastAsia" w:ascii="仿宋_GB2312" w:hAnsi="仿宋_GB2312" w:eastAsia="仿宋_GB2312" w:cs="仿宋_GB2312"/>
          <w:highlight w:val="none"/>
          <w:lang w:val="en-US" w:eastAsia="zh-CN"/>
        </w:rPr>
        <w:t>ms，数据量为50,000行*500列时的典型模型训练时间≤</w:t>
      </w:r>
      <w:r>
        <w:rPr>
          <w:rStyle w:val="11"/>
          <w:rFonts w:hint="default" w:ascii="仿宋_GB2312" w:hAnsi="仿宋_GB2312" w:eastAsia="仿宋_GB2312" w:cs="仿宋_GB2312"/>
          <w:highlight w:val="none"/>
          <w:lang w:val="en" w:eastAsia="zh-CN"/>
        </w:rPr>
        <w:t>______</w:t>
      </w:r>
      <w:r>
        <w:rPr>
          <w:rStyle w:val="11"/>
          <w:rFonts w:hint="eastAsia" w:ascii="仿宋_GB2312" w:hAnsi="仿宋_GB2312" w:eastAsia="仿宋_GB2312" w:cs="仿宋_GB2312"/>
          <w:highlight w:val="none"/>
          <w:lang w:val="en-US" w:eastAsia="zh-CN"/>
        </w:rPr>
        <w:t>s，数据量为10,000行*1,000列时回归分析的一次迭代时间≤</w:t>
      </w:r>
      <w:r>
        <w:rPr>
          <w:rStyle w:val="11"/>
          <w:rFonts w:hint="default" w:ascii="仿宋_GB2312" w:hAnsi="仿宋_GB2312" w:eastAsia="仿宋_GB2312" w:cs="仿宋_GB2312"/>
          <w:highlight w:val="none"/>
          <w:lang w:val="en" w:eastAsia="zh-CN"/>
        </w:rPr>
        <w:t>______</w:t>
      </w:r>
      <w:r>
        <w:rPr>
          <w:rStyle w:val="11"/>
          <w:rFonts w:hint="eastAsia" w:ascii="仿宋_GB2312" w:hAnsi="仿宋_GB2312" w:eastAsia="仿宋_GB2312" w:cs="仿宋_GB2312"/>
          <w:highlight w:val="none"/>
          <w:lang w:val="en-US" w:eastAsia="zh-CN"/>
        </w:rPr>
        <w:t>s，对100万条数据进行操作时执行一次SQL算子的时间≤</w:t>
      </w:r>
      <w:r>
        <w:rPr>
          <w:rStyle w:val="11"/>
          <w:rFonts w:hint="default" w:ascii="仿宋_GB2312" w:hAnsi="仿宋_GB2312" w:eastAsia="仿宋_GB2312" w:cs="仿宋_GB2312"/>
          <w:highlight w:val="none"/>
          <w:lang w:val="en" w:eastAsia="zh-CN"/>
        </w:rPr>
        <w:t>______</w:t>
      </w:r>
      <w:r>
        <w:rPr>
          <w:rStyle w:val="11"/>
          <w:rFonts w:hint="eastAsia" w:ascii="仿宋_GB2312" w:hAnsi="仿宋_GB2312" w:eastAsia="仿宋_GB2312" w:cs="仿宋_GB2312"/>
          <w:highlight w:val="none"/>
          <w:lang w:val="en-US" w:eastAsia="zh-CN"/>
        </w:rPr>
        <w:t>s；</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1"/>
          <w:rFonts w:hint="eastAsia" w:ascii="仿宋_GB2312" w:hAnsi="仿宋_GB2312" w:eastAsia="仿宋_GB2312" w:cs="仿宋_GB2312"/>
          <w:highlight w:val="none"/>
          <w:lang w:val="en-US" w:eastAsia="zh-CN"/>
        </w:rPr>
      </w:pPr>
      <w:r>
        <w:rPr>
          <w:rStyle w:val="11"/>
          <w:rFonts w:hint="eastAsia" w:ascii="仿宋_GB2312" w:hAnsi="仿宋_GB2312" w:eastAsia="仿宋_GB2312" w:cs="仿宋_GB2312"/>
          <w:highlight w:val="none"/>
          <w:lang w:val="en-US" w:eastAsia="zh-CN"/>
        </w:rPr>
        <w:t>3.支持多方安全计算数据源接入：支持文本文件和ODBC方式接入数据库，支持以SDK方式扩展接入的数据源类型，支持对象存储等；</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lang w:val="en-US" w:eastAsia="zh-CN"/>
        </w:rPr>
      </w:pPr>
      <w:r>
        <w:rPr>
          <w:rStyle w:val="11"/>
          <w:rFonts w:hint="eastAsia" w:ascii="仿宋_GB2312" w:hAnsi="仿宋_GB2312" w:eastAsia="仿宋_GB2312" w:cs="仿宋_GB2312"/>
          <w:highlight w:val="none"/>
          <w:lang w:val="en-US" w:eastAsia="zh-CN"/>
        </w:rPr>
        <w:t>4.支持国产CPU、操作系统和数据库。</w:t>
      </w:r>
    </w:p>
    <w:p>
      <w:pPr>
        <w:keepNext w:val="0"/>
        <w:keepLines w:val="0"/>
        <w:pageBreakBefore w:val="0"/>
        <w:widowControl w:val="0"/>
        <w:numPr>
          <w:ilvl w:val="0"/>
          <w:numId w:val="73"/>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73"/>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73"/>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300万元</w:t>
      </w:r>
    </w:p>
    <w:p>
      <w:pPr>
        <w:keepNext w:val="0"/>
        <w:keepLines w:val="0"/>
        <w:pageBreakBefore w:val="0"/>
        <w:widowControl w:val="0"/>
        <w:numPr>
          <w:ilvl w:val="0"/>
          <w:numId w:val="73"/>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73"/>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val="en-US" w:eastAsia="zh-CN"/>
        </w:rPr>
        <w:t xml:space="preserve"> 基于隐私计算与零知识证明的安全数据传输方案研究及应用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widowControl w:val="0"/>
        <w:numPr>
          <w:ilvl w:val="0"/>
          <w:numId w:val="7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专项：网络空间安全</w:t>
      </w:r>
    </w:p>
    <w:p>
      <w:pPr>
        <w:keepNext w:val="0"/>
        <w:keepLines w:val="0"/>
        <w:pageBreakBefore w:val="0"/>
        <w:widowControl w:val="0"/>
        <w:numPr>
          <w:ilvl w:val="0"/>
          <w:numId w:val="7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lang w:val="en-US" w:eastAsia="zh-CN"/>
        </w:rPr>
        <w:t>基于隐私计算的数据传输隐私保护技术</w:t>
      </w:r>
      <w:r>
        <w:rPr>
          <w:rFonts w:hint="eastAsia" w:ascii="楷体_GB2312" w:hAnsi="楷体_GB2312" w:eastAsia="楷体_GB2312" w:cs="楷体_GB2312"/>
          <w:sz w:val="32"/>
          <w:szCs w:val="32"/>
          <w:lang w:eastAsia="zh-CN"/>
        </w:rPr>
        <w:t>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lang w:val="en-US" w:eastAsia="zh-CN"/>
        </w:rPr>
        <w:t>基于零知识证明的安全数据传输技术研</w:t>
      </w:r>
      <w:r>
        <w:rPr>
          <w:rFonts w:hint="eastAsia" w:ascii="楷体_GB2312" w:hAnsi="楷体_GB2312" w:eastAsia="楷体_GB2312" w:cs="楷体_GB2312"/>
          <w:sz w:val="32"/>
          <w:szCs w:val="32"/>
          <w:lang w:eastAsia="zh-CN"/>
        </w:rPr>
        <w:t>发；</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kern w:val="2"/>
          <w:sz w:val="32"/>
          <w:szCs w:val="32"/>
          <w:lang w:val="en-US" w:eastAsia="zh-CN" w:bidi="ar-SA"/>
        </w:rPr>
        <w:t>隐私计算和零知识证明安全数据传输系统研发。</w:t>
      </w:r>
    </w:p>
    <w:p>
      <w:pPr>
        <w:keepNext w:val="0"/>
        <w:keepLines w:val="0"/>
        <w:pageBreakBefore w:val="0"/>
        <w:widowControl w:val="0"/>
        <w:numPr>
          <w:ilvl w:val="0"/>
          <w:numId w:val="7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实现销售收入≥600万元。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申请专利≥3件，其中发明专利≥1件、实用新型专利≥1件。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1.零知识证明长度空间复杂度为</w:t>
      </w:r>
      <w:r>
        <w:rPr>
          <w:rFonts w:hint="eastAsia" w:ascii="仿宋_GB2312" w:hAnsi="仿宋_GB2312" w:eastAsia="仿宋_GB2312" w:cs="仿宋_GB2312"/>
          <w:i/>
          <w:iCs/>
          <w:sz w:val="32"/>
          <w:szCs w:val="32"/>
          <w:lang w:val="en-US" w:eastAsia="zh-CN"/>
        </w:rPr>
        <w:t>O</w:t>
      </w:r>
      <w:r>
        <w:rPr>
          <w:rFonts w:hint="eastAsia" w:ascii="仿宋_GB2312" w:hAnsi="仿宋_GB2312" w:eastAsia="仿宋_GB2312" w:cs="仿宋_GB2312"/>
          <w:sz w:val="32"/>
          <w:szCs w:val="32"/>
          <w:lang w:val="en-US" w:eastAsia="zh-CN"/>
        </w:rPr>
        <w:t>（______）；</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2.零知识证明生成时间复杂度为</w:t>
      </w:r>
      <w:r>
        <w:rPr>
          <w:rFonts w:hint="eastAsia" w:ascii="仿宋_GB2312" w:hAnsi="仿宋_GB2312" w:eastAsia="仿宋_GB2312" w:cs="仿宋_GB2312"/>
          <w:i/>
          <w:iCs/>
          <w:sz w:val="32"/>
          <w:szCs w:val="32"/>
          <w:lang w:val="en-US" w:eastAsia="zh-CN"/>
        </w:rPr>
        <w:t>O</w:t>
      </w:r>
      <w:r>
        <w:rPr>
          <w:rFonts w:hint="eastAsia" w:ascii="仿宋_GB2312" w:hAnsi="仿宋_GB2312" w:eastAsia="仿宋_GB2312" w:cs="仿宋_GB2312"/>
          <w:sz w:val="32"/>
          <w:szCs w:val="32"/>
          <w:lang w:val="en-US" w:eastAsia="zh-CN"/>
        </w:rPr>
        <w:t>（______）；</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3.零知识证明验证时间复杂度为</w:t>
      </w:r>
      <w:r>
        <w:rPr>
          <w:rFonts w:hint="eastAsia" w:ascii="仿宋_GB2312" w:hAnsi="仿宋_GB2312" w:eastAsia="仿宋_GB2312" w:cs="仿宋_GB2312"/>
          <w:i/>
          <w:iCs/>
          <w:sz w:val="32"/>
          <w:szCs w:val="32"/>
          <w:lang w:val="en-US" w:eastAsia="zh-CN"/>
        </w:rPr>
        <w:t>O</w:t>
      </w:r>
      <w:r>
        <w:rPr>
          <w:rFonts w:hint="eastAsia" w:ascii="仿宋_GB2312" w:hAnsi="仿宋_GB2312" w:eastAsia="仿宋_GB2312" w:cs="仿宋_GB2312"/>
          <w:sz w:val="32"/>
          <w:szCs w:val="32"/>
          <w:lang w:val="en-US" w:eastAsia="zh-CN"/>
        </w:rPr>
        <w:t>（______）；</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4.传输系统不被恶意敌手攻破的概率≤______%，恶意的服务器用假的证明通过验证概率≤______%，恶意的服务器从证明中获取任何额外的信息概率≤______%；</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5.电子合同签署过程中的身份验证不需要再进行用户身份信息收集，确保用户隐私不被泄露。</w:t>
      </w:r>
    </w:p>
    <w:p>
      <w:pPr>
        <w:keepNext w:val="0"/>
        <w:keepLines w:val="0"/>
        <w:pageBreakBefore w:val="0"/>
        <w:widowControl w:val="0"/>
        <w:numPr>
          <w:ilvl w:val="0"/>
          <w:numId w:val="7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r>
        <w:rPr>
          <w:rFonts w:hint="eastAsia" w:ascii="黑体" w:hAnsi="黑体" w:eastAsia="黑体" w:cs="黑体"/>
          <w:sz w:val="32"/>
          <w:szCs w:val="32"/>
          <w:lang w:val="en-US" w:eastAsia="zh-CN"/>
        </w:rPr>
        <w:t xml:space="preserve"> </w:t>
      </w:r>
    </w:p>
    <w:p>
      <w:pPr>
        <w:keepNext w:val="0"/>
        <w:keepLines w:val="0"/>
        <w:pageBreakBefore w:val="0"/>
        <w:widowControl w:val="0"/>
        <w:numPr>
          <w:ilvl w:val="0"/>
          <w:numId w:val="7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7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300万元</w:t>
      </w:r>
    </w:p>
    <w:p>
      <w:pPr>
        <w:keepNext w:val="0"/>
        <w:keepLines w:val="0"/>
        <w:pageBreakBefore w:val="0"/>
        <w:widowControl w:val="0"/>
        <w:numPr>
          <w:ilvl w:val="0"/>
          <w:numId w:val="7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7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val="en-US" w:eastAsia="zh-CN"/>
        </w:rPr>
        <w:t xml:space="preserve"> 基于隐私保护的跨域金融数据协同系统关键技术研究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widowControl w:val="0"/>
        <w:numPr>
          <w:ilvl w:val="0"/>
          <w:numId w:val="75"/>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专项：网络空间安全</w:t>
      </w:r>
    </w:p>
    <w:p>
      <w:pPr>
        <w:keepNext w:val="0"/>
        <w:keepLines w:val="0"/>
        <w:pageBreakBefore w:val="0"/>
        <w:widowControl w:val="0"/>
        <w:numPr>
          <w:ilvl w:val="0"/>
          <w:numId w:val="75"/>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kern w:val="2"/>
          <w:sz w:val="32"/>
          <w:szCs w:val="32"/>
          <w:lang w:val="en-US" w:eastAsia="zh-CN" w:bidi="ar-SA"/>
        </w:rPr>
        <w:t>金融数据分类分级规则和公平动态的数据共享体系研发</w:t>
      </w:r>
      <w:r>
        <w:rPr>
          <w:rFonts w:hint="eastAsia" w:ascii="楷体_GB2312" w:hAnsi="楷体_GB2312" w:eastAsia="楷体_GB2312" w:cs="楷体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kern w:val="2"/>
          <w:sz w:val="32"/>
          <w:szCs w:val="32"/>
          <w:lang w:val="en-US" w:eastAsia="zh-CN" w:bidi="ar-SA"/>
        </w:rPr>
        <w:t>融合区块链与联邦学习的可信分析技术研发</w:t>
      </w:r>
      <w:r>
        <w:rPr>
          <w:rFonts w:hint="eastAsia" w:ascii="楷体_GB2312" w:hAnsi="楷体_GB2312" w:eastAsia="楷体_GB2312" w:cs="楷体_GB2312"/>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kern w:val="2"/>
          <w:sz w:val="32"/>
          <w:szCs w:val="32"/>
          <w:lang w:val="en-US" w:eastAsia="zh-CN" w:bidi="ar-SA"/>
        </w:rPr>
        <w:t>基于隐私保护的跨域数据共享机制研发；</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kern w:val="2"/>
          <w:sz w:val="32"/>
          <w:szCs w:val="32"/>
          <w:lang w:val="en-US" w:eastAsia="zh-CN" w:bidi="ar-SA"/>
        </w:rPr>
        <w:t>用户画像模型建模系统、跨域协同分析系统、精准营销大数据和数据安全防护平台研发。</w:t>
      </w:r>
    </w:p>
    <w:p>
      <w:pPr>
        <w:keepNext w:val="0"/>
        <w:keepLines w:val="0"/>
        <w:pageBreakBefore w:val="0"/>
        <w:widowControl w:val="0"/>
        <w:numPr>
          <w:ilvl w:val="0"/>
          <w:numId w:val="75"/>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实现销售收入≥600万元。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申请专利≥3件，其中发明专利≥1件、实用新型专利≥1件。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1.面向金融数据要素实现不少于______个类别、不少于______种等级的数据分类，能够提供身份认证、访问控制等不少于______种功能；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2.联邦跨域协同分析系统支持不少于______种领域、不少于______家企业或机构参与数据协同分析，数据分析模型≥______种；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3.融合海量计算资源≥______节点，支持隐私防护技术和信息脱敏手段≥______种，隐私保护后的金融数据、用户画像等误识别率＜______%；</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4.提出的跨域数据共享机制融合隐私保护技术≥______项，模型准确率≥______%；</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5.平台实现≥______家企业应用，实现存储数据能力大于≥______TB。</w:t>
      </w:r>
    </w:p>
    <w:p>
      <w:pPr>
        <w:keepNext w:val="0"/>
        <w:keepLines w:val="0"/>
        <w:pageBreakBefore w:val="0"/>
        <w:widowControl w:val="0"/>
        <w:numPr>
          <w:ilvl w:val="0"/>
          <w:numId w:val="75"/>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75"/>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75"/>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300万元</w:t>
      </w:r>
    </w:p>
    <w:p>
      <w:pPr>
        <w:keepNext w:val="0"/>
        <w:keepLines w:val="0"/>
        <w:pageBreakBefore w:val="0"/>
        <w:widowControl w:val="0"/>
        <w:numPr>
          <w:ilvl w:val="0"/>
          <w:numId w:val="75"/>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75"/>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br w:type="page"/>
      </w: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val="en-US" w:eastAsia="zh-CN"/>
        </w:rPr>
        <w:t xml:space="preserve"> 全流程自主可控金融支付安全芯片关键技术攻关</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widowControl w:val="0"/>
        <w:numPr>
          <w:ilvl w:val="0"/>
          <w:numId w:val="76"/>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专项：网络空间安全</w:t>
      </w:r>
    </w:p>
    <w:p>
      <w:pPr>
        <w:keepNext w:val="0"/>
        <w:keepLines w:val="0"/>
        <w:pageBreakBefore w:val="0"/>
        <w:widowControl w:val="0"/>
        <w:numPr>
          <w:ilvl w:val="0"/>
          <w:numId w:val="76"/>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（一）高性能金融支付安全芯片技术研发；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（二）面向安全芯片的EDA工具技术研发；</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kern w:val="2"/>
          <w:sz w:val="32"/>
          <w:szCs w:val="32"/>
          <w:lang w:val="en-US" w:eastAsia="zh-CN" w:bidi="ar-SA"/>
        </w:rPr>
        <w:t>具有自主知识产权的金融安全芯片研发。</w:t>
      </w:r>
    </w:p>
    <w:p>
      <w:pPr>
        <w:keepNext w:val="0"/>
        <w:keepLines w:val="0"/>
        <w:pageBreakBefore w:val="0"/>
        <w:widowControl w:val="0"/>
        <w:numPr>
          <w:ilvl w:val="0"/>
          <w:numId w:val="76"/>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实现销售收入≥600万元。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申请专利≥3件，其中发明专利≥1件、实用新型专利≥1件。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1.基于国产CPU，源代码级别自主可控；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2.支持国产高性能的SM2/SM3/SM4密码算法，非对称SM2生成签名密钥速度≥______次/秒，生成加密密钥速度≥______次/秒，加密速度≥______次/秒，解密速度≥______次/秒；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静态功耗＜______uA；</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 支持集成电路设计安全性分析仿真工具，实现异构计算加速、仿真计算加速功能。</w:t>
      </w:r>
    </w:p>
    <w:p>
      <w:pPr>
        <w:keepNext w:val="0"/>
        <w:keepLines w:val="0"/>
        <w:pageBreakBefore w:val="0"/>
        <w:widowControl w:val="0"/>
        <w:numPr>
          <w:ilvl w:val="0"/>
          <w:numId w:val="76"/>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76"/>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76"/>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300万元</w:t>
      </w:r>
    </w:p>
    <w:p>
      <w:pPr>
        <w:keepNext w:val="0"/>
        <w:keepLines w:val="0"/>
        <w:pageBreakBefore w:val="0"/>
        <w:widowControl w:val="0"/>
        <w:numPr>
          <w:ilvl w:val="0"/>
          <w:numId w:val="76"/>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76"/>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br w:type="page"/>
      </w: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val="en-US" w:eastAsia="zh-CN"/>
        </w:rPr>
        <w:t xml:space="preserve"> 隐私计算关键技术研究及多业态场景应用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widowControl w:val="0"/>
        <w:numPr>
          <w:ilvl w:val="0"/>
          <w:numId w:val="77"/>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专项：网络空间安全</w:t>
      </w:r>
    </w:p>
    <w:p>
      <w:pPr>
        <w:keepNext w:val="0"/>
        <w:keepLines w:val="0"/>
        <w:pageBreakBefore w:val="0"/>
        <w:widowControl w:val="0"/>
        <w:numPr>
          <w:ilvl w:val="0"/>
          <w:numId w:val="77"/>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（一）隐私计算场景的安全性需求形式化建模技术研发；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（二）隐私计算底层算子与协议的计算与通信效率优化技术研发；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（三）隐私计算方案安全性评估技术研发；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（四）多业态应用场景的隐私计算方案和平台研发。</w:t>
      </w:r>
    </w:p>
    <w:p>
      <w:pPr>
        <w:keepNext w:val="0"/>
        <w:keepLines w:val="0"/>
        <w:pageBreakBefore w:val="0"/>
        <w:widowControl w:val="0"/>
        <w:numPr>
          <w:ilvl w:val="0"/>
          <w:numId w:val="77"/>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实现销售收入≥600万元。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申请专利≥3件，其中发明专利≥1件、实用新型专利≥1件。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实现一个面向多业态的隐私计算平台和隐私计算技术的安全性评估框架；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同时支持联邦学习、安全多方计算两种技术路线；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同时支持同态加密、差分隐私等底层算子和协议；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 支持并行处理隐私计算任务≥______个；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 单个隐私计算任务执行时间≤______ms；</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 可靠性满足7*24小时运行条件下的失效概率≤______%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 并行计算任务数据处理量≥______GB。</w:t>
      </w:r>
    </w:p>
    <w:p>
      <w:pPr>
        <w:keepNext w:val="0"/>
        <w:keepLines w:val="0"/>
        <w:pageBreakBefore w:val="0"/>
        <w:widowControl w:val="0"/>
        <w:numPr>
          <w:ilvl w:val="0"/>
          <w:numId w:val="77"/>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r>
        <w:rPr>
          <w:rFonts w:hint="eastAsia" w:ascii="黑体" w:hAnsi="黑体" w:eastAsia="黑体" w:cs="黑体"/>
          <w:sz w:val="32"/>
          <w:szCs w:val="32"/>
          <w:lang w:val="en-US" w:eastAsia="zh-CN"/>
        </w:rPr>
        <w:t xml:space="preserve"> </w:t>
      </w:r>
    </w:p>
    <w:p>
      <w:pPr>
        <w:keepNext w:val="0"/>
        <w:keepLines w:val="0"/>
        <w:pageBreakBefore w:val="0"/>
        <w:widowControl w:val="0"/>
        <w:numPr>
          <w:ilvl w:val="0"/>
          <w:numId w:val="77"/>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77"/>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300万元</w:t>
      </w:r>
    </w:p>
    <w:p>
      <w:pPr>
        <w:keepNext w:val="0"/>
        <w:keepLines w:val="0"/>
        <w:pageBreakBefore w:val="0"/>
        <w:widowControl w:val="0"/>
        <w:numPr>
          <w:ilvl w:val="0"/>
          <w:numId w:val="77"/>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77"/>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黑体" w:hAnsi="黑体" w:eastAsia="黑体" w:cs="黑体"/>
          <w:sz w:val="32"/>
          <w:szCs w:val="32"/>
          <w:lang w:eastAsia="zh-CN"/>
        </w:rPr>
        <w:br w:type="page"/>
      </w: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lang w:eastAsia="zh-CN"/>
        </w:rPr>
        <w:t>国产分布式机密计算软硬件协同隐私计算平台研发及产业化</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numPr>
          <w:ilvl w:val="0"/>
          <w:numId w:val="78"/>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w:t>
      </w:r>
      <w:r>
        <w:rPr>
          <w:rFonts w:hint="eastAsia" w:ascii="黑体" w:hAnsi="黑体" w:eastAsia="黑体" w:cs="黑体"/>
          <w:sz w:val="32"/>
          <w:szCs w:val="32"/>
        </w:rPr>
        <w:t>网络空间安全</w:t>
      </w:r>
    </w:p>
    <w:p>
      <w:pPr>
        <w:keepNext w:val="0"/>
        <w:keepLines w:val="0"/>
        <w:pageBreakBefore w:val="0"/>
        <w:numPr>
          <w:ilvl w:val="0"/>
          <w:numId w:val="78"/>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（一）国产分布式机密计算软硬件协同隐私计算平台研发；</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（二）分布式机密计算平台公钥基础设施研发；</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lang w:eastAsia="zh-CN"/>
        </w:rPr>
      </w:pPr>
      <w:r>
        <w:rPr>
          <w:rFonts w:hint="eastAsia" w:ascii="楷体_GB2312" w:hAnsi="楷体_GB2312" w:eastAsia="楷体_GB2312" w:cs="楷体_GB2312"/>
          <w:sz w:val="32"/>
          <w:szCs w:val="32"/>
          <w:lang w:eastAsia="zh-CN"/>
        </w:rPr>
        <w:t>（三）机密计算平台同态密文计算算子研究。</w:t>
      </w:r>
    </w:p>
    <w:p>
      <w:pPr>
        <w:keepNext w:val="0"/>
        <w:keepLines w:val="0"/>
        <w:pageBreakBefore w:val="0"/>
        <w:numPr>
          <w:ilvl w:val="0"/>
          <w:numId w:val="78"/>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numPr>
          <w:ilvl w:val="0"/>
          <w:numId w:val="79"/>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经济指标：</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实现销售收入≥600万元。</w:t>
      </w:r>
    </w:p>
    <w:p>
      <w:pPr>
        <w:keepNext w:val="0"/>
        <w:keepLines w:val="0"/>
        <w:pageBreakBefore w:val="0"/>
        <w:numPr>
          <w:ilvl w:val="0"/>
          <w:numId w:val="79"/>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学术指标：</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申请专利≥3件，其中发明专利≥1件、实用新型专利≥1件。</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1.适用于国产分布式机密计算平台的隐私计算应用≥______种；</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2.支持的分布式节点机密计算硬件平台≥______个；</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3.实现面向隐私计算领域基于同态加密技术的算法 ≥______种，且密码学安全强度不低于______；</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4.新增≥______个基于国产分布式机密计算平台上的隐私计算应用场景。</w:t>
      </w:r>
    </w:p>
    <w:p>
      <w:pPr>
        <w:keepNext w:val="0"/>
        <w:keepLines w:val="0"/>
        <w:pageBreakBefore w:val="0"/>
        <w:numPr>
          <w:ilvl w:val="0"/>
          <w:numId w:val="78"/>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numPr>
          <w:ilvl w:val="0"/>
          <w:numId w:val="78"/>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numPr>
          <w:ilvl w:val="0"/>
          <w:numId w:val="78"/>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300万元</w:t>
      </w:r>
    </w:p>
    <w:p>
      <w:pPr>
        <w:keepNext w:val="0"/>
        <w:keepLines w:val="0"/>
        <w:pageBreakBefore w:val="0"/>
        <w:numPr>
          <w:ilvl w:val="0"/>
          <w:numId w:val="78"/>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numPr>
          <w:ilvl w:val="0"/>
          <w:numId w:val="78"/>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sz w:val="44"/>
          <w:szCs w:val="44"/>
          <w:lang w:eastAsia="zh-CN"/>
        </w:rPr>
      </w:pPr>
      <w:r>
        <w:br w:type="page"/>
      </w: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lang w:eastAsia="zh-CN"/>
        </w:rPr>
        <w:t>面向工业网络设备的专业检测仪器研发与应用</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widowControl w:val="0"/>
        <w:numPr>
          <w:ilvl w:val="0"/>
          <w:numId w:val="8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w:t>
      </w:r>
      <w:r>
        <w:rPr>
          <w:rFonts w:hint="eastAsia" w:ascii="黑体" w:hAnsi="黑体" w:eastAsia="黑体" w:cs="黑体"/>
          <w:sz w:val="32"/>
          <w:szCs w:val="32"/>
        </w:rPr>
        <w:t>网络空间安全</w:t>
      </w:r>
    </w:p>
    <w:p>
      <w:pPr>
        <w:keepNext w:val="0"/>
        <w:keepLines w:val="0"/>
        <w:pageBreakBefore w:val="0"/>
        <w:widowControl w:val="0"/>
        <w:numPr>
          <w:ilvl w:val="0"/>
          <w:numId w:val="8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（一）工业网络协议的深度解析技术研发；</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（二）工业通信安全加密传输技术研发；</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（三）工业网络设备的测试标准和测试方法研究；</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（四）工业网络流量采集和生成技术研</w:t>
      </w:r>
      <w:r>
        <w:rPr>
          <w:rFonts w:hint="eastAsia" w:ascii="楷体_GB2312" w:hAnsi="楷体_GB2312" w:eastAsia="楷体_GB2312" w:cs="楷体_GB2312"/>
          <w:sz w:val="32"/>
          <w:szCs w:val="32"/>
          <w:lang w:eastAsia="zh-CN"/>
        </w:rPr>
        <w:t>发；</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lang w:eastAsia="zh-CN"/>
        </w:rPr>
      </w:pPr>
      <w:r>
        <w:rPr>
          <w:rFonts w:hint="eastAsia" w:ascii="楷体_GB2312" w:hAnsi="楷体_GB2312" w:eastAsia="楷体_GB2312" w:cs="楷体_GB2312"/>
          <w:sz w:val="32"/>
          <w:szCs w:val="32"/>
          <w:lang w:val="en-US" w:eastAsia="zh-CN"/>
        </w:rPr>
        <w:t>（五）工业网络设备专用测试仪研发。</w:t>
      </w:r>
    </w:p>
    <w:p>
      <w:pPr>
        <w:keepNext w:val="0"/>
        <w:keepLines w:val="0"/>
        <w:pageBreakBefore w:val="0"/>
        <w:widowControl w:val="0"/>
        <w:numPr>
          <w:ilvl w:val="0"/>
          <w:numId w:val="8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numPr>
          <w:ilvl w:val="0"/>
          <w:numId w:val="81"/>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u w:val="none"/>
          <w:lang w:val="en-US" w:eastAsia="zh-CN"/>
        </w:rPr>
      </w:pPr>
      <w:r>
        <w:rPr>
          <w:rFonts w:hint="eastAsia" w:ascii="楷体_GB2312" w:hAnsi="楷体_GB2312" w:eastAsia="楷体_GB2312" w:cs="楷体_GB2312"/>
          <w:sz w:val="32"/>
          <w:szCs w:val="32"/>
          <w:lang w:eastAsia="zh-CN"/>
        </w:rPr>
        <w:t>经济指标：</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实现销售收入≥600万元。</w:t>
      </w:r>
    </w:p>
    <w:p>
      <w:pPr>
        <w:keepNext w:val="0"/>
        <w:keepLines w:val="0"/>
        <w:pageBreakBefore w:val="0"/>
        <w:numPr>
          <w:ilvl w:val="0"/>
          <w:numId w:val="81"/>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学术指标：</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申请专利≥3件，其中发明专利≥1件、实用新型专利≥1件。</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1.研发完成一套面向工业网络设备的专业检测仪器；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2.单台仪器能够支持1G、10G、50G和100G的测试接口；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3.单台仪器支持的测试接口≥______组，能够同时对≥______台工控安全设备进行测试，且测试执行互不干扰；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4.支持≥______种工控协议的网络通信测试，支持≥______种工控协议的协议特征字段的定制，支持对协议特征字的访问控制测试；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5.支持≥______种互联网协议的通信测试、支持≥______种互联网协议的命令代码和特征字段的访问控制测试；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6.单台仪器自身处理性能：1G带宽下,并发测试流≥______万,每秒新建连接数≥______万,吞吐率≥______Mbps；</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7.支持国产CPU、操作系统和数据库。</w:t>
      </w:r>
    </w:p>
    <w:p>
      <w:pPr>
        <w:keepNext w:val="0"/>
        <w:keepLines w:val="0"/>
        <w:pageBreakBefore w:val="0"/>
        <w:widowControl w:val="0"/>
        <w:numPr>
          <w:ilvl w:val="0"/>
          <w:numId w:val="8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8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8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300万元</w:t>
      </w:r>
    </w:p>
    <w:p>
      <w:pPr>
        <w:keepNext w:val="0"/>
        <w:keepLines w:val="0"/>
        <w:pageBreakBefore w:val="0"/>
        <w:widowControl w:val="0"/>
        <w:numPr>
          <w:ilvl w:val="0"/>
          <w:numId w:val="8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8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kinsoku/>
        <w:wordWrap/>
        <w:overflowPunct/>
        <w:topLinePunct w:val="0"/>
        <w:autoSpaceDE/>
        <w:autoSpaceDN/>
        <w:bidi w:val="0"/>
        <w:adjustRightInd/>
        <w:snapToGrid/>
        <w:spacing w:line="560" w:lineRule="exact"/>
        <w:textAlignment w:val="auto"/>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sz w:val="44"/>
          <w:szCs w:val="44"/>
          <w:lang w:eastAsia="zh-CN"/>
        </w:rPr>
      </w:pPr>
      <w:r>
        <w:br w:type="page"/>
      </w: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lang w:eastAsia="zh-CN"/>
        </w:rPr>
        <w:t>面向医疗数据的威胁监测与响应技术研究</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numPr>
          <w:ilvl w:val="0"/>
          <w:numId w:val="8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w:t>
      </w:r>
      <w:r>
        <w:rPr>
          <w:rFonts w:hint="eastAsia" w:ascii="黑体" w:hAnsi="黑体" w:eastAsia="黑体" w:cs="黑体"/>
          <w:sz w:val="32"/>
          <w:szCs w:val="32"/>
        </w:rPr>
        <w:t>网络空间安全</w:t>
      </w:r>
    </w:p>
    <w:p>
      <w:pPr>
        <w:keepNext w:val="0"/>
        <w:keepLines w:val="0"/>
        <w:pageBreakBefore w:val="0"/>
        <w:numPr>
          <w:ilvl w:val="0"/>
          <w:numId w:val="8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（一）医疗数据智能分类分级技术研发；</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（二）用户身份精准关联技术研发；</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（三）全链路威胁监测技术及医疗数据威胁响应平台研发。</w:t>
      </w:r>
    </w:p>
    <w:p>
      <w:pPr>
        <w:keepNext w:val="0"/>
        <w:keepLines w:val="0"/>
        <w:pageBreakBefore w:val="0"/>
        <w:numPr>
          <w:ilvl w:val="0"/>
          <w:numId w:val="8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numPr>
          <w:ilvl w:val="0"/>
          <w:numId w:val="83"/>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u w:val="none"/>
          <w:lang w:val="en-US" w:eastAsia="zh-CN"/>
        </w:rPr>
      </w:pPr>
      <w:r>
        <w:rPr>
          <w:rFonts w:hint="eastAsia" w:ascii="楷体_GB2312" w:hAnsi="楷体_GB2312" w:eastAsia="楷体_GB2312" w:cs="楷体_GB2312"/>
          <w:sz w:val="32"/>
          <w:szCs w:val="32"/>
          <w:lang w:eastAsia="zh-CN"/>
        </w:rPr>
        <w:t>经济指标：</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实现销售收入≥400万元。</w:t>
      </w:r>
    </w:p>
    <w:p>
      <w:pPr>
        <w:keepNext w:val="0"/>
        <w:keepLines w:val="0"/>
        <w:pageBreakBefore w:val="0"/>
        <w:numPr>
          <w:ilvl w:val="0"/>
          <w:numId w:val="83"/>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学术指标：</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申请专利≥2件，其中实用新型专利≥1件。</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1.满足</w:t>
      </w:r>
      <w:r>
        <w:rPr>
          <w:rStyle w:val="11"/>
          <w:rFonts w:hint="eastAsia" w:ascii="仿宋_GB2312" w:hAnsi="仿宋_GB2312" w:eastAsia="仿宋_GB2312" w:cs="仿宋_GB2312"/>
          <w:color w:val="auto"/>
          <w:highlight w:val="none"/>
          <w:lang w:val="en-US" w:eastAsia="zh-CN"/>
        </w:rPr>
        <w:t>不少于</w:t>
      </w:r>
      <w:r>
        <w:rPr>
          <w:rFonts w:hint="eastAsia" w:ascii="仿宋_GB2312" w:hAnsi="仿宋_GB2312" w:eastAsia="仿宋_GB2312" w:cs="仿宋_GB2312"/>
          <w:color w:val="auto"/>
          <w:sz w:val="32"/>
          <w:highlight w:val="none"/>
          <w:u w:val="none"/>
          <w:lang w:val="en-US" w:eastAsia="zh-CN"/>
        </w:rPr>
        <w:t>______</w:t>
      </w:r>
      <w:r>
        <w:rPr>
          <w:rFonts w:hint="eastAsia" w:ascii="仿宋_GB2312" w:hAnsi="仿宋_GB2312" w:eastAsia="仿宋_GB2312" w:cs="仿宋_GB2312"/>
          <w:color w:val="auto"/>
          <w:sz w:val="32"/>
          <w:szCs w:val="32"/>
          <w:highlight w:val="none"/>
          <w:lang w:val="en-US" w:eastAsia="zh-CN"/>
        </w:rPr>
        <w:t>种医疗数据类型的数据资产分类定级要求，对显著特征敏感数据进行识别的准确率</w:t>
      </w:r>
      <w:r>
        <w:rPr>
          <w:rStyle w:val="11"/>
          <w:rFonts w:hint="eastAsia" w:ascii="仿宋_GB2312" w:hAnsi="仿宋_GB2312" w:eastAsia="仿宋_GB2312" w:cs="仿宋_GB2312"/>
          <w:color w:val="auto"/>
          <w:highlight w:val="none"/>
          <w:lang w:val="en-US" w:eastAsia="zh-CN"/>
        </w:rPr>
        <w:t>≥</w:t>
      </w:r>
      <w:r>
        <w:rPr>
          <w:rFonts w:hint="eastAsia" w:ascii="仿宋_GB2312" w:hAnsi="仿宋_GB2312" w:eastAsia="仿宋_GB2312" w:cs="仿宋_GB2312"/>
          <w:color w:val="auto"/>
          <w:sz w:val="32"/>
          <w:highlight w:val="none"/>
          <w:u w:val="none"/>
          <w:lang w:val="en-US" w:eastAsia="zh-CN"/>
        </w:rPr>
        <w:t>______%</w:t>
      </w:r>
      <w:r>
        <w:rPr>
          <w:rFonts w:hint="eastAsia" w:ascii="仿宋_GB2312" w:hAnsi="仿宋_GB2312" w:eastAsia="仿宋_GB2312" w:cs="仿宋_GB2312"/>
          <w:color w:val="auto"/>
          <w:sz w:val="32"/>
          <w:szCs w:val="32"/>
          <w:highlight w:val="none"/>
          <w:lang w:val="en-US" w:eastAsia="zh-CN"/>
        </w:rPr>
        <w:t>，支持不少于</w:t>
      </w:r>
      <w:r>
        <w:rPr>
          <w:rFonts w:hint="eastAsia" w:ascii="仿宋_GB2312" w:hAnsi="仿宋_GB2312" w:eastAsia="仿宋_GB2312" w:cs="仿宋_GB2312"/>
          <w:color w:val="auto"/>
          <w:sz w:val="32"/>
          <w:highlight w:val="none"/>
          <w:u w:val="none"/>
          <w:lang w:val="en-US" w:eastAsia="zh-CN"/>
        </w:rPr>
        <w:t>______</w:t>
      </w:r>
      <w:r>
        <w:rPr>
          <w:rFonts w:hint="eastAsia" w:ascii="仿宋_GB2312" w:hAnsi="仿宋_GB2312" w:eastAsia="仿宋_GB2312" w:cs="仿宋_GB2312"/>
          <w:color w:val="auto"/>
          <w:sz w:val="32"/>
          <w:szCs w:val="32"/>
          <w:highlight w:val="none"/>
          <w:lang w:val="en-US" w:eastAsia="zh-CN"/>
        </w:rPr>
        <w:t>种分类分级结果数据共享；</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2.内部威胁识别准确率≥______%,误报率≤______%，威胁关联图谱包含不少于______种内部用数威胁类型，可推荐响应策略覆盖不少于______%的内部威胁类型；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3.支持数据接口类型≥______种；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4.数据脱敏技术支持数据类型≥______种；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5.水印技术支持的数据类型≥______种；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6.支持Tomcat、WebLogic等主流中间件的精准访问行为关联分析，访问行为关联检测准确率≥______%；</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7.内部威胁监测结果可视化，实现可视化展示不少于______种，实现时间轴展示与过程关系图可视化。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8.支持不少于______种安全系统的威胁监测结果共享，实现不少于______种安全系统的响应动作触发。  </w:t>
      </w:r>
    </w:p>
    <w:p>
      <w:pPr>
        <w:keepNext w:val="0"/>
        <w:keepLines w:val="0"/>
        <w:pageBreakBefore w:val="0"/>
        <w:numPr>
          <w:ilvl w:val="0"/>
          <w:numId w:val="8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numPr>
          <w:ilvl w:val="0"/>
          <w:numId w:val="8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numPr>
          <w:ilvl w:val="0"/>
          <w:numId w:val="8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200万元</w:t>
      </w:r>
    </w:p>
    <w:p>
      <w:pPr>
        <w:keepNext w:val="0"/>
        <w:keepLines w:val="0"/>
        <w:pageBreakBefore w:val="0"/>
        <w:numPr>
          <w:ilvl w:val="0"/>
          <w:numId w:val="8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numPr>
          <w:ilvl w:val="0"/>
          <w:numId w:val="8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br w:type="page"/>
      </w: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val="en-US" w:eastAsia="zh-CN"/>
        </w:rPr>
        <w:t xml:space="preserve"> 基于隐私计算的可溯源数据服务平台</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widowControl w:val="0"/>
        <w:numPr>
          <w:ilvl w:val="0"/>
          <w:numId w:val="8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w:t>
      </w:r>
      <w:r>
        <w:rPr>
          <w:rFonts w:hint="eastAsia" w:ascii="黑体" w:hAnsi="黑体" w:eastAsia="黑体" w:cs="黑体"/>
          <w:sz w:val="32"/>
          <w:szCs w:val="32"/>
        </w:rPr>
        <w:t>网络空间安全</w:t>
      </w:r>
    </w:p>
    <w:p>
      <w:pPr>
        <w:keepNext w:val="0"/>
        <w:keepLines w:val="0"/>
        <w:pageBreakBefore w:val="0"/>
        <w:widowControl w:val="0"/>
        <w:numPr>
          <w:ilvl w:val="0"/>
          <w:numId w:val="8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（一）协同构建模型的分布式训练方式研究；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（二）基于安全多方计算的相关算法协议研究；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（三）自主可控的可信执行环境方案研究；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lang w:eastAsia="zh-CN"/>
        </w:rPr>
        <w:t>高并发的隐私保护架构</w:t>
      </w:r>
      <w:r>
        <w:rPr>
          <w:rFonts w:hint="eastAsia" w:ascii="楷体_GB2312" w:hAnsi="楷体_GB2312" w:eastAsia="楷体_GB2312" w:cs="楷体_GB2312"/>
          <w:sz w:val="32"/>
          <w:szCs w:val="32"/>
          <w:lang w:val="en-US" w:eastAsia="zh-CN"/>
        </w:rPr>
        <w:t>研究</w:t>
      </w:r>
      <w:r>
        <w:rPr>
          <w:rFonts w:hint="eastAsia" w:ascii="楷体_GB2312" w:hAnsi="楷体_GB2312" w:eastAsia="楷体_GB2312" w:cs="楷体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lang w:eastAsia="zh-CN"/>
        </w:rPr>
        <w:t>数据流通基础设施服务研究；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（六</w:t>
      </w: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lang w:eastAsia="zh-CN"/>
        </w:rPr>
        <w:t>基于区块链技术的隐私侵权取证与溯源方案研究。</w:t>
      </w:r>
    </w:p>
    <w:p>
      <w:pPr>
        <w:keepNext w:val="0"/>
        <w:keepLines w:val="0"/>
        <w:pageBreakBefore w:val="0"/>
        <w:widowControl w:val="0"/>
        <w:numPr>
          <w:ilvl w:val="0"/>
          <w:numId w:val="8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85"/>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u w:val="none"/>
          <w:lang w:val="en-US" w:eastAsia="zh-CN"/>
        </w:rPr>
      </w:pPr>
      <w:r>
        <w:rPr>
          <w:rFonts w:hint="eastAsia" w:ascii="楷体_GB2312" w:hAnsi="楷体_GB2312" w:eastAsia="楷体_GB2312" w:cs="楷体_GB2312"/>
          <w:sz w:val="32"/>
          <w:szCs w:val="32"/>
          <w:lang w:eastAsia="zh-CN"/>
        </w:rPr>
        <w:t>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实现销售收入≥600万元。</w:t>
      </w:r>
    </w:p>
    <w:p>
      <w:pPr>
        <w:keepNext w:val="0"/>
        <w:keepLines w:val="0"/>
        <w:pageBreakBefore w:val="0"/>
        <w:widowControl w:val="0"/>
        <w:numPr>
          <w:ilvl w:val="0"/>
          <w:numId w:val="85"/>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申请专利≥3件，其中发明专利≥1件、实用新型专利≥1件。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1.研发隐私计算服务平台1套；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2.集成联邦学习、安全多方计算 、可信执行环境、同态加密等核心隐私计算技术，可进行不小于______级别以上数据的联合安全建模、联合安全计算等可信数据协作任务；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3.支持有/无第三方计算，联邦安全建模根据数据的分布特点支持横向、纵向和混合联邦三种模式，模型精度误差＜______%；</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4.支持可信执行环境隐私计算技术，可信执行环境支持自主可控的国产硬件，密码应用技术符合国密体系要求；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5.具备隐私侵权取证与溯源功能，可保证数据流通过程中各个基础设施运营方之间的可信协作；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6.支持多种计算模式和大规模高并发计算，同态软件加解密速度≥______次运算/毫秒，模块GPU加解密速度≥______次运算/毫秒。</w:t>
      </w:r>
    </w:p>
    <w:p>
      <w:pPr>
        <w:keepNext w:val="0"/>
        <w:keepLines w:val="0"/>
        <w:pageBreakBefore w:val="0"/>
        <w:widowControl w:val="0"/>
        <w:numPr>
          <w:ilvl w:val="0"/>
          <w:numId w:val="8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8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8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300万元</w:t>
      </w:r>
    </w:p>
    <w:p>
      <w:pPr>
        <w:keepNext w:val="0"/>
        <w:keepLines w:val="0"/>
        <w:pageBreakBefore w:val="0"/>
        <w:widowControl w:val="0"/>
        <w:numPr>
          <w:ilvl w:val="0"/>
          <w:numId w:val="8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8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pStyle w:val="2"/>
        <w:rPr>
          <w:rFonts w:hint="eastAsia"/>
          <w:lang w:eastAsia="zh-CN"/>
        </w:rPr>
      </w:pPr>
    </w:p>
    <w:p>
      <w:pPr>
        <w:rPr>
          <w:rFonts w:hint="eastAsia"/>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重2023N 单片集成阵列式非制冷MEMS红外热电堆温度传感器</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一、专项：智能传感器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（一）CMOS工艺兼容的热电堆阵列芯片设计；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（二）针对热电堆阵列的小信号采集、处理ASIC电路设计；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（三）适用于热电堆阵列的低成本光学元件设计开发；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（四）热电堆阵列芯片的真空和惰性气体封装工艺；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（五）热电堆阵列器件的震动、冲击载荷、高加速度可靠性设计。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实现销售收入≥1200万元。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申请专利≥7件，其中发明专利≥3件。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1.光谱范围：2</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20</w:t>
      </w:r>
      <w:r>
        <w:rPr>
          <w:rFonts w:hint="default" w:ascii="仿宋_GB2312" w:hAnsi="仿宋_GB2312" w:eastAsia="仿宋_GB2312" w:cs="仿宋_GB2312"/>
          <w:sz w:val="32"/>
          <w:szCs w:val="32"/>
          <w:lang w:val="en" w:eastAsia="zh-CN"/>
        </w:rPr>
        <w:t>μm</w:t>
      </w:r>
      <w:r>
        <w:rPr>
          <w:rFonts w:hint="eastAsia" w:ascii="仿宋_GB2312" w:hAnsi="仿宋_GB2312" w:eastAsia="仿宋_GB2312" w:cs="仿宋_GB2312"/>
          <w:sz w:val="32"/>
          <w:szCs w:val="32"/>
          <w:lang w:val="en-US" w:eastAsia="zh-CN"/>
        </w:rPr>
        <w:t>；温度分辨率≤0.1℃；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2.目标温度探测范围：-40℃</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1000℃；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3.检测精度≤±2℃ 或 2%FS（取大值）；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4.噪声等效温差(NETD)：≤ 200 mK@1Hz；</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5.响应率：400V/W；信号串扰：≤1%；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6.实现至少三种阵列大小：32</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32、80</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64、120</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84；</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7.Max. FPS：≥ 20 Hz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六、资助金额：不超过600万元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color w:val="auto"/>
          <w:sz w:val="32"/>
          <w:szCs w:val="32"/>
          <w:lang w:eastAsia="zh-CN"/>
        </w:rPr>
        <w:t>项目实施期限：</w:t>
      </w:r>
      <w:r>
        <w:rPr>
          <w:rFonts w:hint="eastAsia" w:ascii="黑体" w:hAnsi="黑体" w:eastAsia="黑体" w:cs="黑体"/>
          <w:color w:val="auto"/>
          <w:sz w:val="32"/>
          <w:szCs w:val="32"/>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color w:val="auto"/>
          <w:sz w:val="32"/>
          <w:szCs w:val="32"/>
          <w:lang w:eastAsia="zh-CN"/>
        </w:rPr>
        <w:t>八、有关情况说明：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重2023N 超大阵列4D毫米波雷达关键技术研究</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一、专项：智能传感器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（一）研究超大阵列4D毫米波雷达集成方案，并实现高精度、高可靠性和抗干扰能力；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（二）完成超大阵列4D毫米波雷达的端到端系统验证和优化，并确保在各种环境和条件下的稳定性和可靠性，满足自动驾驶系统对实时性和准确性的要求。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实现销售收入≥1200万元。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申请专利≥7件，其中发明专利≥3件。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包含48个发射通道和72个接收通道；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最远测距（20dBsm）≥ 450 m，距离分辨率≥0.3m，测距精度≥0.05 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最大测量速度：-480km/h至+240km/h，速度分辨率≥ 0.8km/h，速度精度≥ 0.3km/h；</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 水平角测量范围：-60°至+60°，水平角分辨率≥0.3°；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 俯仰角测量范围：-60°至+60°，俯仰角分辨率≥0.5°；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 点云数量≥200,000pt/s；</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 刷新周期≤50ms。</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六、资助金额：不超过600万元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color w:val="auto"/>
          <w:sz w:val="32"/>
          <w:szCs w:val="32"/>
          <w:lang w:eastAsia="zh-CN"/>
        </w:rPr>
        <w:t>项目实施期限：</w:t>
      </w:r>
      <w:r>
        <w:rPr>
          <w:rFonts w:hint="eastAsia" w:ascii="黑体" w:hAnsi="黑体" w:eastAsia="黑体" w:cs="黑体"/>
          <w:color w:val="auto"/>
          <w:sz w:val="32"/>
          <w:szCs w:val="32"/>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color w:val="auto"/>
          <w:sz w:val="32"/>
          <w:szCs w:val="32"/>
          <w:lang w:eastAsia="zh-CN"/>
        </w:rPr>
        <w:t>八、有关情况说明：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重2023N 高光谱成像芯片关键技术研发及应用示范</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一、专项：智能传感器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（一）高光谱成像芯片设计与制造，开发集成CMOS图像传感器和像元级的光学结构片，并实现芯片的制造和组装；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（二）研究光谱成像数据的前处理方法和图像校准算法；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（三）研究高光谱成像的计算重构算法，还原高分辨率的光谱图像信息，开发分辨率高、灵敏度高、成像速度快、质量可靠的高光谱成像芯片。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实现销售收入≥1200万元。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申请专利≥7件，其中发明专利≥3件。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1.成像像素：≥400M Pixels；</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2.光谱范围：400-1000 nm；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3.光谱分辨率：≤5 nm；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4.光谱成像速率：≥25 Cube/s；</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5.数据位深：≥12 bit；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6.光谱编码通道数：≥9个。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六、资助金额：不超过600万元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color w:val="auto"/>
          <w:sz w:val="32"/>
          <w:szCs w:val="32"/>
          <w:lang w:eastAsia="zh-CN"/>
        </w:rPr>
        <w:t>项目实施期限：</w:t>
      </w:r>
      <w:r>
        <w:rPr>
          <w:rFonts w:hint="eastAsia" w:ascii="黑体" w:hAnsi="黑体" w:eastAsia="黑体" w:cs="黑体"/>
          <w:color w:val="auto"/>
          <w:sz w:val="32"/>
          <w:szCs w:val="32"/>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color w:val="auto"/>
          <w:sz w:val="32"/>
          <w:szCs w:val="32"/>
          <w:lang w:eastAsia="zh-CN"/>
        </w:rPr>
        <w:t>八、有关情况说明：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重2023N 高精度光栅位移传感器</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一、专项：智能传感器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（一）设计并制造出适用于精密位移测量的光栅位移传感器样机；并包括光电信号探测和转换,光栅尺信号处理算法研究,小型化传感器设计；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（二）关键器件全息光栅与零位编码的设计与制造；实现光栅位移传感器中增量光栅的制造</w:t>
      </w:r>
      <w:r>
        <w:rPr>
          <w:rFonts w:hint="default" w:ascii="楷体_GB2312" w:hAnsi="楷体_GB2312" w:eastAsia="楷体_GB2312" w:cs="楷体_GB2312"/>
          <w:sz w:val="32"/>
          <w:szCs w:val="32"/>
          <w:lang w:val="en" w:eastAsia="zh-CN"/>
        </w:rPr>
        <w:t>；</w:t>
      </w:r>
      <w:r>
        <w:rPr>
          <w:rFonts w:hint="eastAsia" w:ascii="楷体_GB2312" w:hAnsi="楷体_GB2312" w:eastAsia="楷体_GB2312" w:cs="楷体_GB2312"/>
          <w:sz w:val="32"/>
          <w:szCs w:val="32"/>
          <w:lang w:eastAsia="zh-CN"/>
        </w:rPr>
        <w:t>设计光栅特殊编码并探索制造工艺；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（三）设计高速低噪声的电路和高倍电子细分系统。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实现销售收入≥1200万元。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申请专利≥7件，其中发明专利≥3件。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1.光栅栅距≤1μm；测量行程&gt;100mm；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2.最大速度&gt;0.5m/s；</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3.电子细分倍率≥16384；</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4.位移测量分辨率≤0.2nm</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 xml:space="preserve"> 位移测量精度≤5nm；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5.输出信号更新频率≥1MHz；</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6.零位精度≤10 nm。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六、资助金额：不超过600万元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color w:val="auto"/>
          <w:sz w:val="32"/>
          <w:szCs w:val="32"/>
          <w:lang w:eastAsia="zh-CN"/>
        </w:rPr>
        <w:t>项目实施期限：</w:t>
      </w:r>
      <w:r>
        <w:rPr>
          <w:rFonts w:hint="eastAsia" w:ascii="黑体" w:hAnsi="黑体" w:eastAsia="黑体" w:cs="黑体"/>
          <w:color w:val="auto"/>
          <w:sz w:val="32"/>
          <w:szCs w:val="32"/>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color w:val="auto"/>
          <w:sz w:val="32"/>
          <w:szCs w:val="32"/>
          <w:lang w:eastAsia="zh-CN"/>
        </w:rPr>
        <w:t>八、有关情况说明：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重2023N 宽温区高精度压力传感器MEMS关键技术研发</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一、专项：智能传感器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（一）压力传感器芯片SOI 制造工艺。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（二）高温压力传感器的芯片短暂液相过渡共晶键合工艺技术；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（三）高温环境下的传感器的可靠性和稳定性。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实现销售收入≥1200万元。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申请专利≥7件，其中发明专利≥3件。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1.压力量程范围：0～30 PSI；</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2.精度≤±0.1% FS；</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3.工作温度范围：-40℃至150℃。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六、资助金额：不超过600万元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color w:val="auto"/>
          <w:sz w:val="32"/>
          <w:szCs w:val="32"/>
          <w:lang w:eastAsia="zh-CN"/>
        </w:rPr>
        <w:t>项目实施期限：</w:t>
      </w:r>
      <w:r>
        <w:rPr>
          <w:rFonts w:hint="eastAsia" w:ascii="黑体" w:hAnsi="黑体" w:eastAsia="黑体" w:cs="黑体"/>
          <w:color w:val="auto"/>
          <w:sz w:val="32"/>
          <w:szCs w:val="32"/>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color w:val="auto"/>
          <w:sz w:val="32"/>
          <w:szCs w:val="32"/>
          <w:lang w:eastAsia="zh-CN"/>
        </w:rPr>
        <w:t>八、有关情况说明：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重2023N 应用于人体体征监测的智能毫米波雷达传感器关键技术研发</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一、专项：智能传感器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（一）设计和制造智能毫米波雷达传感器产品，并进行相应的硬件开发；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（二）开发基于信号处理技术的算法，实现对毫米波雷达所采集的生物信号进行处理和分析；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（三）开发用于跌倒检测和人体存在感知的检测算法；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（四）对设计的系统进行实验验证和性能测试，评估系统的测量精度、稳定性和可靠性；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（五）研究天线向下兼容模式，重构出发射频率，使其可以做到向下波段的兼容。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实现销售收入≥1200万元。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申请专利≥7件，其中发明专利≥3件。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1.雷达频率≥ 60 GHz；</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2.测量距离：呼吸心率监测2米以内，跌倒检测5米以内；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3.测量精度：在无人体运动情况下，呼吸和心率与医用心电仪偏差≤1次/分钟 ，在存在人体随机运动情况下呼吸和心率与医用心电仪偏差≤2次/分钟；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4.跌倒检测准确度≥95%；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4.系统功耗≤400 mW；</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5.测量延迟≤100 ms。</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六、资助金额：不超过600万元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color w:val="auto"/>
          <w:sz w:val="32"/>
          <w:szCs w:val="32"/>
          <w:lang w:eastAsia="zh-CN"/>
        </w:rPr>
        <w:t>项目实施期限：</w:t>
      </w:r>
      <w:r>
        <w:rPr>
          <w:rFonts w:hint="eastAsia" w:ascii="黑体" w:hAnsi="黑体" w:eastAsia="黑体" w:cs="黑体"/>
          <w:color w:val="auto"/>
          <w:sz w:val="32"/>
          <w:szCs w:val="32"/>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color w:val="auto"/>
          <w:sz w:val="32"/>
          <w:szCs w:val="32"/>
          <w:lang w:eastAsia="zh-CN"/>
        </w:rPr>
        <w:t>八、有关情况说明：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重2023N 新型高性能无铅医用氧气传感器的研究</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一、专项：智能传感器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（一）设计高灵敏度、高选择性的无铅医用氧气传感器,包括传感器组装结构设计等；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（二）利用微纳加工技术、材料合成技术、表面修饰技术等制备无铅电极材料,开发出与MEMS制造工艺兼容的批量化微型化制造工艺流程；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（三）研究无铅氧气传感器响应机理,建立氧气浓度与电化学信号的关系，提出提升传感器灵敏度、抗干扰性的技术路径；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（四）研究传感器算法,开发智能传感器的机器学习算法，改善传感器信噪比。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实现销售收入≥1200万元。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申请专利≥7件，其中发明专利≥3件。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1.氧气检测浓度范围：0-100%；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2.检测分辨率≤0.1%；线性误差≤3%；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3.响应时间≤7s；</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4.机器学习算法预测准确度≥90%；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5.使用环境：0-40℃、15-90%RH、500-1250mBar；</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六、资助金额：不超过600万元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color w:val="auto"/>
          <w:sz w:val="32"/>
          <w:szCs w:val="32"/>
          <w:lang w:eastAsia="zh-CN"/>
        </w:rPr>
        <w:t>项目实施期限：</w:t>
      </w:r>
      <w:r>
        <w:rPr>
          <w:rFonts w:hint="eastAsia" w:ascii="黑体" w:hAnsi="黑体" w:eastAsia="黑体" w:cs="黑体"/>
          <w:color w:val="auto"/>
          <w:sz w:val="32"/>
          <w:szCs w:val="32"/>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color w:val="auto"/>
          <w:sz w:val="32"/>
          <w:szCs w:val="32"/>
          <w:lang w:eastAsia="zh-CN"/>
        </w:rPr>
        <w:t>八、有关情况说明：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eastAsia="zh-CN"/>
        </w:rPr>
        <w:t xml:space="preserve"> 在线式纳米级微观形貌显微测量传感器关键技术研发</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一、专项：智能传感器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（一）基于微投影阵列的共聚焦成像技术研发；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（二）多焦面叠加AI图像融合技术研发；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（三）FPGA+GPU异构并行程序控制设计；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（四）基于Mirau的高数值孔径的光学干涉系统设计；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（五）具有主动散热、抗震特性的高精密便携式结构设计。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实现销售收入≥400万元。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申请专利≥2件，其中实用新型专利≥1件。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1.零件表面 RMS 误差≤λ/50（10 nm 量级）；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2.支持__种LED光源；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3.2.5X情况下，白光干涉：FOV 6756</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5652 μm，空间分辨率≥____μm，光学分辨率≥__μm；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4.激光共聚焦：10X情况下，高度重复精度≥____ nm，高度分辨率≥____nm；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5.支持__种测量方法</w:t>
      </w:r>
      <w:r>
        <w:rPr>
          <w:rFonts w:hint="default" w:ascii="仿宋_GB2312" w:hAnsi="仿宋_GB2312" w:eastAsia="仿宋_GB2312" w:cs="仿宋_GB2312"/>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6.白光干涉高度分辨率≥____ nm，重复性RMS≤____ nm。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color w:val="auto"/>
          <w:sz w:val="32"/>
          <w:szCs w:val="32"/>
          <w:lang w:eastAsia="zh-CN"/>
        </w:rPr>
        <w:t>项目实施期限：</w:t>
      </w:r>
      <w:r>
        <w:rPr>
          <w:rFonts w:hint="eastAsia" w:ascii="黑体" w:hAnsi="黑体" w:eastAsia="黑体" w:cs="黑体"/>
          <w:color w:val="auto"/>
          <w:sz w:val="32"/>
          <w:szCs w:val="32"/>
          <w:lang w:val="en-US" w:eastAsia="zh-CN"/>
        </w:rPr>
        <w:t>2年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color w:val="auto"/>
          <w:sz w:val="32"/>
          <w:szCs w:val="32"/>
          <w:lang w:eastAsia="zh-CN"/>
        </w:rPr>
        <w:t>八、有关情况说明：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eastAsia="zh-CN"/>
        </w:rPr>
        <w:t xml:space="preserve"> 基于高安全指纹图像传感器国产化替代关键技术研发</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一、专项：智能传感器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（一）高安全指纹图像传感器晶圆掩模工艺、晶圆–晶圆键合工艺、封装工艺、镀膜工艺等技术研究；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（二）高安全指纹图像传感器适配指纹算法。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实现销售收入≥400万元。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申请专利≥2件，其中实用新型专利≥1件。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1.指纹传感器分辨率：508 dpi；</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2.指纹采集有效图像尺寸：12.8 mm</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18.0 mm；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3.指纹图像大小：256</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360像素；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4.指纹图像畸变≤____%；</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5.表面硬度要求≥____H；</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6.抗静电要求：接触≥±____ kV,空气≥±____ kV；</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7.实现指纹传感器驱动、算法、安全、软件国产化替代，支持国密算法加密。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color w:val="auto"/>
          <w:sz w:val="32"/>
          <w:szCs w:val="32"/>
          <w:lang w:eastAsia="zh-CN"/>
        </w:rPr>
        <w:t>项目实施期限：</w:t>
      </w:r>
      <w:r>
        <w:rPr>
          <w:rFonts w:hint="eastAsia" w:ascii="黑体" w:hAnsi="黑体" w:eastAsia="黑体" w:cs="黑体"/>
          <w:color w:val="auto"/>
          <w:sz w:val="32"/>
          <w:szCs w:val="32"/>
          <w:lang w:val="en-US" w:eastAsia="zh-CN"/>
        </w:rPr>
        <w:t>2年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color w:val="auto"/>
          <w:sz w:val="32"/>
          <w:szCs w:val="32"/>
          <w:lang w:eastAsia="zh-CN"/>
        </w:rPr>
        <w:t>八、有关情况说明：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eastAsia="zh-CN"/>
        </w:rPr>
        <w:t xml:space="preserve"> 面向车载纯固态激光雷达的大面阵SPADIS传感器芯片</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一、专项：智能传感器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（一）研究基于BSI工艺的高光子探测效率SPAD，包括微纳光学设计、半导体光电器件设计、微透镜设计；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（二）研究高密度3D堆叠技术与高精度高性能TDC架构；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（三）研究抗强环境光和抗多机干扰；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（四）研究高性能片上DSP算法；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（五）研究数据高速读出技术、芯片低功耗设计及功能安全。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实现销售收入≥400万元。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申请专利≥2件，其中实用新型专利≥1件。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1.芯片基于CMOS 3D堆叠工艺，hybrid bonding（混合键合）间距≤____</w:t>
      </w:r>
      <w:r>
        <w:rPr>
          <w:rFonts w:hint="default" w:ascii="仿宋_GB2312" w:hAnsi="仿宋_GB2312" w:eastAsia="仿宋_GB2312" w:cs="仿宋_GB2312"/>
          <w:sz w:val="32"/>
          <w:szCs w:val="32"/>
          <w:lang w:val="en" w:eastAsia="zh-CN"/>
        </w:rPr>
        <w:t>μm</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2.芯片SPAD pitch ≤____</w:t>
      </w:r>
      <w:r>
        <w:rPr>
          <w:rFonts w:hint="default" w:ascii="仿宋_GB2312" w:hAnsi="仿宋_GB2312" w:eastAsia="仿宋_GB2312" w:cs="仿宋_GB2312"/>
          <w:sz w:val="32"/>
          <w:szCs w:val="32"/>
          <w:lang w:val="en" w:eastAsia="zh-CN"/>
        </w:rPr>
        <w:t>μm</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3.光子探测效率PDE &gt;____% @940 nm；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4.暗计数率DCR &lt;____kHz；</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5.光子串扰crosstalk &lt;____%；</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6.芯片集成SPAD个数≥____ K；</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7.像素分辨率≥____</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____ @3</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3 SPAD binning；</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8.芯片测距性能30m @10%反射率，最远测距量程&gt;____ 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9.支持片上DSP处理，最多支持____个echo寻峰；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10.抗多机干扰和超量程peak干扰；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11.支持MIPI CSI-2高速数据接口输出，4 Lane，最高____ Gbps/Lane。</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color w:val="auto"/>
          <w:sz w:val="32"/>
          <w:szCs w:val="32"/>
          <w:lang w:eastAsia="zh-CN"/>
        </w:rPr>
        <w:t>项目实施期限：</w:t>
      </w:r>
      <w:r>
        <w:rPr>
          <w:rFonts w:hint="eastAsia" w:ascii="黑体" w:hAnsi="黑体" w:eastAsia="黑体" w:cs="黑体"/>
          <w:color w:val="auto"/>
          <w:sz w:val="32"/>
          <w:szCs w:val="32"/>
          <w:lang w:val="en-US" w:eastAsia="zh-CN"/>
        </w:rPr>
        <w:t>2年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color w:val="auto"/>
          <w:sz w:val="32"/>
          <w:szCs w:val="32"/>
          <w:lang w:eastAsia="zh-CN"/>
        </w:rPr>
        <w:t>八、有关情况说明：</w:t>
      </w:r>
    </w:p>
    <w:p>
      <w:pPr>
        <w:keepNext w:val="0"/>
        <w:keepLines w:val="0"/>
        <w:pageBreakBefore/>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eastAsia="zh-CN"/>
        </w:rPr>
        <w:t xml:space="preserve"> 全集成式MEMS光声光谱气体传感器</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一、专项：智能传感器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（一）研究面向光声信号幅值增强的微型光声池/红外光源设计与制造方法；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（二）研究面向低耗散率的透气型声学封装结构设计与制造方法；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96" w:firstLineChars="200"/>
        <w:textAlignment w:val="auto"/>
        <w:rPr>
          <w:rFonts w:hint="eastAsia" w:ascii="楷体_GB2312" w:hAnsi="楷体_GB2312" w:eastAsia="楷体_GB2312" w:cs="楷体_GB2312"/>
          <w:spacing w:val="-11"/>
          <w:sz w:val="32"/>
          <w:szCs w:val="32"/>
          <w:lang w:eastAsia="zh-CN"/>
        </w:rPr>
      </w:pPr>
      <w:r>
        <w:rPr>
          <w:rFonts w:hint="eastAsia" w:ascii="楷体_GB2312" w:hAnsi="楷体_GB2312" w:eastAsia="楷体_GB2312" w:cs="楷体_GB2312"/>
          <w:spacing w:val="-11"/>
          <w:sz w:val="32"/>
          <w:szCs w:val="32"/>
          <w:lang w:eastAsia="zh-CN"/>
        </w:rPr>
        <w:t>（三）研究面向微弱低频声学信号的高信噪比检测方法。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实现销售收入≥400万元。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申请专利≥2件，其中实用新型专利≥1件。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1.可实现__种以上气体的高精度检测；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2.气体检测下限≤____ppm；</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3.量程≥____ppm；</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4.传感器体积≤____cm</w:t>
      </w:r>
      <w:r>
        <w:rPr>
          <w:rFonts w:hint="eastAsia" w:ascii="仿宋_GB2312" w:hAnsi="仿宋_GB2312" w:eastAsia="仿宋_GB2312" w:cs="仿宋_GB2312"/>
          <w:sz w:val="32"/>
          <w:szCs w:val="32"/>
          <w:vertAlign w:val="superscript"/>
          <w:lang w:val="en-US" w:eastAsia="zh-CN"/>
        </w:rPr>
        <w:t>3</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六、资助金额：不超过200万元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color w:val="auto"/>
          <w:sz w:val="32"/>
          <w:szCs w:val="32"/>
          <w:lang w:eastAsia="zh-CN"/>
        </w:rPr>
        <w:t>项目实施期限：</w:t>
      </w:r>
      <w:r>
        <w:rPr>
          <w:rFonts w:hint="eastAsia" w:ascii="黑体" w:hAnsi="黑体" w:eastAsia="黑体" w:cs="黑体"/>
          <w:color w:val="auto"/>
          <w:sz w:val="32"/>
          <w:szCs w:val="32"/>
          <w:lang w:val="en-US" w:eastAsia="zh-CN"/>
        </w:rPr>
        <w:t>2年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lang w:eastAsia="zh-CN"/>
        </w:rPr>
      </w:pPr>
      <w:r>
        <w:rPr>
          <w:rFonts w:hint="eastAsia" w:ascii="黑体" w:hAnsi="黑体" w:eastAsia="黑体" w:cs="黑体"/>
          <w:color w:val="auto"/>
          <w:sz w:val="32"/>
          <w:szCs w:val="32"/>
          <w:lang w:eastAsia="zh-CN"/>
        </w:rPr>
        <w:t>八、有关情况说明：</w:t>
      </w:r>
    </w:p>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color w:val="auto"/>
          <w:sz w:val="44"/>
          <w:szCs w:val="44"/>
          <w:lang w:val="en-US" w:eastAsia="zh-CN"/>
        </w:rPr>
        <w:t>2023</w:t>
      </w:r>
      <w:r>
        <w:rPr>
          <w:rFonts w:hint="default" w:ascii="方正小标宋简体" w:hAnsi="方正小标宋简体" w:eastAsia="方正小标宋简体" w:cs="方正小标宋简体"/>
          <w:b w:val="0"/>
          <w:bCs w:val="0"/>
          <w:color w:val="auto"/>
          <w:sz w:val="44"/>
          <w:szCs w:val="44"/>
          <w:lang w:val="en-US" w:eastAsia="zh-CN"/>
        </w:rPr>
        <w:t>N</w:t>
      </w:r>
      <w:r>
        <w:rPr>
          <w:rFonts w:hint="eastAsia" w:ascii="方正小标宋简体" w:hAnsi="方正小标宋简体" w:eastAsia="方正小标宋简体" w:cs="方正小标宋简体"/>
          <w:b w:val="0"/>
          <w:bCs w:val="0"/>
          <w:color w:val="auto"/>
          <w:sz w:val="44"/>
          <w:szCs w:val="44"/>
          <w:lang w:val="en-US" w:eastAsia="zh-CN"/>
        </w:rPr>
        <w:t xml:space="preserve"> </w:t>
      </w:r>
      <w:r>
        <w:rPr>
          <w:rFonts w:hint="eastAsia" w:ascii="方正小标宋简体" w:hAnsi="方正小标宋简体" w:eastAsia="方正小标宋简体" w:cs="方正小标宋简体"/>
          <w:b w:val="0"/>
          <w:bCs w:val="0"/>
          <w:sz w:val="44"/>
          <w:szCs w:val="44"/>
          <w:lang w:val="en-US" w:eastAsia="zh-CN"/>
        </w:rPr>
        <w:t>天基物联卫星网络关键技术研究</w:t>
      </w:r>
    </w:p>
    <w:p>
      <w:pPr>
        <w:pStyle w:val="2"/>
        <w:rPr>
          <w:rFonts w:hint="eastAsia"/>
        </w:rPr>
      </w:pPr>
    </w:p>
    <w:p>
      <w:pPr>
        <w:keepNext w:val="0"/>
        <w:keepLines w:val="0"/>
        <w:pageBreakBefore w:val="0"/>
        <w:widowControl w:val="0"/>
        <w:numPr>
          <w:ilvl w:val="0"/>
          <w:numId w:val="86"/>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专项：空天技术</w:t>
      </w:r>
    </w:p>
    <w:p>
      <w:pPr>
        <w:keepNext w:val="0"/>
        <w:keepLines w:val="0"/>
        <w:pageBreakBefore w:val="0"/>
        <w:widowControl w:val="0"/>
        <w:numPr>
          <w:ilvl w:val="0"/>
          <w:numId w:val="86"/>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（一）低功耗高可靠的天基物联网高时效通信体制设计；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（二）标准化模块化的天基物联网一体化卫星与星座设计与部署策略研究；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（三）高低轨卫星混合组网传输及接入技术研发；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（四）天基物联网与5G融合一体化终端芯片技术研发。</w:t>
      </w:r>
    </w:p>
    <w:p>
      <w:pPr>
        <w:keepNext w:val="0"/>
        <w:keepLines w:val="0"/>
        <w:pageBreakBefore w:val="0"/>
        <w:widowControl w:val="0"/>
        <w:numPr>
          <w:ilvl w:val="0"/>
          <w:numId w:val="86"/>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87"/>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u w:val="none"/>
          <w:lang w:val="en" w:eastAsia="zh-CN"/>
        </w:rPr>
      </w:pPr>
      <w:r>
        <w:rPr>
          <w:rFonts w:hint="eastAsia" w:ascii="仿宋_GB2312" w:hAnsi="仿宋_GB2312" w:eastAsia="仿宋_GB2312" w:cs="仿宋_GB2312"/>
          <w:color w:val="auto"/>
          <w:sz w:val="32"/>
          <w:u w:val="none"/>
          <w:lang w:val="en-US" w:eastAsia="zh-CN"/>
        </w:rPr>
        <w:t>实现销售收入≥2000万元。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eastAsia="zh-CN"/>
        </w:rPr>
      </w:pPr>
      <w:r>
        <w:rPr>
          <w:rFonts w:hint="eastAsia" w:ascii="仿宋_GB2312" w:hAnsi="仿宋_GB2312" w:eastAsia="仿宋_GB2312" w:cs="仿宋_GB2312"/>
          <w:color w:val="auto"/>
          <w:sz w:val="32"/>
          <w:u w:val="none"/>
        </w:rPr>
        <w:t>申请专利≥</w:t>
      </w:r>
      <w:r>
        <w:rPr>
          <w:rFonts w:hint="eastAsia" w:ascii="仿宋_GB2312" w:hAnsi="仿宋_GB2312" w:eastAsia="仿宋_GB2312" w:cs="仿宋_GB2312"/>
          <w:color w:val="auto"/>
          <w:sz w:val="32"/>
          <w:u w:val="none"/>
          <w:lang w:val="en-US" w:eastAsia="zh-CN"/>
        </w:rPr>
        <w:t>12项</w:t>
      </w:r>
      <w:r>
        <w:rPr>
          <w:rFonts w:hint="eastAsia" w:ascii="仿宋_GB2312" w:hAnsi="仿宋_GB2312" w:eastAsia="仿宋_GB2312" w:cs="仿宋_GB2312"/>
          <w:color w:val="auto"/>
          <w:sz w:val="32"/>
          <w:u w:val="none"/>
        </w:rPr>
        <w:t>，其中发明专利≥3</w:t>
      </w:r>
      <w:r>
        <w:rPr>
          <w:rFonts w:hint="eastAsia" w:ascii="仿宋_GB2312" w:hAnsi="仿宋_GB2312" w:eastAsia="仿宋_GB2312" w:cs="仿宋_GB2312"/>
          <w:color w:val="auto"/>
          <w:sz w:val="32"/>
          <w:u w:val="none"/>
          <w:lang w:eastAsia="zh-CN"/>
        </w:rPr>
        <w:t>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研制1套天基物联网一体化试验卫星平台工程样机，具有标准化、模块化、机热一体化、载荷平台一体化特征，完成环境适应性试验验证；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2.研制1套天基物联网载荷工程样机研制，完成环境适应性试验验证；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3.提出1套天基物联网标准体系协议，星地高性能编译码基带系统1套，并将其实现到载荷工程样机中；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color w:val="auto"/>
          <w:sz w:val="32"/>
          <w:u w:val="none"/>
          <w:lang w:val="en-US" w:eastAsia="zh-CN"/>
        </w:rPr>
        <w:t>研制</w:t>
      </w:r>
      <w:r>
        <w:rPr>
          <w:rFonts w:hint="eastAsia" w:ascii="仿宋_GB2312" w:hAnsi="仿宋_GB2312" w:eastAsia="仿宋_GB2312" w:cs="仿宋_GB2312"/>
          <w:color w:val="auto"/>
          <w:sz w:val="32"/>
          <w:u w:val="none"/>
          <w:lang w:eastAsia="zh-CN"/>
        </w:rPr>
        <w:t>低成本高低轨中继通信终端工程样机1套、一体化融合芯片验证原理样机1套，</w:t>
      </w:r>
      <w:r>
        <w:rPr>
          <w:rFonts w:hint="eastAsia" w:ascii="仿宋_GB2312" w:hAnsi="仿宋_GB2312" w:eastAsia="仿宋_GB2312" w:cs="仿宋_GB2312"/>
          <w:sz w:val="32"/>
          <w:szCs w:val="32"/>
          <w:lang w:val="en-US" w:eastAsia="zh-CN"/>
        </w:rPr>
        <w:t>实现1套5G与卫星通信终端融合系统，适用终端产品类型≥3种；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5.至少完成1次空间段、用户段和地面段的天地一体化地面验证联调，与现有Orbcomm星座、Argos系统、天启卫星星座、和德卫星星座等系统的频率兼容性仿真验证结果满足ITU标准；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6.工作频率范围150MHz-5GHz；</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7.高轨卫星数据回传速率1Mbps-10Mbps可调；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8.单星支持终端数量≥10000个，星座支持卫星数量≥300颗；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9.围绕容量覆盖能力、空间覆盖能力、重访时间等3个绩效指标，提出天基物联网的部署策略≥3个；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10.至少实现1个面向天基物联网的卫星计算相关算法，并开展在轨部署验证。</w:t>
      </w:r>
    </w:p>
    <w:p>
      <w:pPr>
        <w:keepNext w:val="0"/>
        <w:keepLines w:val="0"/>
        <w:pageBreakBefore w:val="0"/>
        <w:widowControl w:val="0"/>
        <w:numPr>
          <w:ilvl w:val="0"/>
          <w:numId w:val="86"/>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86"/>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里程碑式资助</w:t>
      </w:r>
    </w:p>
    <w:p>
      <w:pPr>
        <w:keepNext w:val="0"/>
        <w:keepLines w:val="0"/>
        <w:pageBreakBefore w:val="0"/>
        <w:widowControl w:val="0"/>
        <w:numPr>
          <w:ilvl w:val="0"/>
          <w:numId w:val="86"/>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1000万元</w:t>
      </w:r>
    </w:p>
    <w:p>
      <w:pPr>
        <w:keepNext w:val="0"/>
        <w:keepLines w:val="0"/>
        <w:pageBreakBefore w:val="0"/>
        <w:widowControl w:val="0"/>
        <w:numPr>
          <w:ilvl w:val="0"/>
          <w:numId w:val="86"/>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4</w:t>
      </w:r>
      <w:r>
        <w:rPr>
          <w:rFonts w:hint="eastAsia" w:ascii="黑体" w:hAnsi="黑体" w:eastAsia="黑体" w:cs="黑体"/>
          <w:sz w:val="32"/>
          <w:szCs w:val="32"/>
          <w:lang w:eastAsia="zh-CN"/>
        </w:rPr>
        <w:t>年</w:t>
      </w:r>
    </w:p>
    <w:p>
      <w:pPr>
        <w:keepNext w:val="0"/>
        <w:keepLines w:val="0"/>
        <w:pageBreakBefore w:val="0"/>
        <w:widowControl w:val="0"/>
        <w:numPr>
          <w:ilvl w:val="0"/>
          <w:numId w:val="86"/>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
      <w:pPr>
        <w:pStyle w:val="2"/>
      </w:pPr>
    </w:p>
    <w:p/>
    <w:p>
      <w:pPr>
        <w:pStyle w:val="2"/>
      </w:pPr>
    </w:p>
    <w:p/>
    <w:p>
      <w:pPr>
        <w:pStyle w:val="2"/>
      </w:pPr>
    </w:p>
    <w:p/>
    <w:p/>
    <w:p>
      <w:pPr>
        <w:pStyle w:val="2"/>
      </w:pPr>
    </w:p>
    <w:p/>
    <w:p>
      <w:pPr>
        <w:pStyle w:val="2"/>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宋体" w:hAnsi="宋体" w:eastAsia="宋体" w:cs="宋体"/>
          <w:b/>
          <w:bCs/>
          <w:color w:val="auto"/>
          <w:sz w:val="44"/>
          <w:szCs w:val="44"/>
          <w:lang w:eastAsia="zh-CN"/>
        </w:rPr>
        <w:t>重</w:t>
      </w:r>
      <w:r>
        <w:rPr>
          <w:rFonts w:hint="eastAsia" w:ascii="宋体" w:hAnsi="宋体" w:eastAsia="宋体" w:cs="宋体"/>
          <w:b/>
          <w:bCs/>
          <w:color w:val="auto"/>
          <w:sz w:val="44"/>
          <w:szCs w:val="44"/>
          <w:lang w:val="en-US" w:eastAsia="zh-CN"/>
        </w:rPr>
        <w:t>2023</w:t>
      </w:r>
      <w:r>
        <w:rPr>
          <w:rFonts w:hint="default" w:ascii="宋体" w:hAnsi="宋体" w:cs="宋体"/>
          <w:b/>
          <w:bCs/>
          <w:color w:val="auto"/>
          <w:sz w:val="44"/>
          <w:szCs w:val="44"/>
          <w:lang w:val="en-US" w:eastAsia="zh-CN"/>
        </w:rPr>
        <w:t>N</w:t>
      </w:r>
      <w:r>
        <w:rPr>
          <w:rFonts w:hint="eastAsia" w:ascii="方正小标宋简体" w:hAnsi="方正小标宋简体" w:eastAsia="方正小标宋简体" w:cs="方正小标宋简体"/>
          <w:b w:val="0"/>
          <w:bCs w:val="0"/>
          <w:sz w:val="44"/>
          <w:szCs w:val="44"/>
          <w:lang w:val="en-US" w:eastAsia="zh-CN"/>
        </w:rPr>
        <w:t xml:space="preserve"> 先进商业航空发动机超大尺寸涡轮盘的研制及示范应用</w:t>
      </w:r>
    </w:p>
    <w:p>
      <w:pPr>
        <w:pStyle w:val="2"/>
      </w:pPr>
    </w:p>
    <w:p>
      <w:pPr>
        <w:keepNext w:val="0"/>
        <w:keepLines w:val="0"/>
        <w:pageBreakBefore w:val="0"/>
        <w:widowControl w:val="0"/>
        <w:numPr>
          <w:ilvl w:val="0"/>
          <w:numId w:val="88"/>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w:t>
      </w:r>
      <w:r>
        <w:rPr>
          <w:rFonts w:hint="eastAsia" w:ascii="黑体" w:hAnsi="黑体" w:eastAsia="黑体" w:cs="黑体"/>
          <w:sz w:val="32"/>
          <w:szCs w:val="32"/>
        </w:rPr>
        <w:t>空天技术</w:t>
      </w:r>
    </w:p>
    <w:p>
      <w:pPr>
        <w:keepNext w:val="0"/>
        <w:keepLines w:val="0"/>
        <w:pageBreakBefore w:val="0"/>
        <w:widowControl w:val="0"/>
        <w:numPr>
          <w:ilvl w:val="0"/>
          <w:numId w:val="88"/>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eastAsia="zh-CN"/>
        </w:rPr>
        <w:t>（一）第四代粉末高温合金优化设计及研发；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eastAsia="zh-CN"/>
        </w:rPr>
        <w:t>（二）粉末高温合金长时高温组织稳定性研究</w:t>
      </w:r>
      <w:r>
        <w:rPr>
          <w:rFonts w:hint="default" w:ascii="仿宋_GB2312" w:hAnsi="仿宋_GB2312" w:eastAsia="仿宋_GB2312" w:cs="仿宋_GB2312"/>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eastAsia="zh-CN"/>
        </w:rPr>
        <w:t>（三）超大尺寸盘件热变形机制及成形工艺研究</w:t>
      </w:r>
      <w:r>
        <w:rPr>
          <w:rFonts w:hint="default" w:ascii="仿宋_GB2312" w:hAnsi="仿宋_GB2312" w:eastAsia="仿宋_GB2312" w:cs="仿宋_GB2312"/>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eastAsia="zh-CN"/>
        </w:rPr>
        <w:t>（四）粉末高温合金惯性摩擦焊工艺研究</w:t>
      </w:r>
      <w:r>
        <w:rPr>
          <w:rFonts w:hint="default" w:ascii="仿宋_GB2312" w:hAnsi="仿宋_GB2312" w:eastAsia="仿宋_GB2312" w:cs="仿宋_GB2312"/>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eastAsia="zh-CN"/>
        </w:rPr>
        <w:t>（五）先进航空发动机超大尺寸涡轮盘零件级考核验证。</w:t>
      </w:r>
    </w:p>
    <w:p>
      <w:pPr>
        <w:keepNext w:val="0"/>
        <w:keepLines w:val="0"/>
        <w:pageBreakBefore w:val="0"/>
        <w:widowControl w:val="0"/>
        <w:numPr>
          <w:ilvl w:val="0"/>
          <w:numId w:val="88"/>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89"/>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实现销售收入≥2000万元。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申请专利≥</w:t>
      </w:r>
      <w:r>
        <w:rPr>
          <w:rFonts w:hint="default" w:ascii="仿宋_GB2312" w:hAnsi="仿宋_GB2312" w:eastAsia="仿宋_GB2312" w:cs="仿宋_GB2312"/>
          <w:color w:val="auto"/>
          <w:sz w:val="32"/>
          <w:u w:val="none"/>
          <w:lang w:val="en" w:eastAsia="zh-CN"/>
        </w:rPr>
        <w:t>7</w:t>
      </w:r>
      <w:r>
        <w:rPr>
          <w:rFonts w:hint="eastAsia" w:ascii="仿宋_GB2312" w:hAnsi="仿宋_GB2312" w:eastAsia="仿宋_GB2312" w:cs="仿宋_GB2312"/>
          <w:color w:val="auto"/>
          <w:sz w:val="32"/>
          <w:u w:val="none"/>
          <w:lang w:val="en" w:eastAsia="zh-CN"/>
        </w:rPr>
        <w:t>项</w:t>
      </w:r>
      <w:r>
        <w:rPr>
          <w:rFonts w:hint="eastAsia" w:ascii="仿宋_GB2312" w:hAnsi="仿宋_GB2312" w:eastAsia="仿宋_GB2312" w:cs="仿宋_GB2312"/>
          <w:color w:val="auto"/>
          <w:sz w:val="32"/>
          <w:u w:val="none"/>
          <w:lang w:val="en-US" w:eastAsia="zh-CN"/>
        </w:rPr>
        <w:t>，其中发明专利≥3项。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1.研发承温≥815℃、直径≥750mm的第四代粉末高温合金高压涡轮盘；涡轮盘锻件外径≥750mm，锻态组织晶粒度≥ASTM 11；水浸探伤满足Φ0.4mm-15dB无超标信号的要求；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2.拉伸性能：室温下σb≥1500 MPa，σ0.2≥1120 MPa，δ≥14%；750℃温度下σb≥1120 MPa，σ0.2≥930 MPa，δ≥7%；815℃温度下σb≥900 MPa，σ0.2≥800 MPa，δ≥10%；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3.蠕变性能：750℃/520 MPa /100h，εp≤0.2%；815℃/345MPa/εp0.2%,时间&gt;100h；</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4.疲劳性能：750℃应变控制，三角波，频次20cpm，应变范围0-0.8%条件下，寿命&gt;1万周次；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5.长时组织稳定性：815℃/2000h长时时效后无TCP相析出。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6.焊接性能：异种材料惯性摩擦焊焊接接头分别在室温和650℃下拉伸性能不低于性能较低母材的95%；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7.盘件验证：超温超转试验后，盘件残余变形≤0.15%；低循环疲劳4000周次，无裂纹。</w:t>
      </w:r>
    </w:p>
    <w:p>
      <w:pPr>
        <w:keepNext w:val="0"/>
        <w:keepLines w:val="0"/>
        <w:pageBreakBefore w:val="0"/>
        <w:widowControl w:val="0"/>
        <w:numPr>
          <w:ilvl w:val="0"/>
          <w:numId w:val="88"/>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88"/>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里程碑式</w:t>
      </w:r>
    </w:p>
    <w:p>
      <w:pPr>
        <w:keepNext w:val="0"/>
        <w:keepLines w:val="0"/>
        <w:pageBreakBefore w:val="0"/>
        <w:widowControl w:val="0"/>
        <w:numPr>
          <w:ilvl w:val="0"/>
          <w:numId w:val="88"/>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1000万元</w:t>
      </w:r>
    </w:p>
    <w:p>
      <w:pPr>
        <w:keepNext w:val="0"/>
        <w:keepLines w:val="0"/>
        <w:pageBreakBefore w:val="0"/>
        <w:widowControl w:val="0"/>
        <w:numPr>
          <w:ilvl w:val="0"/>
          <w:numId w:val="88"/>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4</w:t>
      </w:r>
      <w:r>
        <w:rPr>
          <w:rFonts w:hint="eastAsia" w:ascii="黑体" w:hAnsi="黑体" w:eastAsia="黑体" w:cs="黑体"/>
          <w:sz w:val="32"/>
          <w:szCs w:val="32"/>
          <w:lang w:eastAsia="zh-CN"/>
        </w:rPr>
        <w:t>年</w:t>
      </w:r>
    </w:p>
    <w:p>
      <w:pPr>
        <w:keepNext w:val="0"/>
        <w:keepLines w:val="0"/>
        <w:pageBreakBefore w:val="0"/>
        <w:widowControl w:val="0"/>
        <w:numPr>
          <w:ilvl w:val="0"/>
          <w:numId w:val="88"/>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
      <w:pPr>
        <w:pStyle w:val="2"/>
      </w:pPr>
    </w:p>
    <w:p/>
    <w:p>
      <w:pPr>
        <w:pStyle w:val="2"/>
      </w:pPr>
    </w:p>
    <w:p>
      <w:pP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color w:val="auto"/>
          <w:sz w:val="44"/>
          <w:szCs w:val="44"/>
          <w:shd w:val="clear" w:color="FFFFFF" w:fill="D9D9D9"/>
          <w:lang w:val="en-US" w:eastAsia="zh-CN"/>
        </w:rPr>
        <w:t>2023N</w:t>
      </w:r>
      <w:r>
        <w:rPr>
          <w:rFonts w:hint="eastAsia" w:ascii="方正小标宋简体" w:hAnsi="方正小标宋简体" w:eastAsia="方正小标宋简体" w:cs="方正小标宋简体"/>
          <w:b w:val="0"/>
          <w:bCs w:val="0"/>
          <w:color w:val="FF0000"/>
          <w:sz w:val="44"/>
          <w:szCs w:val="44"/>
          <w:shd w:val="clear" w:color="FFFFFF" w:fill="D9D9D9"/>
          <w:lang w:val="en-US" w:eastAsia="zh-CN"/>
        </w:rPr>
        <w:t xml:space="preserve"> </w:t>
      </w:r>
      <w:r>
        <w:rPr>
          <w:rFonts w:hint="eastAsia" w:ascii="方正小标宋简体" w:hAnsi="方正小标宋简体" w:eastAsia="方正小标宋简体" w:cs="方正小标宋简体"/>
          <w:b w:val="0"/>
          <w:bCs w:val="0"/>
          <w:sz w:val="44"/>
          <w:szCs w:val="44"/>
          <w:lang w:val="en-US" w:eastAsia="zh-CN"/>
        </w:rPr>
        <w:t>基于异构天基网络的新一代机载卫星通信天线</w:t>
      </w:r>
    </w:p>
    <w:p>
      <w:pPr>
        <w:pStyle w:val="2"/>
      </w:pPr>
    </w:p>
    <w:p>
      <w:pPr>
        <w:keepNext w:val="0"/>
        <w:keepLines w:val="0"/>
        <w:pageBreakBefore w:val="0"/>
        <w:widowControl w:val="0"/>
        <w:numPr>
          <w:ilvl w:val="0"/>
          <w:numId w:val="9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专项：空天技术</w:t>
      </w:r>
    </w:p>
    <w:p>
      <w:pPr>
        <w:keepNext w:val="0"/>
        <w:keepLines w:val="0"/>
        <w:pageBreakBefore w:val="0"/>
        <w:widowControl w:val="0"/>
        <w:numPr>
          <w:ilvl w:val="0"/>
          <w:numId w:val="9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eastAsia="zh-CN"/>
        </w:rPr>
        <w:t>（一）卫星通信天线设备智能高动态追星技术研究；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（二）大扫描角、高性能、自主可控、高集成有源相控阵天线阵面研制；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（三）面向异构天基网络的新一代机载卫星通信天线研制；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（四）异构卫星通信网络仿真系统研发。</w:t>
      </w:r>
    </w:p>
    <w:p>
      <w:pPr>
        <w:keepNext w:val="0"/>
        <w:keepLines w:val="0"/>
        <w:pageBreakBefore w:val="0"/>
        <w:widowControl w:val="0"/>
        <w:numPr>
          <w:ilvl w:val="0"/>
          <w:numId w:val="9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91"/>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实现销售收入≥1200万元。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eastAsia="zh-CN"/>
        </w:rPr>
      </w:pPr>
      <w:r>
        <w:rPr>
          <w:rFonts w:hint="eastAsia" w:ascii="仿宋_GB2312" w:hAnsi="仿宋_GB2312" w:eastAsia="仿宋_GB2312" w:cs="仿宋_GB2312"/>
          <w:color w:val="auto"/>
          <w:sz w:val="32"/>
          <w:u w:val="none"/>
        </w:rPr>
        <w:t>申请专利≥</w:t>
      </w:r>
      <w:r>
        <w:rPr>
          <w:rFonts w:hint="eastAsia" w:ascii="仿宋_GB2312" w:hAnsi="仿宋_GB2312" w:eastAsia="仿宋_GB2312" w:cs="仿宋_GB2312"/>
          <w:color w:val="auto"/>
          <w:sz w:val="32"/>
          <w:u w:val="none"/>
          <w:lang w:val="en-US" w:eastAsia="zh-CN"/>
        </w:rPr>
        <w:t>7项，其中发明专利</w:t>
      </w:r>
      <w:r>
        <w:rPr>
          <w:rFonts w:hint="eastAsia" w:ascii="仿宋_GB2312" w:hAnsi="仿宋_GB2312" w:eastAsia="仿宋_GB2312" w:cs="仿宋_GB2312"/>
          <w:color w:val="auto"/>
          <w:sz w:val="32"/>
          <w:u w:val="none"/>
        </w:rPr>
        <w:t>≥</w:t>
      </w:r>
      <w:r>
        <w:rPr>
          <w:rFonts w:hint="eastAsia" w:ascii="仿宋_GB2312" w:hAnsi="仿宋_GB2312" w:eastAsia="仿宋_GB2312" w:cs="仿宋_GB2312"/>
          <w:color w:val="auto"/>
          <w:sz w:val="32"/>
          <w:u w:val="none"/>
          <w:lang w:val="en-US" w:eastAsia="zh-CN"/>
        </w:rPr>
        <w:t>3项</w:t>
      </w:r>
      <w:r>
        <w:rPr>
          <w:rFonts w:hint="eastAsia" w:ascii="仿宋_GB2312" w:hAnsi="仿宋_GB2312" w:eastAsia="仿宋_GB2312" w:cs="仿宋_GB2312"/>
          <w:color w:val="auto"/>
          <w:sz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color w:val="auto"/>
          <w:sz w:val="32"/>
          <w:u w:val="none"/>
          <w:lang w:val="en-US" w:eastAsia="zh-CN"/>
        </w:rPr>
        <w:t>研发新一代机载卫星通信天线和异构卫星通信网络仿真系统；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u w:val="none"/>
          <w:lang w:val="en-US" w:eastAsia="zh-CN"/>
        </w:rPr>
        <w:t>2</w:t>
      </w:r>
      <w:r>
        <w:rPr>
          <w:rFonts w:hint="eastAsia" w:ascii="仿宋_GB2312" w:hAnsi="仿宋_GB2312" w:eastAsia="仿宋_GB2312" w:cs="仿宋_GB2312"/>
          <w:sz w:val="32"/>
          <w:szCs w:val="32"/>
          <w:lang w:val="en-US" w:eastAsia="zh-CN"/>
        </w:rPr>
        <w:t>.新一代机载卫星通信天线样机指标：（1）工作频段：上行27.5GHz-31GHz；下行17.7GHz-21.2GHz；（2）波束数量：接收同时波束数量≥2；发射同时波束数量≥2；（3）扫描角度：方位0-360°，俯仰离轴角：0-70°；（4）接收G/T值：法向≥10dB/K@19GHz；（5）发射波束1EIRP值：法向≥55dBW@29GHz；（6）发射波束2EIRP值：法向≥50dBW@29GHz；（7）极化方式：任意圆极化可变；（8）外形尺寸≤1300mm×900mm×100mm；（9）重量≤45Kg。</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3.异构卫星通信网络仿真系统技术指标：（1）≥160颗LEO卫星星座，频段Ka，载荷参数可独立设置或批量导入；（2）大于1颗GEO HTS卫星，频段Ka，载荷参数可独立设置或批量导入；（3）异构卫星通信网络仿真测试系统机载空天通信链路：2条，GEO轨道、LEO星座Ka频段链路各1条，参数可独立设置；（4）调制方式：</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z w:val="32"/>
          <w:szCs w:val="32"/>
          <w:lang w:val="en-US" w:eastAsia="zh-CN"/>
        </w:rPr>
        <w:t>2种，包括低阶QPSK，高阶128APSK；（5）异构卫星通信网络仿真测试系统仿真输出：分析报告类型≥4种。</w:t>
      </w:r>
    </w:p>
    <w:p>
      <w:pPr>
        <w:keepNext w:val="0"/>
        <w:keepLines w:val="0"/>
        <w:pageBreakBefore w:val="0"/>
        <w:widowControl w:val="0"/>
        <w:numPr>
          <w:ilvl w:val="0"/>
          <w:numId w:val="9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9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9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600万元</w:t>
      </w:r>
    </w:p>
    <w:p>
      <w:pPr>
        <w:keepNext w:val="0"/>
        <w:keepLines w:val="0"/>
        <w:pageBreakBefore w:val="0"/>
        <w:widowControl w:val="0"/>
        <w:numPr>
          <w:ilvl w:val="0"/>
          <w:numId w:val="9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 w:eastAsia="zh-CN"/>
        </w:rPr>
        <w:t>3</w:t>
      </w:r>
      <w:r>
        <w:rPr>
          <w:rFonts w:hint="eastAsia" w:ascii="黑体" w:hAnsi="黑体" w:eastAsia="黑体" w:cs="黑体"/>
          <w:sz w:val="32"/>
          <w:szCs w:val="32"/>
          <w:lang w:eastAsia="zh-CN"/>
        </w:rPr>
        <w:t>年</w:t>
      </w:r>
    </w:p>
    <w:p>
      <w:pPr>
        <w:keepNext w:val="0"/>
        <w:keepLines w:val="0"/>
        <w:pageBreakBefore w:val="0"/>
        <w:widowControl w:val="0"/>
        <w:numPr>
          <w:ilvl w:val="0"/>
          <w:numId w:val="9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pStyle w:val="2"/>
        <w:ind w:left="0" w:leftChars="0" w:firstLine="0" w:firstLineChars="0"/>
        <w:jc w:val="both"/>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color w:val="auto"/>
          <w:sz w:val="44"/>
          <w:szCs w:val="44"/>
          <w:lang w:eastAsia="zh-CN"/>
        </w:rPr>
        <w:t>重</w:t>
      </w:r>
      <w:r>
        <w:rPr>
          <w:rFonts w:hint="eastAsia" w:ascii="方正小标宋简体" w:hAnsi="方正小标宋简体" w:eastAsia="方正小标宋简体" w:cs="方正小标宋简体"/>
          <w:b w:val="0"/>
          <w:bCs w:val="0"/>
          <w:color w:val="auto"/>
          <w:sz w:val="44"/>
          <w:szCs w:val="44"/>
          <w:shd w:val="clear" w:color="FFFFFF" w:fill="D9D9D9"/>
          <w:lang w:val="en-US" w:eastAsia="zh-CN"/>
        </w:rPr>
        <w:t>2023N</w:t>
      </w:r>
      <w:r>
        <w:rPr>
          <w:rFonts w:hint="eastAsia" w:ascii="方正小标宋简体" w:hAnsi="方正小标宋简体" w:eastAsia="方正小标宋简体" w:cs="方正小标宋简体"/>
          <w:b w:val="0"/>
          <w:bCs w:val="0"/>
          <w:sz w:val="44"/>
          <w:szCs w:val="44"/>
          <w:lang w:val="en-US" w:eastAsia="zh-CN"/>
        </w:rPr>
        <w:t xml:space="preserve"> 北斗短报文芯片关键技术</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攻关和应用</w:t>
      </w:r>
    </w:p>
    <w:p>
      <w:pPr>
        <w:pStyle w:val="2"/>
        <w:rPr>
          <w:rFonts w:hint="eastAsia"/>
          <w:lang w:val="en"/>
        </w:rPr>
      </w:pPr>
    </w:p>
    <w:p>
      <w:pPr>
        <w:keepNext w:val="0"/>
        <w:keepLines w:val="0"/>
        <w:pageBreakBefore w:val="0"/>
        <w:widowControl w:val="0"/>
        <w:numPr>
          <w:ilvl w:val="0"/>
          <w:numId w:val="9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专项：空天技术</w:t>
      </w:r>
    </w:p>
    <w:p>
      <w:pPr>
        <w:keepNext w:val="0"/>
        <w:keepLines w:val="0"/>
        <w:pageBreakBefore w:val="0"/>
        <w:widowControl w:val="0"/>
        <w:numPr>
          <w:ilvl w:val="0"/>
          <w:numId w:val="9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eastAsia="zh-CN"/>
        </w:rPr>
        <w:t>（一）北斗三号短报文通导一体化嵌入式算法研发</w:t>
      </w:r>
      <w:r>
        <w:rPr>
          <w:rFonts w:hint="default" w:ascii="仿宋_GB2312" w:hAnsi="仿宋_GB2312" w:eastAsia="仿宋_GB2312" w:cs="仿宋_GB2312"/>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eastAsia="zh-CN"/>
        </w:rPr>
        <w:t>（二）基带射频一体化SoC架构设计</w:t>
      </w:r>
      <w:r>
        <w:rPr>
          <w:rFonts w:hint="default" w:ascii="仿宋_GB2312" w:hAnsi="仿宋_GB2312" w:eastAsia="仿宋_GB2312" w:cs="仿宋_GB2312"/>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eastAsia="zh-CN"/>
        </w:rPr>
        <w:t>（三）北斗RDSS短报文功能设计</w:t>
      </w:r>
      <w:r>
        <w:rPr>
          <w:rFonts w:hint="default" w:ascii="仿宋_GB2312" w:hAnsi="仿宋_GB2312" w:eastAsia="仿宋_GB2312" w:cs="仿宋_GB2312"/>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eastAsia="zh-CN"/>
        </w:rPr>
        <w:t>（四）低成本、低功耗双频多系统射频架构设计</w:t>
      </w:r>
      <w:r>
        <w:rPr>
          <w:rFonts w:hint="default" w:ascii="仿宋_GB2312" w:hAnsi="仿宋_GB2312" w:eastAsia="仿宋_GB2312" w:cs="仿宋_GB2312"/>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eastAsia="zh-CN"/>
        </w:rPr>
        <w:t>（五）超低功耗的基带高动态信号跟踪技术研发</w:t>
      </w:r>
      <w:r>
        <w:rPr>
          <w:rFonts w:hint="default" w:ascii="仿宋_GB2312" w:hAnsi="仿宋_GB2312" w:eastAsia="仿宋_GB2312" w:cs="仿宋_GB2312"/>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lang w:val="en-US" w:eastAsia="zh-CN"/>
        </w:rPr>
        <w:t>北斗三号短报文基带射频一体化SoC芯片</w:t>
      </w:r>
      <w:r>
        <w:rPr>
          <w:rFonts w:hint="eastAsia" w:ascii="仿宋_GB2312" w:hAnsi="仿宋_GB2312" w:eastAsia="仿宋_GB2312" w:cs="仿宋_GB2312"/>
          <w:sz w:val="32"/>
          <w:szCs w:val="32"/>
          <w:lang w:eastAsia="zh-CN"/>
        </w:rPr>
        <w:t>研发。</w:t>
      </w:r>
    </w:p>
    <w:p>
      <w:pPr>
        <w:keepNext w:val="0"/>
        <w:keepLines w:val="0"/>
        <w:pageBreakBefore w:val="0"/>
        <w:widowControl w:val="0"/>
        <w:numPr>
          <w:ilvl w:val="0"/>
          <w:numId w:val="9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93"/>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实现销售收入≥1200万元。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申请发明专利≥5项，申请实用新型专利≥3项；软件著作权≥3项；集成电路布图≥1项。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1.采用基带射频一体化SoC设计；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2.支持北斗RDSS S/L频点；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3.芯片封装尺寸≤2.5mm*2.5mm；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4.支持1.2v-3.3v的宽频电压；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5.支持手机使用需求，支持Android认证；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6.工作功耗≤16mW；</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7.支持北斗三号通信功能；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u w:val="none"/>
          <w:lang w:val="en-US" w:eastAsia="zh-CN"/>
        </w:rPr>
        <w:t>8.支持14000bit（1000汉字）短报文通信功能，预留全球短报文通信接口。</w:t>
      </w:r>
    </w:p>
    <w:p>
      <w:pPr>
        <w:keepNext w:val="0"/>
        <w:keepLines w:val="0"/>
        <w:pageBreakBefore w:val="0"/>
        <w:widowControl w:val="0"/>
        <w:numPr>
          <w:ilvl w:val="0"/>
          <w:numId w:val="9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9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9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600万元</w:t>
      </w:r>
    </w:p>
    <w:p>
      <w:pPr>
        <w:keepNext w:val="0"/>
        <w:keepLines w:val="0"/>
        <w:pageBreakBefore w:val="0"/>
        <w:widowControl w:val="0"/>
        <w:numPr>
          <w:ilvl w:val="0"/>
          <w:numId w:val="9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keepNext w:val="0"/>
        <w:keepLines w:val="0"/>
        <w:pageBreakBefore w:val="0"/>
        <w:widowControl w:val="0"/>
        <w:numPr>
          <w:ilvl w:val="0"/>
          <w:numId w:val="9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pStyle w:val="2"/>
        <w:ind w:left="0" w:leftChars="0" w:firstLine="0" w:firstLineChars="0"/>
        <w:jc w:val="both"/>
      </w:pPr>
    </w:p>
    <w:p/>
    <w:p>
      <w:pPr>
        <w:pStyle w:val="2"/>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eastAsia" w:ascii="方正小标宋简体" w:hAnsi="方正小标宋简体" w:eastAsia="方正小标宋简体" w:cs="方正小标宋简体"/>
          <w:b w:val="0"/>
          <w:bCs w:val="0"/>
          <w:sz w:val="44"/>
          <w:szCs w:val="44"/>
          <w:lang w:val="en" w:eastAsia="zh-CN"/>
        </w:rPr>
        <w:t>N</w:t>
      </w:r>
      <w:r>
        <w:rPr>
          <w:rFonts w:hint="eastAsia" w:ascii="方正小标宋简体" w:hAnsi="方正小标宋简体" w:eastAsia="方正小标宋简体" w:cs="方正小标宋简体"/>
          <w:b w:val="0"/>
          <w:bCs w:val="0"/>
          <w:sz w:val="44"/>
          <w:szCs w:val="44"/>
          <w:lang w:val="en-US" w:eastAsia="zh-CN"/>
        </w:rPr>
        <w:t xml:space="preserve"> 低成本小型化SAR卫星设计研制</w:t>
      </w:r>
    </w:p>
    <w:p>
      <w:pPr>
        <w:pStyle w:val="2"/>
        <w:ind w:left="0" w:leftChars="0" w:firstLine="0" w:firstLineChars="0"/>
        <w:jc w:val="both"/>
        <w:rPr>
          <w:rFonts w:hint="default"/>
        </w:rPr>
      </w:pPr>
    </w:p>
    <w:p>
      <w:pPr>
        <w:keepNext w:val="0"/>
        <w:keepLines w:val="0"/>
        <w:pageBreakBefore w:val="0"/>
        <w:widowControl w:val="0"/>
        <w:numPr>
          <w:ilvl w:val="0"/>
          <w:numId w:val="94"/>
        </w:numPr>
        <w:kinsoku/>
        <w:wordWrap/>
        <w:overflowPunct/>
        <w:topLinePunct w:val="0"/>
        <w:autoSpaceDE/>
        <w:autoSpaceDN/>
        <w:bidi w:val="0"/>
        <w:adjustRightInd/>
        <w:snapToGrid/>
        <w:spacing w:line="560" w:lineRule="exact"/>
        <w:ind w:firstLine="640" w:firstLineChars="200"/>
        <w:textAlignment w:val="auto"/>
        <w:rPr>
          <w:rFonts w:hint="default" w:ascii="Z003" w:hAnsi="Z003" w:eastAsia="黑体" w:cs="Z003"/>
          <w:sz w:val="32"/>
          <w:szCs w:val="32"/>
        </w:rPr>
      </w:pPr>
      <w:r>
        <w:rPr>
          <w:rFonts w:hint="default" w:ascii="Z003" w:hAnsi="Z003" w:eastAsia="黑体" w:cs="Z003"/>
          <w:sz w:val="32"/>
          <w:szCs w:val="32"/>
          <w:lang w:eastAsia="zh-CN"/>
        </w:rPr>
        <w:t>专项：空天技术</w:t>
      </w:r>
    </w:p>
    <w:p>
      <w:pPr>
        <w:keepNext w:val="0"/>
        <w:keepLines w:val="0"/>
        <w:pageBreakBefore w:val="0"/>
        <w:widowControl w:val="0"/>
        <w:numPr>
          <w:ilvl w:val="0"/>
          <w:numId w:val="94"/>
        </w:numPr>
        <w:kinsoku/>
        <w:wordWrap/>
        <w:overflowPunct/>
        <w:topLinePunct w:val="0"/>
        <w:autoSpaceDE/>
        <w:autoSpaceDN/>
        <w:bidi w:val="0"/>
        <w:adjustRightInd/>
        <w:snapToGrid/>
        <w:spacing w:line="560" w:lineRule="exact"/>
        <w:ind w:firstLine="640" w:firstLineChars="200"/>
        <w:textAlignment w:val="auto"/>
        <w:rPr>
          <w:rFonts w:hint="default" w:ascii="Z003" w:hAnsi="Z003" w:eastAsia="黑体" w:cs="Z003"/>
          <w:sz w:val="32"/>
          <w:szCs w:val="32"/>
          <w:lang w:eastAsia="zh-CN"/>
        </w:rPr>
      </w:pPr>
      <w:r>
        <w:rPr>
          <w:rFonts w:hint="default" w:ascii="Z003" w:hAnsi="Z003" w:eastAsia="黑体" w:cs="Z003"/>
          <w:sz w:val="32"/>
          <w:szCs w:val="32"/>
          <w:lang w:eastAsia="zh-CN"/>
        </w:rPr>
        <w:t>主要研发内容</w:t>
      </w:r>
    </w:p>
    <w:p>
      <w:pPr>
        <w:keepNext w:val="0"/>
        <w:keepLines w:val="0"/>
        <w:pageBreakBefore w:val="0"/>
        <w:widowControl w:val="0"/>
        <w:numPr>
          <w:ilvl w:val="0"/>
          <w:numId w:val="95"/>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低成本低功耗轻小型SAR主机载荷研制；</w:t>
      </w:r>
    </w:p>
    <w:p>
      <w:pPr>
        <w:keepNext w:val="0"/>
        <w:keepLines w:val="0"/>
        <w:pageBreakBefore w:val="0"/>
        <w:widowControl w:val="0"/>
        <w:numPr>
          <w:ilvl w:val="0"/>
          <w:numId w:val="95"/>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高收纳比大孔径高增益天线研制；</w:t>
      </w:r>
    </w:p>
    <w:p>
      <w:pPr>
        <w:keepNext w:val="0"/>
        <w:keepLines w:val="0"/>
        <w:pageBreakBefore w:val="0"/>
        <w:widowControl w:val="0"/>
        <w:numPr>
          <w:ilvl w:val="0"/>
          <w:numId w:val="95"/>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大倍率充放电蓄电池/电源控制器研发；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（四）轻小型SAR大带宽高分辨率成像技术研究；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（五）大带宽高分辨率SAR卫星影像目标在轨智能快速检测技术研发。</w:t>
      </w:r>
    </w:p>
    <w:p>
      <w:pPr>
        <w:keepNext w:val="0"/>
        <w:keepLines w:val="0"/>
        <w:pageBreakBefore w:val="0"/>
        <w:widowControl w:val="0"/>
        <w:numPr>
          <w:ilvl w:val="0"/>
          <w:numId w:val="94"/>
        </w:numPr>
        <w:kinsoku/>
        <w:wordWrap/>
        <w:overflowPunct/>
        <w:topLinePunct w:val="0"/>
        <w:autoSpaceDE/>
        <w:autoSpaceDN/>
        <w:bidi w:val="0"/>
        <w:adjustRightInd/>
        <w:snapToGrid/>
        <w:spacing w:line="560" w:lineRule="exact"/>
        <w:ind w:firstLine="640" w:firstLineChars="200"/>
        <w:textAlignment w:val="auto"/>
        <w:rPr>
          <w:rFonts w:hint="default" w:ascii="Z003" w:hAnsi="Z003" w:eastAsia="黑体" w:cs="Z003"/>
          <w:sz w:val="32"/>
          <w:szCs w:val="32"/>
          <w:lang w:eastAsia="zh-CN"/>
        </w:rPr>
      </w:pPr>
      <w:r>
        <w:rPr>
          <w:rFonts w:hint="default" w:ascii="Z003" w:hAnsi="Z003" w:eastAsia="黑体" w:cs="Z003"/>
          <w:sz w:val="32"/>
          <w:szCs w:val="32"/>
          <w:lang w:eastAsia="zh-CN"/>
        </w:rPr>
        <w:t>考核指标</w:t>
      </w:r>
    </w:p>
    <w:p>
      <w:pPr>
        <w:keepNext w:val="0"/>
        <w:keepLines w:val="0"/>
        <w:pageBreakBefore w:val="0"/>
        <w:widowControl w:val="0"/>
        <w:numPr>
          <w:ilvl w:val="0"/>
          <w:numId w:val="96"/>
        </w:numPr>
        <w:kinsoku/>
        <w:wordWrap/>
        <w:overflowPunct/>
        <w:topLinePunct w:val="0"/>
        <w:autoSpaceDE/>
        <w:autoSpaceDN/>
        <w:bidi w:val="0"/>
        <w:adjustRightInd/>
        <w:snapToGrid/>
        <w:spacing w:line="560" w:lineRule="exact"/>
        <w:ind w:firstLine="640" w:firstLineChars="200"/>
        <w:textAlignment w:val="auto"/>
        <w:rPr>
          <w:rFonts w:hint="default" w:ascii="Z003" w:hAnsi="Z003" w:eastAsia="楷体_GB2312" w:cs="Z003"/>
          <w:sz w:val="32"/>
          <w:szCs w:val="32"/>
          <w:lang w:eastAsia="zh-CN"/>
        </w:rPr>
      </w:pPr>
      <w:r>
        <w:rPr>
          <w:rFonts w:hint="default" w:ascii="Z003" w:hAnsi="Z003" w:eastAsia="楷体_GB2312" w:cs="Z003"/>
          <w:sz w:val="32"/>
          <w:szCs w:val="32"/>
          <w:lang w:eastAsia="zh-CN"/>
        </w:rPr>
        <w:t>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u w:val="none"/>
          <w:lang w:val="en" w:eastAsia="zh-CN"/>
        </w:rPr>
      </w:pPr>
      <w:r>
        <w:rPr>
          <w:rFonts w:hint="eastAsia" w:ascii="仿宋_GB2312" w:hAnsi="仿宋_GB2312" w:eastAsia="仿宋_GB2312" w:cs="仿宋_GB2312"/>
          <w:color w:val="auto"/>
          <w:sz w:val="32"/>
          <w:u w:val="none"/>
          <w:lang w:val="en-US" w:eastAsia="zh-CN"/>
        </w:rPr>
        <w:t>实现销售收入≥1200万元。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Z003" w:hAnsi="Z003" w:eastAsia="楷体_GB2312" w:cs="Z003"/>
          <w:sz w:val="32"/>
          <w:szCs w:val="32"/>
          <w:lang w:eastAsia="zh-CN"/>
        </w:rPr>
      </w:pPr>
      <w:r>
        <w:rPr>
          <w:rFonts w:hint="default" w:ascii="Z003" w:hAnsi="Z003" w:eastAsia="楷体_GB2312" w:cs="Z003"/>
          <w:sz w:val="32"/>
          <w:szCs w:val="32"/>
          <w:lang w:val="en-US" w:eastAsia="zh-CN"/>
        </w:rPr>
        <w:t>（二）</w:t>
      </w:r>
      <w:r>
        <w:rPr>
          <w:rFonts w:hint="default" w:ascii="Z003" w:hAnsi="Z003" w:eastAsia="楷体_GB2312" w:cs="Z003"/>
          <w:sz w:val="32"/>
          <w:szCs w:val="32"/>
          <w:lang w:eastAsia="zh-CN"/>
        </w:rPr>
        <w:t>学术指标：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申请专利≥7件，其中发明专利≥3件</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Z003" w:hAnsi="Z003" w:eastAsia="楷体_GB2312" w:cs="Z003"/>
          <w:sz w:val="32"/>
          <w:szCs w:val="32"/>
          <w:lang w:eastAsia="zh-CN"/>
        </w:rPr>
      </w:pPr>
      <w:r>
        <w:rPr>
          <w:rFonts w:hint="default" w:ascii="Z003" w:hAnsi="Z003" w:eastAsia="楷体_GB2312" w:cs="Z003"/>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1"/>
          <w:rFonts w:hint="eastAsia" w:ascii="仿宋_GB2312" w:hAnsi="仿宋_GB2312" w:eastAsia="仿宋_GB2312" w:cs="仿宋_GB2312"/>
          <w:highlight w:val="none"/>
          <w:lang w:val="en-US" w:eastAsia="zh-CN"/>
        </w:rPr>
      </w:pPr>
      <w:r>
        <w:rPr>
          <w:rFonts w:hint="eastAsia" w:ascii="仿宋_GB2312" w:hAnsi="仿宋_GB2312" w:eastAsia="仿宋_GB2312" w:cs="仿宋_GB2312"/>
          <w:sz w:val="32"/>
          <w:szCs w:val="32"/>
          <w:lang w:val="en-US" w:eastAsia="zh-CN"/>
        </w:rPr>
        <w:t>1.完成</w:t>
      </w:r>
      <w:r>
        <w:rPr>
          <w:rStyle w:val="11"/>
          <w:rFonts w:hint="eastAsia" w:ascii="仿宋_GB2312" w:hAnsi="仿宋_GB2312" w:eastAsia="仿宋_GB2312" w:cs="仿宋_GB2312"/>
          <w:highlight w:val="none"/>
          <w:lang w:val="en-US" w:eastAsia="zh-CN"/>
        </w:rPr>
        <w:t>轻小型SAR整星设计研制：整星质量≤115kg；</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sz w:val="32"/>
          <w:szCs w:val="32"/>
          <w:lang w:val="en-US" w:eastAsia="zh-CN"/>
        </w:rPr>
        <w:t>2.低成本</w:t>
      </w:r>
      <w:r>
        <w:rPr>
          <w:rFonts w:hint="eastAsia" w:ascii="仿宋_GB2312" w:hAnsi="仿宋_GB2312" w:eastAsia="仿宋_GB2312" w:cs="仿宋_GB2312"/>
          <w:color w:val="auto"/>
          <w:sz w:val="32"/>
          <w:u w:val="none"/>
          <w:lang w:val="en-US" w:eastAsia="zh-CN"/>
        </w:rPr>
        <w:t>低功耗轻小型SAR载荷：质量&lt;</w:t>
      </w:r>
      <w:r>
        <w:rPr>
          <w:rStyle w:val="11"/>
          <w:rFonts w:hint="eastAsia" w:ascii="仿宋_GB2312" w:hAnsi="仿宋_GB2312" w:eastAsia="仿宋_GB2312" w:cs="仿宋_GB2312"/>
          <w:highlight w:val="none"/>
          <w:lang w:val="en-US" w:eastAsia="zh-CN"/>
        </w:rPr>
        <w:t>20kg，</w:t>
      </w:r>
      <w:r>
        <w:rPr>
          <w:rFonts w:hint="eastAsia" w:ascii="仿宋_GB2312" w:hAnsi="仿宋_GB2312" w:eastAsia="仿宋_GB2312" w:cs="仿宋_GB2312"/>
          <w:color w:val="auto"/>
          <w:sz w:val="32"/>
          <w:u w:val="none"/>
          <w:lang w:val="en-US" w:eastAsia="zh-CN"/>
        </w:rPr>
        <w:t>带宽≥960MHz，地面幅宽≥5km，距离分辨率优于0.2m，方位分辨率优于1.8m，天线直径</w:t>
      </w:r>
      <w:r>
        <w:rPr>
          <w:rStyle w:val="11"/>
          <w:rFonts w:hint="eastAsia" w:ascii="仿宋_GB2312" w:hAnsi="仿宋_GB2312" w:eastAsia="仿宋_GB2312" w:cs="仿宋_GB2312"/>
          <w:highlight w:val="none"/>
          <w:lang w:val="en-US" w:eastAsia="zh-CN"/>
        </w:rPr>
        <w:t>≤3.6m，</w:t>
      </w:r>
      <w:r>
        <w:rPr>
          <w:rFonts w:hint="eastAsia" w:ascii="仿宋_GB2312" w:hAnsi="仿宋_GB2312" w:eastAsia="仿宋_GB2312" w:cs="仿宋_GB2312"/>
          <w:color w:val="auto"/>
          <w:sz w:val="32"/>
          <w:u w:val="none"/>
          <w:lang w:val="en-US" w:eastAsia="zh-CN"/>
        </w:rPr>
        <w:t>平均发射功率</w:t>
      </w:r>
      <w:r>
        <w:rPr>
          <w:rStyle w:val="11"/>
          <w:rFonts w:hint="eastAsia" w:ascii="仿宋_GB2312" w:hAnsi="仿宋_GB2312" w:eastAsia="仿宋_GB2312" w:cs="仿宋_GB2312"/>
          <w:highlight w:val="none"/>
          <w:lang w:val="en-US" w:eastAsia="zh-CN"/>
        </w:rPr>
        <w:t>≤600W</w:t>
      </w:r>
      <w:r>
        <w:rPr>
          <w:rFonts w:hint="eastAsia" w:ascii="仿宋_GB2312" w:hAnsi="仿宋_GB2312" w:eastAsia="仿宋_GB2312" w:cs="仿宋_GB2312"/>
          <w:color w:val="auto"/>
          <w:sz w:val="32"/>
          <w:u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 天线系统：增益</w:t>
      </w:r>
      <w:r>
        <w:rPr>
          <w:rFonts w:hint="eastAsia" w:ascii="仿宋_GB2312" w:hAnsi="仿宋_GB2312" w:eastAsia="仿宋_GB2312" w:cs="仿宋_GB2312"/>
          <w:color w:val="auto"/>
          <w:sz w:val="32"/>
          <w:u w:val="none"/>
          <w:lang w:val="en-US" w:eastAsia="zh-CN"/>
        </w:rPr>
        <w:t>≥40dB，扫描波束角≥15°；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4.蓄电池与控制电路：蓄电池放电倍率&gt;1C,控制电路最大允许接入路数</w:t>
      </w:r>
      <w:r>
        <w:rPr>
          <w:rFonts w:hint="eastAsia" w:ascii="仿宋_GB2312" w:hAnsi="仿宋_GB2312" w:eastAsia="仿宋_GB2312" w:cs="仿宋_GB2312"/>
          <w:color w:val="auto"/>
          <w:sz w:val="32"/>
          <w:u w:val="none"/>
          <w:lang w:val="en-US" w:eastAsia="zh-CN"/>
        </w:rPr>
        <w:t>≥6路，支持最大输出功率1500W-3000W；</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5.在轨智能检测算法：船舶目标检出时间</w:t>
      </w:r>
      <w:r>
        <w:rPr>
          <w:rFonts w:hint="eastAsia" w:ascii="仿宋_GB2312" w:hAnsi="仿宋_GB2312" w:eastAsia="仿宋_GB2312" w:cs="仿宋_GB2312"/>
          <w:color w:val="auto"/>
          <w:sz w:val="32"/>
          <w:u w:val="none"/>
          <w:lang w:val="en-US" w:eastAsia="zh-CN"/>
        </w:rPr>
        <w:t>&lt;</w:t>
      </w:r>
      <w:r>
        <w:rPr>
          <w:rStyle w:val="11"/>
          <w:rFonts w:hint="eastAsia" w:ascii="仿宋_GB2312" w:hAnsi="仿宋_GB2312" w:eastAsia="仿宋_GB2312" w:cs="仿宋_GB2312"/>
          <w:highlight w:val="none"/>
          <w:lang w:val="en-US" w:eastAsia="zh-CN"/>
        </w:rPr>
        <w:t>25s，目标检测准确率</w:t>
      </w:r>
      <w:r>
        <w:rPr>
          <w:rFonts w:hint="eastAsia" w:ascii="仿宋_GB2312" w:hAnsi="仿宋_GB2312" w:eastAsia="仿宋_GB2312" w:cs="仿宋_GB2312"/>
          <w:sz w:val="32"/>
          <w:szCs w:val="32"/>
          <w:lang w:val="en-US" w:eastAsia="zh-CN"/>
        </w:rPr>
        <w:t>&gt;90%，目标检测准确度&gt;80%。</w:t>
      </w:r>
    </w:p>
    <w:p>
      <w:pPr>
        <w:keepNext w:val="0"/>
        <w:keepLines w:val="0"/>
        <w:pageBreakBefore w:val="0"/>
        <w:widowControl w:val="0"/>
        <w:numPr>
          <w:ilvl w:val="0"/>
          <w:numId w:val="9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9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9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600万元</w:t>
      </w:r>
    </w:p>
    <w:p>
      <w:pPr>
        <w:keepNext w:val="0"/>
        <w:keepLines w:val="0"/>
        <w:pageBreakBefore w:val="0"/>
        <w:widowControl w:val="0"/>
        <w:numPr>
          <w:ilvl w:val="0"/>
          <w:numId w:val="9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keepNext w:val="0"/>
        <w:keepLines w:val="0"/>
        <w:pageBreakBefore w:val="0"/>
        <w:widowControl w:val="0"/>
        <w:numPr>
          <w:ilvl w:val="0"/>
          <w:numId w:val="9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cs="宋体"/>
          <w:b/>
          <w:bCs/>
          <w:sz w:val="44"/>
          <w:szCs w:val="44"/>
          <w:lang w:val="en-US" w:eastAsia="zh-CN"/>
        </w:rPr>
      </w:pPr>
      <w:r>
        <w:rPr>
          <w:rFonts w:hint="eastAsia" w:ascii="宋体" w:hAnsi="宋体" w:cs="宋体"/>
          <w:b/>
          <w:bCs/>
          <w:sz w:val="44"/>
          <w:szCs w:val="44"/>
          <w:lang w:eastAsia="zh-CN"/>
        </w:rPr>
        <w:t>重</w:t>
      </w:r>
      <w:r>
        <w:rPr>
          <w:rFonts w:hint="eastAsia" w:ascii="宋体" w:hAnsi="宋体" w:cs="宋体"/>
          <w:b/>
          <w:bCs/>
          <w:color w:val="auto"/>
          <w:sz w:val="44"/>
          <w:szCs w:val="44"/>
          <w:lang w:val="en-US" w:eastAsia="zh-CN"/>
        </w:rPr>
        <w:t>2023</w:t>
      </w:r>
      <w:r>
        <w:rPr>
          <w:rFonts w:hint="default" w:ascii="宋体" w:hAnsi="宋体" w:cs="宋体"/>
          <w:b/>
          <w:bCs/>
          <w:color w:val="auto"/>
          <w:sz w:val="44"/>
          <w:szCs w:val="44"/>
          <w:lang w:val="en" w:eastAsia="zh-CN"/>
        </w:rPr>
        <w:t>N</w:t>
      </w:r>
      <w:r>
        <w:rPr>
          <w:rFonts w:hint="eastAsia" w:ascii="宋体" w:hAnsi="宋体" w:cs="宋体"/>
          <w:b/>
          <w:bCs/>
          <w:sz w:val="44"/>
          <w:szCs w:val="44"/>
          <w:lang w:val="en-US" w:eastAsia="zh-CN"/>
        </w:rPr>
        <w:t xml:space="preserve"> 航空发动机起发一体电机及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cs="宋体"/>
          <w:b/>
          <w:bCs/>
          <w:sz w:val="44"/>
          <w:szCs w:val="44"/>
          <w:lang w:val="en-US" w:eastAsia="zh-CN"/>
        </w:rPr>
      </w:pPr>
      <w:r>
        <w:rPr>
          <w:rFonts w:hint="eastAsia" w:ascii="宋体" w:hAnsi="宋体" w:cs="宋体"/>
          <w:b/>
          <w:bCs/>
          <w:sz w:val="44"/>
          <w:szCs w:val="44"/>
          <w:lang w:val="en-US" w:eastAsia="zh-CN"/>
        </w:rPr>
        <w:t>控制系统关键技术研究</w:t>
      </w:r>
    </w:p>
    <w:p>
      <w:pPr>
        <w:pStyle w:val="2"/>
        <w:rPr>
          <w:rFonts w:hint="default"/>
          <w:lang w:val="en-US" w:eastAsia="zh-CN"/>
        </w:rPr>
      </w:pPr>
    </w:p>
    <w:p>
      <w:pPr>
        <w:keepNext w:val="0"/>
        <w:keepLines w:val="0"/>
        <w:pageBreakBefore w:val="0"/>
        <w:widowControl w:val="0"/>
        <w:numPr>
          <w:ilvl w:val="0"/>
          <w:numId w:val="97"/>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专项：空天技术</w:t>
      </w:r>
    </w:p>
    <w:p>
      <w:pPr>
        <w:keepNext w:val="0"/>
        <w:keepLines w:val="0"/>
        <w:pageBreakBefore w:val="0"/>
        <w:widowControl w:val="0"/>
        <w:numPr>
          <w:ilvl w:val="0"/>
          <w:numId w:val="97"/>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keepNext w:val="0"/>
        <w:keepLines w:val="0"/>
        <w:pageBreakBefore w:val="0"/>
        <w:widowControl w:val="0"/>
        <w:numPr>
          <w:ilvl w:val="0"/>
          <w:numId w:val="98"/>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航空发动机起发一体永磁电机研制；</w:t>
      </w:r>
    </w:p>
    <w:p>
      <w:pPr>
        <w:pStyle w:val="2"/>
        <w:keepNext w:val="0"/>
        <w:keepLines w:val="0"/>
        <w:pageBreakBefore w:val="0"/>
        <w:widowControl w:val="0"/>
        <w:numPr>
          <w:ilvl w:val="0"/>
          <w:numId w:val="98"/>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高功率密度起发电机的冗余控制系统研制；</w:t>
      </w:r>
    </w:p>
    <w:p>
      <w:pPr>
        <w:keepNext w:val="0"/>
        <w:keepLines w:val="0"/>
        <w:pageBreakBefore w:val="0"/>
        <w:widowControl w:val="0"/>
        <w:numPr>
          <w:ilvl w:val="0"/>
          <w:numId w:val="98"/>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起发一体电机的起动控制与容错控制技术研发；</w:t>
      </w:r>
    </w:p>
    <w:p>
      <w:pPr>
        <w:keepNext w:val="0"/>
        <w:keepLines w:val="0"/>
        <w:pageBreakBefore w:val="0"/>
        <w:widowControl w:val="0"/>
        <w:numPr>
          <w:ilvl w:val="0"/>
          <w:numId w:val="98"/>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起发一体电机的发电切换与状态监控技术研发；</w:t>
      </w:r>
    </w:p>
    <w:p>
      <w:pPr>
        <w:keepNext w:val="0"/>
        <w:keepLines w:val="0"/>
        <w:pageBreakBefore w:val="0"/>
        <w:widowControl w:val="0"/>
        <w:numPr>
          <w:ilvl w:val="0"/>
          <w:numId w:val="98"/>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高可靠性起发一体电机系统样机演示验证。</w:t>
      </w:r>
    </w:p>
    <w:p>
      <w:pPr>
        <w:keepNext w:val="0"/>
        <w:keepLines w:val="0"/>
        <w:pageBreakBefore w:val="0"/>
        <w:widowControl w:val="0"/>
        <w:numPr>
          <w:ilvl w:val="0"/>
          <w:numId w:val="97"/>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99"/>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w:t>
      </w:r>
      <w:r>
        <w:rPr>
          <w:rFonts w:hint="eastAsia" w:ascii="仿宋_GB2312" w:hAnsi="仿宋_GB2312" w:eastAsia="仿宋_GB2312" w:cs="仿宋_GB2312"/>
          <w:color w:val="auto"/>
          <w:sz w:val="32"/>
          <w:u w:val="none"/>
        </w:rPr>
        <w:t>≥</w:t>
      </w:r>
      <w:r>
        <w:rPr>
          <w:rFonts w:hint="eastAsia" w:ascii="仿宋_GB2312" w:hAnsi="仿宋_GB2312" w:eastAsia="仿宋_GB2312" w:cs="仿宋_GB2312"/>
          <w:color w:val="auto"/>
          <w:sz w:val="32"/>
          <w:u w:val="none"/>
          <w:lang w:val="en-US" w:eastAsia="zh-CN"/>
        </w:rPr>
        <w:t>1200万元。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rPr>
        <w:t>申请专利≥7</w:t>
      </w:r>
      <w:r>
        <w:rPr>
          <w:rFonts w:hint="eastAsia" w:ascii="仿宋_GB2312" w:hAnsi="仿宋_GB2312" w:eastAsia="仿宋_GB2312" w:cs="仿宋_GB2312"/>
          <w:color w:val="auto"/>
          <w:sz w:val="32"/>
          <w:u w:val="none"/>
          <w:lang w:eastAsia="zh-CN"/>
        </w:rPr>
        <w:t>项</w:t>
      </w:r>
      <w:r>
        <w:rPr>
          <w:rFonts w:hint="eastAsia" w:ascii="仿宋_GB2312" w:hAnsi="仿宋_GB2312" w:eastAsia="仿宋_GB2312" w:cs="仿宋_GB2312"/>
          <w:color w:val="auto"/>
          <w:sz w:val="32"/>
          <w:u w:val="none"/>
        </w:rPr>
        <w:t>，其中发明专利≥</w:t>
      </w:r>
      <w:r>
        <w:rPr>
          <w:rFonts w:hint="eastAsia" w:ascii="仿宋_GB2312" w:hAnsi="仿宋_GB2312" w:eastAsia="仿宋_GB2312" w:cs="仿宋_GB2312"/>
          <w:color w:val="auto"/>
          <w:sz w:val="32"/>
          <w:u w:val="none"/>
          <w:lang w:val="en-US" w:eastAsia="zh-CN"/>
        </w:rPr>
        <w:t>3项</w:t>
      </w:r>
      <w:r>
        <w:rPr>
          <w:rFonts w:hint="eastAsia" w:ascii="仿宋_GB2312" w:hAnsi="仿宋_GB2312" w:eastAsia="仿宋_GB2312" w:cs="仿宋_GB2312"/>
          <w:color w:val="auto"/>
          <w:sz w:val="32"/>
          <w:u w:val="none"/>
          <w:lang w:eastAsia="zh-CN"/>
        </w:rPr>
        <w:t>；软件著作权</w:t>
      </w:r>
      <w:r>
        <w:rPr>
          <w:rFonts w:hint="eastAsia" w:ascii="仿宋_GB2312" w:hAnsi="仿宋_GB2312" w:eastAsia="仿宋_GB2312" w:cs="仿宋_GB2312"/>
          <w:color w:val="auto"/>
          <w:sz w:val="32"/>
          <w:u w:val="none"/>
        </w:rPr>
        <w:t>≥</w:t>
      </w:r>
      <w:r>
        <w:rPr>
          <w:rFonts w:hint="eastAsia" w:ascii="仿宋_GB2312" w:hAnsi="仿宋_GB2312" w:eastAsia="仿宋_GB2312" w:cs="仿宋_GB2312"/>
          <w:color w:val="auto"/>
          <w:sz w:val="32"/>
          <w:u w:val="none"/>
          <w:lang w:val="en-US" w:eastAsia="zh-CN"/>
        </w:rPr>
        <w:t>2</w:t>
      </w:r>
      <w:r>
        <w:rPr>
          <w:rFonts w:hint="eastAsia" w:ascii="仿宋_GB2312" w:hAnsi="仿宋_GB2312" w:eastAsia="仿宋_GB2312" w:cs="仿宋_GB2312"/>
          <w:color w:val="auto"/>
          <w:sz w:val="32"/>
          <w:u w:val="none"/>
        </w:rPr>
        <w:t>件</w:t>
      </w:r>
      <w:r>
        <w:rPr>
          <w:rFonts w:hint="eastAsia" w:ascii="仿宋_GB2312" w:hAnsi="仿宋_GB2312" w:eastAsia="仿宋_GB2312" w:cs="仿宋_GB2312"/>
          <w:color w:val="auto"/>
          <w:sz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1.研发一套起发一体电机及控制器系统；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2.起动发电机系统可实现航空发动机的油封/启封、冷运转、交叉起动、正常启动等功能,当完成发动机起动受控转为发电状态后，向机上直流负载供电，供电电压270V；</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1"/>
          <w:rFonts w:hint="eastAsia" w:ascii="仿宋_GB2312" w:hAnsi="仿宋_GB2312" w:eastAsia="仿宋_GB2312" w:cs="仿宋_GB2312"/>
          <w:highlight w:val="none"/>
          <w:lang w:val="en-US" w:eastAsia="zh-CN"/>
        </w:rPr>
      </w:pPr>
      <w:r>
        <w:rPr>
          <w:rFonts w:hint="eastAsia" w:ascii="仿宋_GB2312" w:hAnsi="仿宋_GB2312" w:eastAsia="仿宋_GB2312" w:cs="仿宋_GB2312"/>
          <w:sz w:val="32"/>
          <w:szCs w:val="32"/>
          <w:lang w:val="en-US" w:eastAsia="zh-CN"/>
        </w:rPr>
        <w:t>3.</w:t>
      </w:r>
      <w:r>
        <w:rPr>
          <w:rStyle w:val="11"/>
          <w:rFonts w:hint="eastAsia" w:ascii="仿宋_GB2312" w:hAnsi="仿宋_GB2312" w:eastAsia="仿宋_GB2312" w:cs="仿宋_GB2312"/>
          <w:highlight w:val="none"/>
          <w:lang w:val="en-US" w:eastAsia="zh-CN"/>
        </w:rPr>
        <w:t>起发一体电动机功率≥12kW，最高效率大于≥95%，转速≥10000rpm，额定工况转矩脉动&lt;5%；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1"/>
          <w:rFonts w:hint="eastAsia" w:ascii="仿宋_GB2312" w:hAnsi="仿宋_GB2312" w:eastAsia="仿宋_GB2312" w:cs="仿宋_GB2312"/>
          <w:highlight w:val="none"/>
          <w:lang w:val="en-US" w:eastAsia="zh-CN"/>
        </w:rPr>
      </w:pPr>
      <w:r>
        <w:rPr>
          <w:rStyle w:val="11"/>
          <w:rFonts w:hint="eastAsia" w:ascii="仿宋_GB2312" w:hAnsi="仿宋_GB2312" w:eastAsia="仿宋_GB2312" w:cs="仿宋_GB2312"/>
          <w:highlight w:val="none"/>
          <w:lang w:val="en-US" w:eastAsia="zh-CN"/>
        </w:rPr>
        <w:t>4.起动发电机控制器能进行自检和对自身状态进行监控,并实时将自检和监控信号进行反馈上报；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Style w:val="11"/>
          <w:rFonts w:hint="eastAsia" w:ascii="仿宋_GB2312" w:hAnsi="仿宋_GB2312" w:eastAsia="仿宋_GB2312" w:cs="仿宋_GB2312"/>
          <w:highlight w:val="none"/>
          <w:lang w:val="en-US" w:eastAsia="zh-CN"/>
        </w:rPr>
        <w:t>4.起动发电机控制器效率≥98%。</w:t>
      </w:r>
    </w:p>
    <w:p>
      <w:pPr>
        <w:keepNext w:val="0"/>
        <w:keepLines w:val="0"/>
        <w:pageBreakBefore w:val="0"/>
        <w:widowControl w:val="0"/>
        <w:numPr>
          <w:ilvl w:val="0"/>
          <w:numId w:val="97"/>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97"/>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97"/>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600万元</w:t>
      </w:r>
    </w:p>
    <w:p>
      <w:pPr>
        <w:keepNext w:val="0"/>
        <w:keepLines w:val="0"/>
        <w:pageBreakBefore w:val="0"/>
        <w:widowControl w:val="0"/>
        <w:numPr>
          <w:ilvl w:val="0"/>
          <w:numId w:val="97"/>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 w:eastAsia="zh-CN"/>
        </w:rPr>
        <w:t>3</w:t>
      </w:r>
      <w:r>
        <w:rPr>
          <w:rFonts w:hint="eastAsia" w:ascii="黑体" w:hAnsi="黑体" w:eastAsia="黑体" w:cs="黑体"/>
          <w:sz w:val="32"/>
          <w:szCs w:val="32"/>
          <w:lang w:eastAsia="zh-CN"/>
        </w:rPr>
        <w:t>年</w:t>
      </w:r>
    </w:p>
    <w:p>
      <w:pPr>
        <w:keepNext w:val="0"/>
        <w:keepLines w:val="0"/>
        <w:pageBreakBefore w:val="0"/>
        <w:widowControl w:val="0"/>
        <w:numPr>
          <w:ilvl w:val="0"/>
          <w:numId w:val="97"/>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cs="宋体"/>
          <w:b/>
          <w:bCs/>
          <w:sz w:val="44"/>
          <w:szCs w:val="44"/>
          <w:lang w:val="en-US" w:eastAsia="zh-CN"/>
        </w:rPr>
      </w:pPr>
      <w:r>
        <w:rPr>
          <w:rFonts w:hint="eastAsia" w:ascii="宋体" w:hAnsi="宋体" w:cs="宋体"/>
          <w:b/>
          <w:bCs/>
          <w:sz w:val="44"/>
          <w:szCs w:val="44"/>
          <w:lang w:eastAsia="zh-CN"/>
        </w:rPr>
        <w:t>重</w:t>
      </w:r>
      <w:r>
        <w:rPr>
          <w:rFonts w:hint="eastAsia" w:ascii="宋体" w:hAnsi="宋体" w:cs="宋体"/>
          <w:b/>
          <w:bCs/>
          <w:color w:val="auto"/>
          <w:sz w:val="44"/>
          <w:szCs w:val="44"/>
          <w:lang w:val="en-US" w:eastAsia="zh-CN"/>
        </w:rPr>
        <w:t>2023</w:t>
      </w:r>
      <w:r>
        <w:rPr>
          <w:rFonts w:hint="default" w:ascii="宋体" w:hAnsi="宋体" w:cs="宋体"/>
          <w:b/>
          <w:bCs/>
          <w:color w:val="auto"/>
          <w:sz w:val="44"/>
          <w:szCs w:val="44"/>
          <w:lang w:val="en" w:eastAsia="zh-CN"/>
        </w:rPr>
        <w:t>N</w:t>
      </w:r>
      <w:r>
        <w:rPr>
          <w:rFonts w:hint="eastAsia" w:ascii="宋体" w:hAnsi="宋体" w:cs="宋体"/>
          <w:b/>
          <w:bCs/>
          <w:sz w:val="44"/>
          <w:szCs w:val="44"/>
          <w:lang w:val="en-US" w:eastAsia="zh-CN"/>
        </w:rPr>
        <w:t xml:space="preserve"> 面向6G星地融合的GEO卫星通信系统与设备研发</w:t>
      </w:r>
    </w:p>
    <w:p>
      <w:pPr>
        <w:pStyle w:val="2"/>
      </w:pPr>
    </w:p>
    <w:p>
      <w:pPr>
        <w:keepNext w:val="0"/>
        <w:keepLines w:val="0"/>
        <w:pageBreakBefore w:val="0"/>
        <w:widowControl w:val="0"/>
        <w:numPr>
          <w:ilvl w:val="0"/>
          <w:numId w:val="10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专项：空天技术</w:t>
      </w:r>
    </w:p>
    <w:p>
      <w:pPr>
        <w:keepNext w:val="0"/>
        <w:keepLines w:val="0"/>
        <w:pageBreakBefore w:val="0"/>
        <w:widowControl w:val="0"/>
        <w:numPr>
          <w:ilvl w:val="0"/>
          <w:numId w:val="10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eastAsia="zh-CN"/>
        </w:rPr>
        <w:t>（一）高通量卫星与地面5G融合网络架构研究</w:t>
      </w:r>
      <w:r>
        <w:rPr>
          <w:rFonts w:hint="default" w:ascii="仿宋_GB2312" w:hAnsi="仿宋_GB2312" w:eastAsia="仿宋_GB2312" w:cs="仿宋_GB2312"/>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8" w:leftChars="304" w:firstLine="0" w:firstLineChars="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eastAsia="zh-CN"/>
        </w:rPr>
        <w:t>（二）面向</w:t>
      </w:r>
      <w:r>
        <w:rPr>
          <w:rFonts w:hint="eastAsia" w:ascii="仿宋_GB2312" w:hAnsi="仿宋_GB2312" w:eastAsia="仿宋_GB2312" w:cs="仿宋_GB2312"/>
          <w:sz w:val="32"/>
          <w:szCs w:val="32"/>
          <w:lang w:val="en-US" w:eastAsia="zh-CN"/>
        </w:rPr>
        <w:t>5G</w:t>
      </w:r>
      <w:r>
        <w:rPr>
          <w:rFonts w:hint="eastAsia" w:ascii="仿宋_GB2312" w:hAnsi="仿宋_GB2312" w:eastAsia="仿宋_GB2312" w:cs="仿宋_GB2312"/>
          <w:sz w:val="32"/>
          <w:szCs w:val="32"/>
          <w:lang w:val="en" w:eastAsia="zh-CN"/>
        </w:rPr>
        <w:t>/6G</w:t>
      </w:r>
      <w:r>
        <w:rPr>
          <w:rFonts w:hint="eastAsia" w:ascii="仿宋_GB2312" w:hAnsi="仿宋_GB2312" w:eastAsia="仿宋_GB2312" w:cs="仿宋_GB2312"/>
          <w:sz w:val="32"/>
          <w:szCs w:val="32"/>
          <w:lang w:val="en-US" w:eastAsia="zh-CN"/>
        </w:rPr>
        <w:t>星载核心网系统设计</w:t>
      </w:r>
      <w:r>
        <w:rPr>
          <w:rFonts w:hint="default" w:ascii="仿宋_GB2312" w:hAnsi="仿宋_GB2312" w:eastAsia="仿宋_GB2312" w:cs="仿宋_GB2312"/>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8" w:leftChars="304" w:firstLine="0" w:firstLineChars="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eastAsia="zh-CN"/>
        </w:rPr>
        <w:t>（三）卫星网络大规模用户接入技术</w:t>
      </w:r>
      <w:r>
        <w:rPr>
          <w:rFonts w:hint="default" w:ascii="仿宋_GB2312" w:hAnsi="仿宋_GB2312" w:eastAsia="仿宋_GB2312" w:cs="仿宋_GB2312"/>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8" w:leftChars="304" w:firstLine="0" w:firstLineChars="0"/>
        <w:textAlignment w:val="auto"/>
        <w:rPr>
          <w:rFonts w:hint="default" w:ascii="楷体_GB2312" w:hAnsi="楷体_GB2312" w:eastAsia="楷体_GB2312" w:cs="楷体_GB2312"/>
          <w:sz w:val="32"/>
          <w:szCs w:val="32"/>
          <w:lang w:val="en" w:eastAsia="zh-CN"/>
        </w:rPr>
      </w:pPr>
      <w:r>
        <w:rPr>
          <w:rFonts w:hint="eastAsia" w:ascii="仿宋_GB2312" w:hAnsi="仿宋_GB2312" w:eastAsia="仿宋_GB2312" w:cs="仿宋_GB2312"/>
          <w:sz w:val="32"/>
          <w:szCs w:val="32"/>
          <w:lang w:eastAsia="zh-CN"/>
        </w:rPr>
        <w:t>（四）基于网络功能虚拟化的卫星网络架构。</w:t>
      </w:r>
    </w:p>
    <w:p>
      <w:pPr>
        <w:keepNext w:val="0"/>
        <w:keepLines w:val="0"/>
        <w:pageBreakBefore w:val="0"/>
        <w:widowControl w:val="0"/>
        <w:numPr>
          <w:ilvl w:val="0"/>
          <w:numId w:val="10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101"/>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u w:val="none"/>
          <w:lang w:val="en" w:eastAsia="zh-CN"/>
        </w:rPr>
      </w:pPr>
      <w:r>
        <w:rPr>
          <w:rFonts w:hint="eastAsia" w:ascii="仿宋_GB2312" w:hAnsi="仿宋_GB2312" w:eastAsia="仿宋_GB2312" w:cs="仿宋_GB2312"/>
          <w:color w:val="auto"/>
          <w:sz w:val="32"/>
          <w:u w:val="none"/>
          <w:lang w:val="en-US" w:eastAsia="zh-CN"/>
        </w:rPr>
        <w:t>实现销售收入≥1200万元。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rPr>
        <w:t>申请专利≥7</w:t>
      </w:r>
      <w:r>
        <w:rPr>
          <w:rFonts w:hint="eastAsia" w:ascii="仿宋_GB2312" w:hAnsi="仿宋_GB2312" w:eastAsia="仿宋_GB2312" w:cs="仿宋_GB2312"/>
          <w:color w:val="auto"/>
          <w:sz w:val="32"/>
          <w:u w:val="none"/>
          <w:lang w:eastAsia="zh-CN"/>
        </w:rPr>
        <w:t>项</w:t>
      </w:r>
      <w:r>
        <w:rPr>
          <w:rFonts w:hint="eastAsia" w:ascii="仿宋_GB2312" w:hAnsi="仿宋_GB2312" w:eastAsia="仿宋_GB2312" w:cs="仿宋_GB2312"/>
          <w:color w:val="auto"/>
          <w:sz w:val="32"/>
          <w:u w:val="none"/>
        </w:rPr>
        <w:t>，其中发明专利≥3</w:t>
      </w:r>
      <w:r>
        <w:rPr>
          <w:rFonts w:hint="eastAsia" w:ascii="仿宋_GB2312" w:hAnsi="仿宋_GB2312" w:eastAsia="仿宋_GB2312" w:cs="仿宋_GB2312"/>
          <w:color w:val="auto"/>
          <w:sz w:val="32"/>
          <w:u w:val="none"/>
          <w:lang w:eastAsia="zh-CN"/>
        </w:rPr>
        <w:t>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1.卫星通信能力指标：上/下行速率达到15Mbps/200Mbps，时延600ms内，丢包率&lt;0.001%，系统可承载百万级用户；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星地融合性能指标：支持卫星终端在5GC(5G核心网)中完成注册、鉴权和授权，支持NAS信令的完整性保护，支持卫星终端建立PDU会话，通过5GC发起卫星终端与5G公网及互联网的5G数据传输，支持5GC对卫星终端网络参数的配置，支持5GC对卫星接入网进行移动性管理，支持5GC对卫星接入网的动态QoS控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3.5G核心网至少3个网元功能需要实现在轨卫星部署。</w:t>
      </w:r>
    </w:p>
    <w:p>
      <w:pPr>
        <w:keepNext w:val="0"/>
        <w:keepLines w:val="0"/>
        <w:pageBreakBefore w:val="0"/>
        <w:widowControl w:val="0"/>
        <w:numPr>
          <w:ilvl w:val="0"/>
          <w:numId w:val="10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10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10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600万元</w:t>
      </w:r>
    </w:p>
    <w:p>
      <w:pPr>
        <w:keepNext w:val="0"/>
        <w:keepLines w:val="0"/>
        <w:pageBreakBefore w:val="0"/>
        <w:widowControl w:val="0"/>
        <w:numPr>
          <w:ilvl w:val="0"/>
          <w:numId w:val="10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keepNext w:val="0"/>
        <w:keepLines w:val="0"/>
        <w:pageBreakBefore w:val="0"/>
        <w:widowControl w:val="0"/>
        <w:numPr>
          <w:ilvl w:val="0"/>
          <w:numId w:val="10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color w:val="auto"/>
          <w:sz w:val="44"/>
          <w:szCs w:val="44"/>
          <w:lang w:val="en-US" w:eastAsia="zh-CN"/>
        </w:rPr>
        <w:t>2023</w:t>
      </w:r>
      <w:r>
        <w:rPr>
          <w:rFonts w:hint="eastAsia" w:ascii="方正小标宋简体" w:hAnsi="方正小标宋简体" w:eastAsia="方正小标宋简体" w:cs="方正小标宋简体"/>
          <w:b w:val="0"/>
          <w:bCs w:val="0"/>
          <w:color w:val="auto"/>
          <w:sz w:val="44"/>
          <w:szCs w:val="44"/>
          <w:lang w:val="en" w:eastAsia="zh-CN"/>
        </w:rPr>
        <w:t>N</w:t>
      </w:r>
      <w:r>
        <w:rPr>
          <w:rFonts w:hint="eastAsia" w:ascii="方正小标宋简体" w:hAnsi="方正小标宋简体" w:eastAsia="方正小标宋简体" w:cs="方正小标宋简体"/>
          <w:b w:val="0"/>
          <w:bCs w:val="0"/>
          <w:sz w:val="44"/>
          <w:szCs w:val="44"/>
          <w:lang w:val="en-US" w:eastAsia="zh-CN"/>
        </w:rPr>
        <w:t xml:space="preserve"> 相控阵卫星终端/部组件批检装备关键技术研发</w:t>
      </w:r>
    </w:p>
    <w:p>
      <w:pPr>
        <w:pStyle w:val="2"/>
        <w:rPr>
          <w:rFonts w:hint="eastAsia"/>
          <w:lang w:val="en-US" w:eastAsia="zh-CN"/>
        </w:rPr>
      </w:pPr>
    </w:p>
    <w:p>
      <w:pPr>
        <w:keepNext w:val="0"/>
        <w:keepLines w:val="0"/>
        <w:pageBreakBefore w:val="0"/>
        <w:widowControl w:val="0"/>
        <w:numPr>
          <w:ilvl w:val="0"/>
          <w:numId w:val="10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专项：空天技术</w:t>
      </w:r>
    </w:p>
    <w:p>
      <w:pPr>
        <w:keepNext w:val="0"/>
        <w:keepLines w:val="0"/>
        <w:pageBreakBefore w:val="0"/>
        <w:widowControl w:val="0"/>
        <w:numPr>
          <w:ilvl w:val="0"/>
          <w:numId w:val="10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u w:val="none"/>
          <w:lang w:val="en" w:eastAsia="zh-CN"/>
        </w:rPr>
      </w:pPr>
      <w:r>
        <w:rPr>
          <w:rFonts w:hint="eastAsia" w:ascii="仿宋_GB2312" w:hAnsi="仿宋_GB2312" w:eastAsia="仿宋_GB2312" w:cs="仿宋_GB2312"/>
          <w:color w:val="auto"/>
          <w:sz w:val="32"/>
          <w:szCs w:val="32"/>
          <w:u w:val="none"/>
          <w:lang w:val="en-US" w:eastAsia="zh-CN"/>
        </w:rPr>
        <w:t>（一）相控阵天线多波位方向图快速测试方法研发</w:t>
      </w:r>
      <w:r>
        <w:rPr>
          <w:rFonts w:hint="default" w:ascii="仿宋_GB2312" w:hAnsi="仿宋_GB2312" w:eastAsia="仿宋_GB2312" w:cs="仿宋_GB2312"/>
          <w:color w:val="auto"/>
          <w:sz w:val="32"/>
          <w:szCs w:val="32"/>
          <w:u w:val="none"/>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u w:val="none"/>
          <w:lang w:val="en" w:eastAsia="zh-CN"/>
        </w:rPr>
      </w:pPr>
      <w:r>
        <w:rPr>
          <w:rFonts w:hint="eastAsia" w:ascii="仿宋_GB2312" w:hAnsi="仿宋_GB2312" w:eastAsia="仿宋_GB2312" w:cs="仿宋_GB2312"/>
          <w:color w:val="auto"/>
          <w:sz w:val="32"/>
          <w:szCs w:val="32"/>
          <w:u w:val="none"/>
          <w:lang w:val="en-US" w:eastAsia="zh-CN"/>
        </w:rPr>
        <w:t>（二）基于球面采样的近远场变换算法研究</w:t>
      </w:r>
      <w:r>
        <w:rPr>
          <w:rFonts w:hint="default" w:ascii="仿宋_GB2312" w:hAnsi="仿宋_GB2312" w:eastAsia="仿宋_GB2312" w:cs="仿宋_GB2312"/>
          <w:color w:val="auto"/>
          <w:sz w:val="32"/>
          <w:szCs w:val="32"/>
          <w:u w:val="none"/>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u w:val="none"/>
          <w:lang w:val="en" w:eastAsia="zh-CN"/>
        </w:rPr>
      </w:pPr>
      <w:r>
        <w:rPr>
          <w:rFonts w:hint="eastAsia" w:ascii="仿宋_GB2312" w:hAnsi="仿宋_GB2312" w:eastAsia="仿宋_GB2312" w:cs="仿宋_GB2312"/>
          <w:color w:val="auto"/>
          <w:sz w:val="32"/>
          <w:szCs w:val="32"/>
          <w:u w:val="none"/>
          <w:lang w:val="en-US" w:eastAsia="zh-CN"/>
        </w:rPr>
        <w:t>（三）相控阵天线单元失效诊断技术研究</w:t>
      </w:r>
      <w:r>
        <w:rPr>
          <w:rFonts w:hint="default" w:ascii="仿宋_GB2312" w:hAnsi="仿宋_GB2312" w:eastAsia="仿宋_GB2312" w:cs="仿宋_GB2312"/>
          <w:color w:val="auto"/>
          <w:sz w:val="32"/>
          <w:szCs w:val="32"/>
          <w:u w:val="none"/>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u w:val="none"/>
          <w:lang w:val="en" w:eastAsia="zh-CN"/>
        </w:rPr>
      </w:pPr>
      <w:r>
        <w:rPr>
          <w:rFonts w:hint="eastAsia" w:ascii="仿宋_GB2312" w:hAnsi="仿宋_GB2312" w:eastAsia="仿宋_GB2312" w:cs="仿宋_GB2312"/>
          <w:color w:val="auto"/>
          <w:sz w:val="32"/>
          <w:szCs w:val="32"/>
          <w:u w:val="none"/>
          <w:lang w:val="en-US" w:eastAsia="zh-CN"/>
        </w:rPr>
        <w:t>（四）相控阵天线连续快速采样技术研究</w:t>
      </w:r>
      <w:r>
        <w:rPr>
          <w:rFonts w:hint="default" w:ascii="仿宋_GB2312" w:hAnsi="仿宋_GB2312" w:eastAsia="仿宋_GB2312" w:cs="仿宋_GB2312"/>
          <w:color w:val="auto"/>
          <w:sz w:val="32"/>
          <w:szCs w:val="32"/>
          <w:u w:val="none"/>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sz w:val="32"/>
          <w:szCs w:val="32"/>
          <w:lang w:val="en" w:eastAsia="zh-CN"/>
        </w:rPr>
      </w:pPr>
      <w:r>
        <w:rPr>
          <w:rFonts w:hint="eastAsia" w:ascii="仿宋_GB2312" w:hAnsi="仿宋_GB2312" w:eastAsia="仿宋_GB2312" w:cs="仿宋_GB2312"/>
          <w:color w:val="auto"/>
          <w:sz w:val="32"/>
          <w:szCs w:val="32"/>
          <w:u w:val="none"/>
          <w:lang w:val="en-US" w:eastAsia="zh-CN"/>
        </w:rPr>
        <w:t>（五）相控阵卫星终端/部组件批检装备研发。</w:t>
      </w:r>
    </w:p>
    <w:p>
      <w:pPr>
        <w:keepNext w:val="0"/>
        <w:keepLines w:val="0"/>
        <w:pageBreakBefore w:val="0"/>
        <w:widowControl w:val="0"/>
        <w:numPr>
          <w:ilvl w:val="0"/>
          <w:numId w:val="10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103"/>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实现销售收入≥1200万元。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申请专利≥</w:t>
      </w:r>
      <w:r>
        <w:rPr>
          <w:rFonts w:hint="eastAsia" w:ascii="仿宋_GB2312" w:hAnsi="仿宋_GB2312" w:eastAsia="仿宋_GB2312" w:cs="仿宋_GB2312"/>
          <w:color w:val="auto"/>
          <w:sz w:val="32"/>
          <w:u w:val="none"/>
          <w:lang w:val="en-US" w:eastAsia="zh-CN"/>
        </w:rPr>
        <w:t>7项</w:t>
      </w:r>
      <w:r>
        <w:rPr>
          <w:rFonts w:hint="eastAsia" w:ascii="仿宋_GB2312" w:hAnsi="仿宋_GB2312" w:eastAsia="仿宋_GB2312" w:cs="仿宋_GB2312"/>
          <w:color w:val="auto"/>
          <w:sz w:val="32"/>
          <w:u w:val="none"/>
        </w:rPr>
        <w:t>，其中发明专利≥</w:t>
      </w:r>
      <w:r>
        <w:rPr>
          <w:rFonts w:hint="eastAsia" w:ascii="仿宋_GB2312" w:hAnsi="仿宋_GB2312" w:eastAsia="仿宋_GB2312" w:cs="仿宋_GB2312"/>
          <w:color w:val="auto"/>
          <w:sz w:val="32"/>
          <w:u w:val="none"/>
          <w:lang w:val="en-US" w:eastAsia="zh-CN"/>
        </w:rPr>
        <w:t>3项。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被测天线最大尺寸</w:t>
      </w:r>
      <w:r>
        <w:rPr>
          <w:rFonts w:hint="eastAsia" w:ascii="仿宋_GB2312" w:hAnsi="仿宋_GB2312" w:eastAsia="仿宋_GB2312" w:cs="仿宋_GB2312"/>
          <w:color w:val="auto"/>
          <w:sz w:val="32"/>
          <w:u w:val="none"/>
        </w:rPr>
        <w:t>≥</w:t>
      </w:r>
      <w:r>
        <w:rPr>
          <w:rFonts w:hint="eastAsia" w:ascii="仿宋_GB2312" w:hAnsi="仿宋_GB2312" w:eastAsia="仿宋_GB2312" w:cs="仿宋_GB2312"/>
          <w:color w:val="auto"/>
          <w:sz w:val="32"/>
          <w:u w:val="none"/>
          <w:lang w:val="en-US" w:eastAsia="zh-CN"/>
        </w:rPr>
        <w:t>1.5m；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系统频率范围7.5-50GHz，全频段动态范围≥60dB，系统幅度稳定度≤±0.2dB，相位稳定度≤±2°(温度变化≤±2°C时)；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系统峰值增益不确定度≤0.2dB，旁瓣(-20dB)增益不确定度≤1dB，交叉极化不确定度≤1dB@-20dB、≤1.5dB@-30dB、≤3dB@-40dB，波束指向不确定度≤1%波束宽度；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4.多波位测试速度比现有测试方法提高10倍以上(波位数量大于30以上测评)。</w:t>
      </w:r>
    </w:p>
    <w:p>
      <w:pPr>
        <w:keepNext w:val="0"/>
        <w:keepLines w:val="0"/>
        <w:pageBreakBefore w:val="0"/>
        <w:widowControl w:val="0"/>
        <w:numPr>
          <w:ilvl w:val="0"/>
          <w:numId w:val="10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10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10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600万元</w:t>
      </w:r>
    </w:p>
    <w:p>
      <w:pPr>
        <w:keepNext w:val="0"/>
        <w:keepLines w:val="0"/>
        <w:pageBreakBefore w:val="0"/>
        <w:widowControl w:val="0"/>
        <w:numPr>
          <w:ilvl w:val="0"/>
          <w:numId w:val="10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keepNext w:val="0"/>
        <w:keepLines w:val="0"/>
        <w:pageBreakBefore w:val="0"/>
        <w:widowControl w:val="0"/>
        <w:numPr>
          <w:ilvl w:val="0"/>
          <w:numId w:val="10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color w:val="auto"/>
          <w:sz w:val="44"/>
          <w:szCs w:val="44"/>
          <w:lang w:val="en-US" w:eastAsia="zh-CN"/>
        </w:rPr>
        <w:t>2023</w:t>
      </w:r>
      <w:r>
        <w:rPr>
          <w:rFonts w:hint="eastAsia" w:ascii="方正小标宋简体" w:hAnsi="方正小标宋简体" w:eastAsia="方正小标宋简体" w:cs="方正小标宋简体"/>
          <w:b w:val="0"/>
          <w:bCs w:val="0"/>
          <w:color w:val="auto"/>
          <w:sz w:val="44"/>
          <w:szCs w:val="44"/>
          <w:lang w:val="en" w:eastAsia="zh-CN"/>
        </w:rPr>
        <w:t>N</w:t>
      </w:r>
      <w:r>
        <w:rPr>
          <w:rFonts w:hint="eastAsia" w:ascii="方正小标宋简体" w:hAnsi="方正小标宋简体" w:eastAsia="方正小标宋简体" w:cs="方正小标宋简体"/>
          <w:b w:val="0"/>
          <w:bCs w:val="0"/>
          <w:color w:val="FF0000"/>
          <w:sz w:val="44"/>
          <w:szCs w:val="44"/>
          <w:lang w:val="en-US" w:eastAsia="zh-CN"/>
        </w:rPr>
        <w:t xml:space="preserve"> </w:t>
      </w:r>
      <w:r>
        <w:rPr>
          <w:rFonts w:hint="eastAsia" w:ascii="方正小标宋简体" w:hAnsi="方正小标宋简体" w:eastAsia="方正小标宋简体" w:cs="方正小标宋简体"/>
          <w:b w:val="0"/>
          <w:bCs w:val="0"/>
          <w:sz w:val="44"/>
          <w:szCs w:val="44"/>
          <w:lang w:val="en-US" w:eastAsia="zh-CN"/>
        </w:rPr>
        <w:t>智能可软重构扁平化卫星能源系统</w:t>
      </w:r>
    </w:p>
    <w:p>
      <w:pPr>
        <w:pStyle w:val="2"/>
        <w:rPr>
          <w:rFonts w:hint="eastAsia"/>
        </w:rPr>
      </w:pPr>
    </w:p>
    <w:p>
      <w:pPr>
        <w:keepNext w:val="0"/>
        <w:keepLines w:val="0"/>
        <w:pageBreakBefore w:val="0"/>
        <w:widowControl w:val="0"/>
        <w:numPr>
          <w:ilvl w:val="0"/>
          <w:numId w:val="10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专项：空天技术</w:t>
      </w:r>
    </w:p>
    <w:p>
      <w:pPr>
        <w:keepNext w:val="0"/>
        <w:keepLines w:val="0"/>
        <w:pageBreakBefore w:val="0"/>
        <w:widowControl w:val="0"/>
        <w:numPr>
          <w:ilvl w:val="0"/>
          <w:numId w:val="10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eastAsia="zh-CN"/>
        </w:rPr>
        <w:t>（一）智能可软重构电源拓扑架构和阵列单元间能信同传技术研究；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（二）卫星电源功率电子部件扁平化集成设计技术；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（三）阵列单元多端口功率路由故障诊断及隔离方法；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（四）功率耗散器件高频低损驱动及快速散热技术；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（五）适应遥感卫星的低成本高可靠快速响应批量化先进制造技术研究。</w:t>
      </w:r>
    </w:p>
    <w:p>
      <w:pPr>
        <w:keepNext w:val="0"/>
        <w:keepLines w:val="0"/>
        <w:pageBreakBefore w:val="0"/>
        <w:widowControl w:val="0"/>
        <w:numPr>
          <w:ilvl w:val="0"/>
          <w:numId w:val="10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105"/>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实现销售收入≥1200万元。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_GB2312" w:hAnsi="仿宋_GB2312" w:eastAsia="仿宋_GB2312" w:cs="仿宋_GB2312"/>
          <w:color w:val="auto"/>
          <w:sz w:val="32"/>
          <w:u w:val="none"/>
        </w:rPr>
        <w:t>申请专利</w:t>
      </w:r>
      <w:r>
        <w:rPr>
          <w:rFonts w:hint="eastAsia" w:ascii="仿宋_GB2312" w:hAnsi="仿宋_GB2312" w:eastAsia="仿宋_GB2312" w:cs="仿宋_GB2312"/>
          <w:color w:val="auto"/>
          <w:sz w:val="32"/>
          <w:u w:val="none"/>
          <w:lang w:val="en-US" w:eastAsia="zh-CN"/>
        </w:rPr>
        <w:t>7项，其中发明专利≥3项。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eastAsia="zh-CN"/>
        </w:rPr>
      </w:pPr>
      <w:r>
        <w:rPr>
          <w:rFonts w:hint="eastAsia" w:ascii="仿宋_GB2312" w:hAnsi="仿宋_GB2312" w:eastAsia="仿宋_GB2312" w:cs="仿宋_GB2312"/>
          <w:color w:val="auto"/>
          <w:sz w:val="32"/>
          <w:u w:val="none"/>
          <w:lang w:val="en-US" w:eastAsia="zh-CN"/>
        </w:rPr>
        <w:t>1.</w:t>
      </w:r>
      <w:r>
        <w:rPr>
          <w:rFonts w:hint="eastAsia" w:ascii="仿宋_GB2312" w:hAnsi="仿宋_GB2312" w:eastAsia="仿宋_GB2312" w:cs="仿宋_GB2312"/>
          <w:color w:val="auto"/>
          <w:sz w:val="32"/>
          <w:u w:val="none"/>
        </w:rPr>
        <w:t>工程样机及演示验证系统1套</w:t>
      </w:r>
      <w:r>
        <w:rPr>
          <w:rFonts w:hint="eastAsia" w:ascii="仿宋_GB2312" w:hAnsi="仿宋_GB2312" w:eastAsia="仿宋_GB2312" w:cs="仿宋_GB2312"/>
          <w:color w:val="auto"/>
          <w:sz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2.单个扁平结构单元功率：100-200W(系统功率可灵活扩展,可由几百瓦扩展至几十千瓦)；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3.单阵太阳翼电池电流：5-10A，寄生电容≤200nF/A；</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4.自由端口数目≥4(至少兼容一个太阳翼输入端口、一个临近单元功率输入输出端口、一个蓄电池充放电端口、一个本地负载母线输出端口)，自由端口输入/输出电压范围：7V-50V；</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5.扁平化电源结构高度≤15mm，软重构时间≤500ms，单月批产能力≥500台/月，能源系统在轨寿命≥7年，能源系统可靠度≥0.96；</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6.基于在轨卫星能源真实数据，实现卫星能耗调度算法。</w:t>
      </w:r>
    </w:p>
    <w:p>
      <w:pPr>
        <w:keepNext w:val="0"/>
        <w:keepLines w:val="0"/>
        <w:pageBreakBefore w:val="0"/>
        <w:widowControl w:val="0"/>
        <w:numPr>
          <w:ilvl w:val="0"/>
          <w:numId w:val="10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10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10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600万元</w:t>
      </w:r>
    </w:p>
    <w:p>
      <w:pPr>
        <w:keepNext w:val="0"/>
        <w:keepLines w:val="0"/>
        <w:pageBreakBefore w:val="0"/>
        <w:widowControl w:val="0"/>
        <w:numPr>
          <w:ilvl w:val="0"/>
          <w:numId w:val="10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keepNext w:val="0"/>
        <w:keepLines w:val="0"/>
        <w:pageBreakBefore w:val="0"/>
        <w:widowControl w:val="0"/>
        <w:numPr>
          <w:ilvl w:val="0"/>
          <w:numId w:val="10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auto"/>
          <w:sz w:val="44"/>
          <w:szCs w:val="44"/>
        </w:rPr>
        <w:t>重2023</w:t>
      </w:r>
      <w:r>
        <w:rPr>
          <w:rFonts w:hint="default" w:ascii="方正小标宋简体" w:hAnsi="方正小标宋简体" w:eastAsia="方正小标宋简体" w:cs="方正小标宋简体"/>
          <w:color w:val="auto"/>
          <w:sz w:val="44"/>
          <w:szCs w:val="44"/>
          <w:lang w:val="en-US"/>
        </w:rPr>
        <w:t>N</w:t>
      </w:r>
      <w:r>
        <w:rPr>
          <w:rFonts w:hint="eastAsia" w:ascii="方正小标宋简体" w:hAnsi="方正小标宋简体" w:eastAsia="方正小标宋简体" w:cs="方正小标宋简体"/>
          <w:color w:val="FF0000"/>
          <w:sz w:val="44"/>
          <w:szCs w:val="44"/>
        </w:rPr>
        <w:t xml:space="preserve"> </w:t>
      </w:r>
      <w:r>
        <w:rPr>
          <w:rFonts w:hint="eastAsia" w:ascii="方正小标宋简体" w:hAnsi="方正小标宋简体" w:eastAsia="方正小标宋简体" w:cs="方正小标宋简体"/>
          <w:sz w:val="44"/>
          <w:szCs w:val="44"/>
        </w:rPr>
        <w:t>基于数字孪生的城市低空环境仿真建模与动态监测关键技术</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widowControl w:val="0"/>
        <w:numPr>
          <w:ilvl w:val="0"/>
          <w:numId w:val="106"/>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专项：低空经济</w:t>
      </w:r>
    </w:p>
    <w:p>
      <w:pPr>
        <w:keepNext w:val="0"/>
        <w:keepLines w:val="0"/>
        <w:pageBreakBefore w:val="0"/>
        <w:widowControl w:val="0"/>
        <w:numPr>
          <w:ilvl w:val="0"/>
          <w:numId w:val="106"/>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主要研发内容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（一）基于</w:t>
      </w:r>
      <w:r>
        <w:rPr>
          <w:rFonts w:hint="eastAsia" w:ascii="仿宋_GB2312" w:hAnsi="仿宋_GB2312" w:eastAsia="仿宋_GB2312" w:cs="仿宋_GB2312"/>
          <w:sz w:val="32"/>
          <w:szCs w:val="32"/>
          <w:lang w:val="en"/>
        </w:rPr>
        <w:t>CIM</w:t>
      </w:r>
      <w:r>
        <w:rPr>
          <w:rFonts w:hint="eastAsia" w:ascii="Times New Roman" w:hAnsi="Times New Roman" w:eastAsia="仿宋_GB2312" w:cs="仿宋_GB2312"/>
          <w:sz w:val="32"/>
          <w:szCs w:val="32"/>
        </w:rPr>
        <w:t>（城市信息模型）的城市低空环境快速建模与高频更新技术；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（二）城市低空气象环境实时观测与精准预报技术；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（三）城市低空通信、导航、监视性能实时监测技术；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（四）城市低空大规模飞行社会影响动态监测技术；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（五）基于孪生的城市低空环境一体化监测预警平台。</w:t>
      </w:r>
    </w:p>
    <w:p>
      <w:pPr>
        <w:keepNext w:val="0"/>
        <w:keepLines w:val="0"/>
        <w:pageBreakBefore w:val="0"/>
        <w:widowControl w:val="0"/>
        <w:numPr>
          <w:ilvl w:val="0"/>
          <w:numId w:val="106"/>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考核指标</w:t>
      </w:r>
    </w:p>
    <w:p>
      <w:pPr>
        <w:keepNext w:val="0"/>
        <w:keepLines w:val="0"/>
        <w:pageBreakBefore w:val="0"/>
        <w:widowControl w:val="0"/>
        <w:numPr>
          <w:ilvl w:val="0"/>
          <w:numId w:val="107"/>
        </w:numPr>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经济指标：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实现销售收入</w:t>
      </w:r>
      <w:r>
        <w:rPr>
          <w:rFonts w:hint="eastAsia" w:ascii="仿宋_GB2312" w:hAnsi="仿宋_GB2312" w:eastAsia="仿宋_GB2312" w:cs="仿宋_GB2312"/>
          <w:sz w:val="32"/>
        </w:rPr>
        <w:t>≥</w:t>
      </w:r>
      <w:r>
        <w:rPr>
          <w:rFonts w:hint="default" w:ascii="仿宋_GB2312" w:hAnsi="仿宋_GB2312" w:eastAsia="仿宋_GB2312" w:cs="仿宋_GB2312"/>
          <w:sz w:val="32"/>
          <w:lang w:val="en"/>
        </w:rPr>
        <w:t>2</w:t>
      </w:r>
      <w:r>
        <w:rPr>
          <w:rFonts w:hint="eastAsia" w:ascii="仿宋_GB2312" w:hAnsi="仿宋_GB2312" w:eastAsia="仿宋_GB2312" w:cs="仿宋_GB2312"/>
          <w:sz w:val="32"/>
          <w:szCs w:val="32"/>
        </w:rPr>
        <w:t>000万元；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（二）学术指标：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rPr>
      </w:pPr>
      <w:r>
        <w:rPr>
          <w:rFonts w:hint="eastAsia" w:ascii="仿宋_GB2312" w:hAnsi="仿宋_GB2312" w:eastAsia="仿宋_GB2312" w:cs="仿宋_GB2312"/>
          <w:sz w:val="32"/>
        </w:rPr>
        <w:t>申请专利</w:t>
      </w:r>
      <w:bookmarkStart w:id="0" w:name="_Hlk143607866"/>
      <w:r>
        <w:rPr>
          <w:rFonts w:hint="eastAsia" w:ascii="仿宋_GB2312" w:hAnsi="仿宋_GB2312" w:eastAsia="仿宋_GB2312" w:cs="仿宋_GB2312"/>
          <w:sz w:val="32"/>
        </w:rPr>
        <w:t>≥</w:t>
      </w:r>
      <w:bookmarkEnd w:id="0"/>
      <w:r>
        <w:rPr>
          <w:rFonts w:hint="default" w:ascii="仿宋_GB2312" w:hAnsi="仿宋_GB2312" w:eastAsia="仿宋_GB2312" w:cs="仿宋_GB2312"/>
          <w:sz w:val="32"/>
          <w:lang w:val="en"/>
        </w:rPr>
        <w:t>10</w:t>
      </w:r>
      <w:r>
        <w:rPr>
          <w:rFonts w:hint="eastAsia" w:ascii="仿宋_GB2312" w:hAnsi="仿宋_GB2312" w:eastAsia="仿宋_GB2312" w:cs="仿宋_GB2312"/>
          <w:sz w:val="32"/>
        </w:rPr>
        <w:t>件，其中发明专利≥3件。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（三）技术指标：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1.形成1套城市低空环境高精度快速建模和高频更新技术体系，场景理解精度&gt;90%，单体建筑物建模效率&gt;2分钟/栋，更新频率&gt; 1次/周，城市低空大规模环境可视化效果流畅，渲染帧率</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30帧；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2.形成1套城市低空气象动态监测和精准预报软硬件装备体系，气象要素覆盖温度、气压、风速、风向、湿度、降水概率等，空间分辨率≤1km，高度层覆盖低空50</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1000</w:t>
      </w:r>
      <w:r>
        <w:rPr>
          <w:rFonts w:ascii="仿宋_GB2312" w:hAnsi="仿宋_GB2312" w:eastAsia="仿宋_GB2312" w:cs="仿宋_GB2312"/>
          <w:sz w:val="32"/>
          <w:szCs w:val="32"/>
          <w:lang w:val="en"/>
        </w:rPr>
        <w:t>m</w:t>
      </w:r>
      <w:r>
        <w:rPr>
          <w:rFonts w:hint="eastAsia" w:ascii="仿宋_GB2312" w:hAnsi="仿宋_GB2312" w:eastAsia="仿宋_GB2312" w:cs="仿宋_GB2312"/>
          <w:sz w:val="32"/>
          <w:szCs w:val="32"/>
        </w:rPr>
        <w:t>，采集时间间隔达到分钟级，预报误差&lt;20%；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3.形成1套城市低空通信、导航、监视性能动态监测软硬件装备体系</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频段范围覆盖10MHz</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6GHz</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灵敏度&gt;-130dBm(RSRP)，同频解析能力&gt;15dB，测量速度≥2点/秒(单频点)；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4.形成1套城市低空环境一体化监测预警平台，低空运行环境评估和航线设计周期从按月计缩短至按周计，突发事件预警发布时间小于2分钟；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5.核心软、硬件系统自主可控。</w:t>
      </w:r>
    </w:p>
    <w:p>
      <w:pPr>
        <w:keepNext w:val="0"/>
        <w:keepLines w:val="0"/>
        <w:pageBreakBefore w:val="0"/>
        <w:widowControl w:val="0"/>
        <w:numPr>
          <w:ilvl w:val="0"/>
          <w:numId w:val="106"/>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组织方式：公开竞争</w:t>
      </w:r>
    </w:p>
    <w:p>
      <w:pPr>
        <w:keepNext w:val="0"/>
        <w:keepLines w:val="0"/>
        <w:pageBreakBefore w:val="0"/>
        <w:widowControl w:val="0"/>
        <w:numPr>
          <w:ilvl w:val="0"/>
          <w:numId w:val="106"/>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资助方式：里程碑式资助</w:t>
      </w:r>
    </w:p>
    <w:p>
      <w:pPr>
        <w:keepNext w:val="0"/>
        <w:keepLines w:val="0"/>
        <w:pageBreakBefore w:val="0"/>
        <w:widowControl w:val="0"/>
        <w:numPr>
          <w:ilvl w:val="0"/>
          <w:numId w:val="106"/>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资助金额：不超过1000万元</w:t>
      </w:r>
    </w:p>
    <w:p>
      <w:pPr>
        <w:keepNext w:val="0"/>
        <w:keepLines w:val="0"/>
        <w:pageBreakBefore w:val="0"/>
        <w:widowControl w:val="0"/>
        <w:numPr>
          <w:ilvl w:val="0"/>
          <w:numId w:val="106"/>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项目实施期限：3年</w:t>
      </w:r>
    </w:p>
    <w:p>
      <w:pPr>
        <w:keepNext w:val="0"/>
        <w:keepLines w:val="0"/>
        <w:pageBreakBefore w:val="0"/>
        <w:widowControl w:val="0"/>
        <w:numPr>
          <w:ilvl w:val="0"/>
          <w:numId w:val="106"/>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有关情况说明：</w:t>
      </w: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pStyle w:val="2"/>
        <w:ind w:left="0" w:leftChars="0" w:firstLine="0" w:firstLineChars="0"/>
        <w:jc w:val="both"/>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重</w:t>
      </w:r>
      <w:r>
        <w:rPr>
          <w:rFonts w:hint="eastAsia" w:ascii="方正小标宋简体" w:hAnsi="方正小标宋简体" w:eastAsia="方正小标宋简体" w:cs="方正小标宋简体"/>
          <w:color w:val="auto"/>
          <w:sz w:val="44"/>
          <w:szCs w:val="44"/>
        </w:rPr>
        <w:t>2023</w:t>
      </w:r>
      <w:r>
        <w:rPr>
          <w:rFonts w:hint="default" w:ascii="方正小标宋简体" w:hAnsi="方正小标宋简体" w:eastAsia="方正小标宋简体" w:cs="方正小标宋简体"/>
          <w:color w:val="auto"/>
          <w:sz w:val="44"/>
          <w:szCs w:val="44"/>
          <w:lang w:val="en-US"/>
        </w:rPr>
        <w:t>N</w:t>
      </w:r>
      <w:r>
        <w:rPr>
          <w:rFonts w:hint="eastAsia" w:ascii="方正小标宋简体" w:hAnsi="方正小标宋简体" w:eastAsia="方正小标宋简体" w:cs="方正小标宋简体"/>
          <w:color w:val="auto"/>
          <w:sz w:val="44"/>
          <w:szCs w:val="44"/>
        </w:rPr>
        <w:t xml:space="preserve"> 低空通信组网关键技术与应用</w:t>
      </w:r>
      <w:r>
        <w:rPr>
          <w:rFonts w:hint="eastAsia" w:ascii="方正小标宋简体" w:hAnsi="方正小标宋简体" w:eastAsia="方正小标宋简体" w:cs="方正小标宋简体"/>
          <w:sz w:val="44"/>
          <w:szCs w:val="44"/>
        </w:rPr>
        <w:t>示范</w:t>
      </w:r>
    </w:p>
    <w:p>
      <w:pPr>
        <w:spacing w:line="560" w:lineRule="exact"/>
        <w:jc w:val="center"/>
        <w:rPr>
          <w:rFonts w:ascii="宋体" w:hAnsi="宋体" w:cs="宋体"/>
          <w:sz w:val="44"/>
          <w:szCs w:val="44"/>
        </w:rPr>
      </w:pPr>
    </w:p>
    <w:p>
      <w:pPr>
        <w:numPr>
          <w:ilvl w:val="0"/>
          <w:numId w:val="108"/>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专项：低空经济</w:t>
      </w:r>
    </w:p>
    <w:p>
      <w:pPr>
        <w:numPr>
          <w:ilvl w:val="0"/>
          <w:numId w:val="108"/>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主要研发内容</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（一）面向低空飞行的通信网络架构设计；</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（二）面向低空通信网络的数字孪生技术；</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（三）面向低空飞行的通信感知一体化设计技术；</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（四）面向空地协同的通信网络资源分配技术；</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（五）</w:t>
      </w:r>
      <w:r>
        <w:rPr>
          <w:rFonts w:hint="eastAsia" w:ascii="仿宋_GB2312" w:hAnsi="仿宋_GB2312" w:eastAsia="仿宋_GB2312" w:cs="仿宋_GB2312"/>
          <w:sz w:val="32"/>
          <w:szCs w:val="32"/>
          <w:lang w:val="en"/>
        </w:rPr>
        <w:t>600</w:t>
      </w:r>
      <w:r>
        <w:rPr>
          <w:rFonts w:hint="eastAsia" w:ascii="Times New Roman" w:hAnsi="Times New Roman" w:eastAsia="仿宋_GB2312" w:cs="仿宋_GB2312"/>
          <w:sz w:val="32"/>
          <w:szCs w:val="32"/>
        </w:rPr>
        <w:t>米以下低空协同通信网的测试与应用示范。</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三、考核指标</w:t>
      </w:r>
    </w:p>
    <w:p>
      <w:pPr>
        <w:numPr>
          <w:ilvl w:val="0"/>
          <w:numId w:val="109"/>
        </w:num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经济指标：</w:t>
      </w:r>
    </w:p>
    <w:p>
      <w:pPr>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szCs w:val="32"/>
        </w:rPr>
        <w:t>实现销售收入</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2000万元。</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（二）学术指标：</w:t>
      </w:r>
    </w:p>
    <w:p>
      <w:pPr>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szCs w:val="32"/>
        </w:rPr>
        <w:t>申请相关专利</w:t>
      </w:r>
      <w:r>
        <w:rPr>
          <w:rFonts w:hint="eastAsia" w:ascii="东文宋体" w:hAnsi="东文宋体" w:eastAsia="东文宋体" w:cs="东文宋体"/>
          <w:sz w:val="32"/>
          <w:szCs w:val="32"/>
        </w:rPr>
        <w:t>≥</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项</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lang w:val="en" w:eastAsia="zh-CN"/>
        </w:rPr>
        <w:t>其中发明专利≥</w:t>
      </w:r>
      <w:r>
        <w:rPr>
          <w:rFonts w:hint="eastAsia" w:ascii="仿宋_GB2312" w:hAnsi="仿宋_GB2312" w:eastAsia="仿宋_GB2312" w:cs="仿宋_GB2312"/>
          <w:sz w:val="32"/>
          <w:szCs w:val="32"/>
          <w:lang w:val="en-US" w:eastAsia="zh-CN"/>
        </w:rPr>
        <w:t>3项</w:t>
      </w:r>
      <w:r>
        <w:rPr>
          <w:rFonts w:hint="eastAsia" w:ascii="仿宋_GB2312" w:hAnsi="仿宋_GB2312" w:eastAsia="仿宋_GB2312" w:cs="仿宋_GB2312"/>
          <w:sz w:val="32"/>
          <w:szCs w:val="32"/>
        </w:rPr>
        <w:t>；国内外标准化提案</w:t>
      </w:r>
      <w:r>
        <w:rPr>
          <w:rFonts w:hint="eastAsia" w:ascii="东文宋体" w:hAnsi="东文宋体" w:eastAsia="东文宋体" w:cs="东文宋体"/>
          <w:sz w:val="32"/>
          <w:szCs w:val="32"/>
        </w:rPr>
        <w:t>≥</w:t>
      </w:r>
      <w:r>
        <w:rPr>
          <w:rFonts w:hint="eastAsia" w:ascii="仿宋_GB2312" w:hAnsi="仿宋_GB2312" w:eastAsia="仿宋_GB2312" w:cs="仿宋_GB2312"/>
          <w:sz w:val="32"/>
          <w:szCs w:val="32"/>
        </w:rPr>
        <w:t>2项。</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（三）技术指标：</w:t>
      </w:r>
    </w:p>
    <w:p>
      <w:pPr>
        <w:spacing w:line="560" w:lineRule="exact"/>
        <w:ind w:left="218" w:leftChars="104" w:firstLine="42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1.构建深圳市低空协同通信示范网络，为5家以上低空飞行用户或者1000架次低空飞行提供网络保障</w:t>
      </w:r>
      <w:r>
        <w:rPr>
          <w:rFonts w:hint="eastAsia" w:ascii="仿宋_GB2312" w:hAnsi="仿宋_GB2312" w:eastAsia="仿宋_GB2312" w:cs="仿宋_GB2312"/>
          <w:sz w:val="32"/>
          <w:szCs w:val="32"/>
          <w:lang w:val="en-US" w:eastAsia="zh-CN"/>
        </w:rPr>
        <w:t>;</w:t>
      </w:r>
    </w:p>
    <w:p>
      <w:pPr>
        <w:spacing w:line="560" w:lineRule="exact"/>
        <w:ind w:left="218" w:leftChars="104"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地面网络的协同覆盖指标：低空通信网需兼顾保障原有面向地面的网络服务，对地面网络速率影响＜10%；</w:t>
      </w:r>
    </w:p>
    <w:p>
      <w:pPr>
        <w:spacing w:line="560" w:lineRule="exact"/>
        <w:ind w:left="218" w:leftChars="104"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.数字孪生重构颗粒度≤10m，频谱重构误差≤8dB；</w:t>
      </w:r>
    </w:p>
    <w:p>
      <w:pPr>
        <w:spacing w:line="560" w:lineRule="exact"/>
        <w:ind w:left="218" w:leftChars="104" w:firstLine="420"/>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.单个通感基站目标探测距离≥2公里，目标检测准确率＞99%。</w:t>
      </w:r>
    </w:p>
    <w:p>
      <w:pPr>
        <w:spacing w:line="560" w:lineRule="exact"/>
        <w:ind w:left="218" w:leftChars="104" w:firstLine="420"/>
        <w:rPr>
          <w:rFonts w:hint="eastAsia" w:ascii="仿宋_GB2312" w:hAnsi="仿宋_GB2312" w:eastAsia="仿宋_GB2312" w:cs="仿宋_GB2312"/>
          <w:sz w:val="32"/>
        </w:rPr>
      </w:pPr>
      <w:r>
        <w:rPr>
          <w:rFonts w:hint="default" w:ascii="仿宋_GB2312" w:hAnsi="仿宋_GB2312" w:eastAsia="仿宋_GB2312" w:cs="仿宋_GB2312"/>
          <w:sz w:val="32"/>
          <w:szCs w:val="32"/>
          <w:lang w:val="en"/>
        </w:rPr>
        <w:t>5</w:t>
      </w:r>
      <w:r>
        <w:rPr>
          <w:rFonts w:hint="eastAsia" w:ascii="仿宋_GB2312" w:hAnsi="仿宋_GB2312" w:eastAsia="仿宋_GB2312" w:cs="仿宋_GB2312"/>
          <w:sz w:val="32"/>
          <w:szCs w:val="32"/>
        </w:rPr>
        <w:t>.示范应用网络性能指标：①</w:t>
      </w:r>
      <w:r>
        <w:rPr>
          <w:rFonts w:hint="eastAsia" w:ascii="仿宋_GB2312" w:hAnsi="仿宋_GB2312" w:eastAsia="仿宋_GB2312" w:cs="仿宋_GB2312"/>
          <w:sz w:val="32"/>
        </w:rPr>
        <w:t>包含≥10公里固定航迹，且≥5个专用基站；②覆盖高度：地面到600米；③公网对固定航迹区域提供平均上传速率＞10Mbps稳定覆盖，掉线率＜0.1%；④专网对固定航迹区域提供平均上传速率＞20Mbps稳定覆盖，掉线率＜0.05%。</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五、资助方式：里程碑式资助</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六、资助金额：不超过1000万元</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八、有关情况说明：</w:t>
      </w: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auto"/>
          <w:sz w:val="44"/>
          <w:szCs w:val="44"/>
        </w:rPr>
        <w:t>重2023</w:t>
      </w:r>
      <w:r>
        <w:rPr>
          <w:rFonts w:hint="eastAsia" w:ascii="方正小标宋简体" w:hAnsi="方正小标宋简体" w:eastAsia="方正小标宋简体" w:cs="方正小标宋简体"/>
          <w:color w:val="auto"/>
          <w:sz w:val="44"/>
          <w:szCs w:val="44"/>
          <w:lang w:val="en"/>
        </w:rPr>
        <w:t>N</w:t>
      </w:r>
      <w:r>
        <w:rPr>
          <w:rFonts w:hint="eastAsia"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sz w:val="44"/>
          <w:szCs w:val="44"/>
        </w:rPr>
        <w:t>城市低空空域数字飞行规则与智能安全服务关键技术研究</w:t>
      </w:r>
    </w:p>
    <w:p>
      <w:pPr>
        <w:spacing w:line="560" w:lineRule="exact"/>
        <w:rPr>
          <w:rFonts w:ascii="黑体" w:hAnsi="黑体" w:eastAsia="黑体" w:cs="黑体"/>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一、专项：低空经济</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（一）数字飞行规则及融合空域动态管理运行机制；</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（二）城市低空融合空域数字化网格设计；</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（三）城市低空融合空域安全服务系统研发及验证；</w:t>
      </w:r>
      <w:r>
        <w:rPr>
          <w:rFonts w:ascii="Times New Roman" w:hAnsi="Times New Roman" w:eastAsia="仿宋_GB2312" w:cs="仿宋_GB2312"/>
          <w:sz w:val="32"/>
          <w:szCs w:val="32"/>
        </w:rPr>
        <w:t xml:space="preserve"> </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（四）城市低空融合空域动态安全服务管理；</w:t>
      </w:r>
    </w:p>
    <w:p>
      <w:pPr>
        <w:spacing w:line="560" w:lineRule="exact"/>
        <w:ind w:left="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（五）开展空域数字化精细划设及融合空域运行最小安全间隔精确标定等技术及标准研究。</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三、考核指标</w:t>
      </w:r>
    </w:p>
    <w:p>
      <w:pPr>
        <w:numPr>
          <w:ilvl w:val="0"/>
          <w:numId w:val="110"/>
        </w:num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经济指标：</w:t>
      </w:r>
    </w:p>
    <w:p>
      <w:pPr>
        <w:spacing w:line="560" w:lineRule="exact"/>
        <w:ind w:firstLine="640" w:firstLineChars="200"/>
        <w:rPr>
          <w:rFonts w:hint="eastAsia" w:ascii="仿宋_GB2312" w:hAnsi="仿宋_GB2312" w:eastAsia="仿宋_GB2312" w:cs="仿宋_GB2312"/>
          <w:sz w:val="32"/>
          <w:lang w:val="en" w:eastAsia="zh-CN"/>
        </w:rPr>
      </w:pPr>
      <w:r>
        <w:rPr>
          <w:rFonts w:hint="eastAsia" w:ascii="仿宋_GB2312" w:hAnsi="仿宋_GB2312" w:eastAsia="仿宋_GB2312" w:cs="仿宋_GB2312"/>
          <w:sz w:val="32"/>
        </w:rPr>
        <w:t>实现销售收入≥1200万元</w:t>
      </w:r>
      <w:r>
        <w:rPr>
          <w:rFonts w:hint="eastAsia" w:ascii="仿宋_GB2312" w:hAnsi="仿宋_GB2312" w:eastAsia="仿宋_GB2312" w:cs="仿宋_GB2312"/>
          <w:sz w:val="32"/>
          <w:lang w:eastAsia="zh-CN"/>
        </w:rPr>
        <w:t>。</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（二）学术指标：</w:t>
      </w:r>
    </w:p>
    <w:p>
      <w:pPr>
        <w:pStyle w:val="2"/>
        <w:ind w:firstLine="640" w:firstLineChars="200"/>
        <w:jc w:val="left"/>
        <w:rPr>
          <w:rFonts w:ascii="楷体_GB2312" w:hAnsi="楷体_GB2312" w:eastAsia="楷体_GB2312" w:cs="楷体_GB2312"/>
          <w:sz w:val="32"/>
          <w:szCs w:val="32"/>
        </w:rPr>
      </w:pPr>
      <w:r>
        <w:rPr>
          <w:rFonts w:hint="eastAsia" w:ascii="仿宋_GB2312" w:hAnsi="仿宋_GB2312" w:eastAsia="仿宋_GB2312" w:cs="仿宋_GB2312"/>
          <w:sz w:val="32"/>
          <w:lang w:eastAsia="zh-CN"/>
        </w:rPr>
        <w:t>申</w:t>
      </w:r>
      <w:r>
        <w:rPr>
          <w:rFonts w:hint="eastAsia" w:ascii="仿宋_GB2312" w:hAnsi="仿宋_GB2312" w:eastAsia="仿宋_GB2312" w:cs="仿宋_GB2312"/>
          <w:sz w:val="32"/>
        </w:rPr>
        <w:t>请专利≥10项，其中发明专利≥3</w:t>
      </w:r>
      <w:r>
        <w:rPr>
          <w:rFonts w:hint="eastAsia" w:ascii="仿宋_GB2312" w:hAnsi="仿宋_GB2312" w:eastAsia="仿宋_GB2312" w:cs="仿宋_GB2312"/>
          <w:sz w:val="32"/>
          <w:lang w:eastAsia="zh-CN"/>
        </w:rPr>
        <w:t>项</w:t>
      </w:r>
      <w:r>
        <w:rPr>
          <w:rFonts w:hint="eastAsia" w:ascii="仿宋_GB2312" w:hAnsi="仿宋_GB2312" w:eastAsia="仿宋_GB2312" w:cs="仿宋_GB2312"/>
          <w:sz w:val="32"/>
        </w:rPr>
        <w:t>；制定相关技术标准≥2</w:t>
      </w:r>
      <w:r>
        <w:rPr>
          <w:rFonts w:hint="eastAsia" w:ascii="仿宋_GB2312" w:hAnsi="仿宋_GB2312" w:eastAsia="仿宋_GB2312" w:cs="仿宋_GB2312"/>
          <w:sz w:val="32"/>
          <w:lang w:eastAsia="zh-CN"/>
        </w:rPr>
        <w:t>项</w:t>
      </w:r>
      <w:r>
        <w:rPr>
          <w:rFonts w:hint="eastAsia" w:ascii="仿宋_GB2312" w:hAnsi="仿宋_GB2312" w:eastAsia="仿宋_GB2312" w:cs="仿宋_GB2312"/>
          <w:sz w:val="32"/>
        </w:rPr>
        <w:t>。</w:t>
      </w:r>
    </w:p>
    <w:p>
      <w:pPr>
        <w:numPr>
          <w:ilvl w:val="0"/>
          <w:numId w:val="0"/>
        </w:numPr>
        <w:spacing w:line="560" w:lineRule="exact"/>
        <w:ind w:leftChars="200" w:firstLine="320" w:firstLineChars="1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技术指标：</w:t>
      </w:r>
    </w:p>
    <w:p>
      <w:pPr>
        <w:spacing w:line="560" w:lineRule="exact"/>
        <w:ind w:firstLine="640" w:firstLineChars="200"/>
        <w:rPr>
          <w:rFonts w:hint="eastAsia" w:eastAsia="仿宋_GB2312"/>
          <w:lang w:eastAsia="zh-CN"/>
        </w:rPr>
      </w:pPr>
      <w:r>
        <w:rPr>
          <w:rFonts w:hint="default" w:ascii="仿宋_GB2312" w:hAnsi="仿宋_GB2312" w:eastAsia="仿宋_GB2312" w:cs="仿宋_GB2312"/>
          <w:sz w:val="32"/>
          <w:lang w:val="en"/>
        </w:rPr>
        <w:t>1.</w:t>
      </w:r>
      <w:r>
        <w:rPr>
          <w:rFonts w:hint="eastAsia" w:ascii="仿宋_GB2312" w:hAnsi="仿宋_GB2312" w:eastAsia="仿宋_GB2312" w:cs="仿宋_GB2312"/>
          <w:sz w:val="32"/>
        </w:rPr>
        <w:t>支持深圳地区低空飞行超过300万架次</w:t>
      </w:r>
      <w:r>
        <w:rPr>
          <w:rFonts w:hint="eastAsia" w:ascii="仿宋_GB2312" w:hAnsi="仿宋_GB2312" w:eastAsia="仿宋_GB2312" w:cs="仿宋_GB2312"/>
          <w:sz w:val="32"/>
          <w:lang w:eastAsia="zh-CN"/>
        </w:rPr>
        <w:t>；</w:t>
      </w:r>
    </w:p>
    <w:p>
      <w:pPr>
        <w:pStyle w:val="2"/>
        <w:ind w:firstLine="640" w:firstLineChars="200"/>
        <w:jc w:val="left"/>
        <w:rPr>
          <w:rFonts w:ascii="仿宋_GB2312" w:hAnsi="仿宋_GB2312" w:eastAsia="仿宋_GB2312" w:cs="仿宋_GB2312"/>
          <w:sz w:val="32"/>
        </w:rPr>
      </w:pPr>
      <w:r>
        <w:rPr>
          <w:rFonts w:hint="default" w:ascii="仿宋_GB2312" w:hAnsi="仿宋_GB2312" w:eastAsia="仿宋_GB2312" w:cs="仿宋_GB2312"/>
          <w:sz w:val="32"/>
          <w:lang w:val="en"/>
        </w:rPr>
        <w:t>2.</w:t>
      </w:r>
      <w:r>
        <w:rPr>
          <w:rFonts w:hint="eastAsia" w:ascii="仿宋_GB2312" w:hAnsi="仿宋_GB2312" w:eastAsia="仿宋_GB2312" w:cs="仿宋_GB2312"/>
          <w:sz w:val="32"/>
        </w:rPr>
        <w:t xml:space="preserve">低空融合空域数字立体网格建模与编码技术：空域栅格尺寸≤1m³ </w:t>
      </w:r>
      <w:r>
        <w:rPr>
          <w:rFonts w:hint="default" w:ascii="仿宋_GB2312" w:hAnsi="仿宋_GB2312" w:eastAsia="仿宋_GB2312" w:cs="仿宋_GB2312"/>
          <w:sz w:val="32"/>
          <w:lang w:val="en"/>
        </w:rPr>
        <w:t>;</w:t>
      </w:r>
      <w:r>
        <w:rPr>
          <w:rFonts w:hint="eastAsia" w:ascii="仿宋_GB2312" w:hAnsi="仿宋_GB2312" w:eastAsia="仿宋_GB2312" w:cs="仿宋_GB2312"/>
          <w:sz w:val="32"/>
        </w:rPr>
        <w:t>低空融合空域利用效率≥30%</w:t>
      </w:r>
      <w:r>
        <w:rPr>
          <w:rFonts w:ascii="仿宋_GB2312" w:hAnsi="仿宋_GB2312" w:eastAsia="仿宋_GB2312" w:cs="仿宋_GB2312"/>
          <w:sz w:val="32"/>
        </w:rPr>
        <w:t xml:space="preserve"> </w:t>
      </w:r>
      <w:r>
        <w:rPr>
          <w:rFonts w:hint="eastAsia" w:ascii="仿宋_GB2312" w:hAnsi="仿宋_GB2312" w:eastAsia="仿宋_GB2312" w:cs="仿宋_GB2312"/>
          <w:sz w:val="32"/>
        </w:rPr>
        <w:t>；低空融合空域运行仿真容量≥1000架；</w:t>
      </w:r>
    </w:p>
    <w:p>
      <w:pPr>
        <w:pStyle w:val="2"/>
        <w:ind w:firstLine="640" w:firstLineChars="200"/>
        <w:jc w:val="left"/>
        <w:rPr>
          <w:rFonts w:ascii="仿宋_GB2312" w:hAnsi="仿宋_GB2312" w:eastAsia="仿宋_GB2312" w:cs="仿宋_GB2312"/>
          <w:sz w:val="32"/>
        </w:rPr>
      </w:pPr>
      <w:r>
        <w:rPr>
          <w:rFonts w:hint="default" w:ascii="仿宋_GB2312" w:hAnsi="仿宋_GB2312" w:eastAsia="仿宋_GB2312" w:cs="仿宋_GB2312"/>
          <w:sz w:val="32"/>
          <w:lang w:val="en"/>
        </w:rPr>
        <w:t>3.</w:t>
      </w:r>
      <w:r>
        <w:rPr>
          <w:rFonts w:hint="eastAsia" w:ascii="仿宋_GB2312" w:hAnsi="仿宋_GB2312" w:eastAsia="仿宋_GB2312" w:cs="仿宋_GB2312"/>
          <w:sz w:val="32"/>
        </w:rPr>
        <w:t>低空融合空域最小安全间隔精确标定技术：人机标定的安全运行间隔可靠性≥99%；风险预警响应时间≤3s</w:t>
      </w:r>
      <w:r>
        <w:rPr>
          <w:rFonts w:hint="default" w:ascii="仿宋_GB2312" w:hAnsi="仿宋_GB2312" w:eastAsia="仿宋_GB2312" w:cs="仿宋_GB2312"/>
          <w:sz w:val="32"/>
          <w:lang w:val="en"/>
        </w:rPr>
        <w:t>;</w:t>
      </w:r>
      <w:r>
        <w:rPr>
          <w:rFonts w:hint="eastAsia" w:ascii="仿宋_GB2312" w:hAnsi="仿宋_GB2312" w:eastAsia="仿宋_GB2312" w:cs="仿宋_GB2312"/>
          <w:sz w:val="32"/>
        </w:rPr>
        <w:t>事故率≤7.4×10</w:t>
      </w:r>
      <w:r>
        <w:rPr>
          <w:rFonts w:hint="eastAsia" w:ascii="仿宋_GB2312" w:hAnsi="仿宋_GB2312" w:eastAsia="仿宋_GB2312" w:cs="仿宋_GB2312"/>
          <w:sz w:val="32"/>
          <w:vertAlign w:val="superscript"/>
        </w:rPr>
        <w:t>-7</w:t>
      </w:r>
      <w:r>
        <w:rPr>
          <w:rFonts w:hint="eastAsia" w:ascii="仿宋_GB2312" w:hAnsi="仿宋_GB2312" w:eastAsia="仿宋_GB2312" w:cs="仿宋_GB2312"/>
          <w:sz w:val="32"/>
        </w:rPr>
        <w:t>/时。</w:t>
      </w:r>
    </w:p>
    <w:p>
      <w:pPr>
        <w:numPr>
          <w:ilvl w:val="0"/>
          <w:numId w:val="108"/>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组织方式：公开竞争</w:t>
      </w:r>
    </w:p>
    <w:p>
      <w:pPr>
        <w:numPr>
          <w:ilvl w:val="0"/>
          <w:numId w:val="108"/>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资助方式：中期评估式资助</w:t>
      </w:r>
    </w:p>
    <w:p>
      <w:pPr>
        <w:numPr>
          <w:ilvl w:val="0"/>
          <w:numId w:val="108"/>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资助金额：不超过600万元</w:t>
      </w:r>
    </w:p>
    <w:p>
      <w:pPr>
        <w:numPr>
          <w:ilvl w:val="0"/>
          <w:numId w:val="108"/>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项目实施期限：3年</w:t>
      </w:r>
    </w:p>
    <w:p>
      <w:pPr>
        <w:numPr>
          <w:ilvl w:val="0"/>
          <w:numId w:val="108"/>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有关情况说明：</w:t>
      </w: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宋体" w:eastAsia="方正小标宋简体" w:cs="宋体"/>
          <w:sz w:val="44"/>
          <w:szCs w:val="44"/>
        </w:rPr>
      </w:pPr>
      <w:r>
        <w:rPr>
          <w:rFonts w:hint="eastAsia" w:ascii="方正小标宋简体" w:hAnsi="宋体" w:eastAsia="方正小标宋简体" w:cs="宋体"/>
          <w:color w:val="auto"/>
          <w:sz w:val="44"/>
          <w:szCs w:val="44"/>
        </w:rPr>
        <w:t>重</w:t>
      </w:r>
      <w:r>
        <w:rPr>
          <w:rFonts w:hint="eastAsia" w:ascii="方正小标宋简体" w:hAnsi="宋体" w:eastAsia="方正小标宋简体" w:cs="宋体"/>
          <w:color w:val="auto"/>
          <w:sz w:val="44"/>
          <w:szCs w:val="44"/>
          <w:shd w:val="clear" w:color="FFFFFF" w:fill="D9D9D9"/>
        </w:rPr>
        <w:t>2023</w:t>
      </w:r>
      <w:r>
        <w:rPr>
          <w:rFonts w:hint="eastAsia" w:ascii="方正小标宋简体" w:hAnsi="宋体" w:eastAsia="方正小标宋简体" w:cs="宋体"/>
          <w:color w:val="auto"/>
          <w:sz w:val="44"/>
          <w:szCs w:val="44"/>
          <w:shd w:val="clear" w:color="FFFFFF" w:fill="D9D9D9"/>
          <w:lang w:val="en"/>
        </w:rPr>
        <w:t>N</w:t>
      </w:r>
      <w:r>
        <w:rPr>
          <w:rFonts w:hint="eastAsia" w:ascii="方正小标宋简体" w:hAnsi="宋体" w:eastAsia="方正小标宋简体" w:cs="宋体"/>
          <w:color w:val="auto"/>
          <w:sz w:val="44"/>
          <w:szCs w:val="44"/>
          <w:shd w:val="clear" w:color="FFFFFF" w:fill="D9D9D9"/>
        </w:rPr>
        <w:t xml:space="preserve"> </w:t>
      </w:r>
      <w:r>
        <w:rPr>
          <w:rFonts w:hint="eastAsia" w:ascii="方正小标宋简体" w:hAnsi="宋体" w:eastAsia="方正小标宋简体" w:cs="宋体"/>
          <w:sz w:val="44"/>
          <w:szCs w:val="44"/>
        </w:rPr>
        <w:t>电动飞行器用协同容错构架高精准电机驱动控制器设计与开发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widowControl w:val="0"/>
        <w:numPr>
          <w:ilvl w:val="0"/>
          <w:numId w:val="111"/>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专项：低空经济</w:t>
      </w:r>
    </w:p>
    <w:p>
      <w:pPr>
        <w:keepNext w:val="0"/>
        <w:keepLines w:val="0"/>
        <w:pageBreakBefore w:val="0"/>
        <w:widowControl w:val="0"/>
        <w:numPr>
          <w:ilvl w:val="0"/>
          <w:numId w:val="111"/>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主要研发内容</w:t>
      </w:r>
    </w:p>
    <w:p>
      <w:pPr>
        <w:keepNext w:val="0"/>
        <w:keepLines w:val="0"/>
        <w:pageBreakBefore w:val="0"/>
        <w:widowControl w:val="0"/>
        <w:numPr>
          <w:ilvl w:val="0"/>
          <w:numId w:val="112"/>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软硬件协同容错的电机控制算法；</w:t>
      </w:r>
    </w:p>
    <w:p>
      <w:pPr>
        <w:keepNext w:val="0"/>
        <w:keepLines w:val="0"/>
        <w:pageBreakBefore w:val="0"/>
        <w:widowControl w:val="0"/>
        <w:numPr>
          <w:ilvl w:val="0"/>
          <w:numId w:val="112"/>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功能安全导向的分层次模块化软件架构；</w:t>
      </w:r>
    </w:p>
    <w:p>
      <w:pPr>
        <w:keepNext w:val="0"/>
        <w:keepLines w:val="0"/>
        <w:pageBreakBefore w:val="0"/>
        <w:widowControl w:val="0"/>
        <w:numPr>
          <w:ilvl w:val="0"/>
          <w:numId w:val="112"/>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开放性模块化底层驱动接口与系统软件；</w:t>
      </w:r>
    </w:p>
    <w:p>
      <w:pPr>
        <w:keepNext w:val="0"/>
        <w:keepLines w:val="0"/>
        <w:pageBreakBefore w:val="0"/>
        <w:widowControl w:val="0"/>
        <w:numPr>
          <w:ilvl w:val="0"/>
          <w:numId w:val="112"/>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软硬件协同的电磁兼容与高功率密度设计；</w:t>
      </w:r>
    </w:p>
    <w:p>
      <w:pPr>
        <w:keepNext w:val="0"/>
        <w:keepLines w:val="0"/>
        <w:pageBreakBefore w:val="0"/>
        <w:widowControl w:val="0"/>
        <w:numPr>
          <w:ilvl w:val="0"/>
          <w:numId w:val="112"/>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高精准电机驱动控制器硬件开发。</w:t>
      </w:r>
    </w:p>
    <w:p>
      <w:pPr>
        <w:keepNext w:val="0"/>
        <w:keepLines w:val="0"/>
        <w:pageBreakBefore w:val="0"/>
        <w:widowControl w:val="0"/>
        <w:numPr>
          <w:ilvl w:val="0"/>
          <w:numId w:val="111"/>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考核指标</w:t>
      </w:r>
    </w:p>
    <w:p>
      <w:pPr>
        <w:keepNext w:val="0"/>
        <w:keepLines w:val="0"/>
        <w:pageBreakBefore w:val="0"/>
        <w:widowControl w:val="0"/>
        <w:numPr>
          <w:ilvl w:val="0"/>
          <w:numId w:val="113"/>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楷体_GB2312"/>
          <w:sz w:val="32"/>
          <w:szCs w:val="32"/>
        </w:rPr>
      </w:pPr>
      <w:r>
        <w:rPr>
          <w:rFonts w:hint="eastAsia" w:ascii="Times New Roman" w:hAnsi="Times New Roman" w:eastAsia="仿宋_GB2312" w:cs="楷体_GB2312"/>
          <w:sz w:val="32"/>
          <w:szCs w:val="32"/>
        </w:rPr>
        <w:t>经济指标：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实现累计销售收入≥</w:t>
      </w:r>
      <w:r>
        <w:rPr>
          <w:rFonts w:hint="default" w:ascii="仿宋_GB2312" w:hAnsi="仿宋_GB2312" w:eastAsia="仿宋_GB2312" w:cs="仿宋_GB2312"/>
          <w:sz w:val="32"/>
          <w:szCs w:val="32"/>
          <w:lang w:val="en"/>
        </w:rPr>
        <w:t>1200</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楷体_GB2312"/>
          <w:sz w:val="32"/>
          <w:szCs w:val="32"/>
        </w:rPr>
      </w:pPr>
      <w:r>
        <w:rPr>
          <w:rFonts w:hint="eastAsia" w:ascii="Times New Roman" w:hAnsi="Times New Roman" w:eastAsia="仿宋_GB2312" w:cs="楷体_GB2312"/>
          <w:sz w:val="32"/>
          <w:szCs w:val="32"/>
        </w:rPr>
        <w:t>（二）学术指标：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rPr>
        <w:t>申请</w:t>
      </w:r>
      <w:r>
        <w:rPr>
          <w:rFonts w:hint="eastAsia" w:ascii="仿宋_GB2312" w:hAnsi="仿宋_GB2312" w:eastAsia="仿宋_GB2312" w:cs="仿宋_GB2312"/>
          <w:sz w:val="32"/>
          <w:lang w:val="en"/>
        </w:rPr>
        <w:t>7</w:t>
      </w:r>
      <w:r>
        <w:rPr>
          <w:rFonts w:hint="eastAsia" w:ascii="仿宋_GB2312" w:hAnsi="仿宋_GB2312" w:eastAsia="仿宋_GB2312" w:cs="仿宋_GB2312"/>
          <w:sz w:val="32"/>
        </w:rPr>
        <w:t>专利≥项</w:t>
      </w:r>
      <w:r>
        <w:rPr>
          <w:rFonts w:hint="eastAsia" w:ascii="仿宋_GB2312" w:hAnsi="仿宋_GB2312" w:eastAsia="仿宋_GB2312" w:cs="仿宋_GB2312"/>
          <w:sz w:val="32"/>
          <w:lang w:val="en"/>
        </w:rPr>
        <w:t>,</w:t>
      </w:r>
      <w:r>
        <w:rPr>
          <w:rFonts w:hint="eastAsia" w:ascii="仿宋_GB2312" w:hAnsi="仿宋_GB2312" w:eastAsia="仿宋_GB2312" w:cs="仿宋_GB2312"/>
          <w:color w:val="auto"/>
          <w:sz w:val="32"/>
          <w:u w:val="none"/>
        </w:rPr>
        <w:t>其中发明专利≥3件</w:t>
      </w:r>
      <w:r>
        <w:rPr>
          <w:rFonts w:hint="eastAsia" w:ascii="仿宋_GB2312" w:hAnsi="仿宋_GB2312" w:eastAsia="仿宋_GB2312" w:cs="仿宋_GB2312"/>
          <w:color w:val="auto"/>
          <w:sz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楷体_GB2312"/>
          <w:sz w:val="32"/>
          <w:szCs w:val="32"/>
        </w:rPr>
        <w:t>（三）技术指标：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1"/>
          <w:rFonts w:hint="eastAsia" w:ascii="仿宋_GB2312" w:hAnsi="仿宋_GB2312" w:eastAsia="仿宋_GB2312" w:cs="仿宋_GB2312"/>
        </w:rPr>
      </w:pPr>
      <w:r>
        <w:rPr>
          <w:rFonts w:hint="eastAsia" w:ascii="仿宋_GB2312" w:hAnsi="仿宋_GB2312" w:eastAsia="仿宋_GB2312" w:cs="仿宋_GB2312"/>
          <w:sz w:val="32"/>
          <w:szCs w:val="32"/>
        </w:rPr>
        <w:t>1. 实</w:t>
      </w:r>
      <w:r>
        <w:rPr>
          <w:rStyle w:val="11"/>
          <w:rFonts w:hint="eastAsia" w:ascii="仿宋_GB2312" w:hAnsi="仿宋_GB2312" w:eastAsia="仿宋_GB2312" w:cs="仿宋_GB2312"/>
        </w:rPr>
        <w:t xml:space="preserve">现速度与转矩闭环控制，快速四象限转换，高功率能量回收;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额定功率50kW，峰值功率150kW。正常垂直起降阶段,控制器能够在1.5倍过载下运行时间&lt;15分钟；在紧急迫降情况下，控制器能够在3倍过载下运行&lt;3分钟；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控制器最高效率&lt;98%,功率密度&lt;25kW/kg，具备螺旋桨自适应能力，适配螺旋桨直径种类≥3种;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分层次软件架构≥3层;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可靠性:具有转子位置传感器、相电流传感器等故障诊断与容错控制能力；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位置传感器故障时，故障诊断时间&gt;200ms，转子位置重构误差&lt;10%，具备关键传感器一次故障工作、二次故障安全能力，故障容错恢复时间&lt;500ms;</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 相电流传感器故障时，相电流重构误差小于10%,故障容错恢复时间&lt;10个电流周期；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8.核心软、硬件系统自主可控。</w:t>
      </w:r>
    </w:p>
    <w:p>
      <w:pPr>
        <w:keepNext w:val="0"/>
        <w:keepLines w:val="0"/>
        <w:pageBreakBefore w:val="0"/>
        <w:widowControl w:val="0"/>
        <w:numPr>
          <w:ilvl w:val="0"/>
          <w:numId w:val="111"/>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组织方式：公开竞争</w:t>
      </w:r>
    </w:p>
    <w:p>
      <w:pPr>
        <w:keepNext w:val="0"/>
        <w:keepLines w:val="0"/>
        <w:pageBreakBefore w:val="0"/>
        <w:widowControl w:val="0"/>
        <w:numPr>
          <w:ilvl w:val="0"/>
          <w:numId w:val="111"/>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资助方式：中期评估式资助</w:t>
      </w:r>
    </w:p>
    <w:p>
      <w:pPr>
        <w:keepNext w:val="0"/>
        <w:keepLines w:val="0"/>
        <w:pageBreakBefore w:val="0"/>
        <w:widowControl w:val="0"/>
        <w:numPr>
          <w:ilvl w:val="0"/>
          <w:numId w:val="111"/>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资助金额：不超过600万元</w:t>
      </w:r>
    </w:p>
    <w:p>
      <w:pPr>
        <w:keepNext w:val="0"/>
        <w:keepLines w:val="0"/>
        <w:pageBreakBefore w:val="0"/>
        <w:widowControl w:val="0"/>
        <w:numPr>
          <w:ilvl w:val="0"/>
          <w:numId w:val="111"/>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项目实施期限：3年</w:t>
      </w:r>
    </w:p>
    <w:p>
      <w:pPr>
        <w:keepNext w:val="0"/>
        <w:keepLines w:val="0"/>
        <w:pageBreakBefore w:val="0"/>
        <w:widowControl w:val="0"/>
        <w:numPr>
          <w:ilvl w:val="0"/>
          <w:numId w:val="111"/>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有关情况说明：</w:t>
      </w: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auto"/>
          <w:sz w:val="44"/>
          <w:szCs w:val="44"/>
        </w:rPr>
        <w:t>重2023</w:t>
      </w:r>
      <w:r>
        <w:rPr>
          <w:rFonts w:hint="eastAsia" w:ascii="方正小标宋简体" w:hAnsi="方正小标宋简体" w:eastAsia="方正小标宋简体" w:cs="方正小标宋简体"/>
          <w:color w:val="auto"/>
          <w:sz w:val="44"/>
          <w:szCs w:val="44"/>
          <w:lang w:val="en"/>
        </w:rPr>
        <w:t>N</w:t>
      </w:r>
      <w:r>
        <w:rPr>
          <w:rFonts w:hint="eastAsia" w:ascii="方正小标宋简体" w:hAnsi="方正小标宋简体" w:eastAsia="方正小标宋简体" w:cs="方正小标宋简体"/>
          <w:sz w:val="44"/>
          <w:szCs w:val="44"/>
        </w:rPr>
        <w:t xml:space="preserve"> 国产自主可控无人机物流智能运载平台研发</w:t>
      </w:r>
    </w:p>
    <w:p>
      <w:pPr>
        <w:spacing w:line="560" w:lineRule="exact"/>
        <w:jc w:val="center"/>
        <w:rPr>
          <w:rFonts w:ascii="宋体" w:hAnsi="宋体" w:cs="宋体"/>
          <w:sz w:val="44"/>
          <w:szCs w:val="44"/>
        </w:rPr>
      </w:pPr>
    </w:p>
    <w:p>
      <w:pPr>
        <w:numPr>
          <w:ilvl w:val="0"/>
          <w:numId w:val="114"/>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专项：低空经济</w:t>
      </w:r>
    </w:p>
    <w:p>
      <w:pPr>
        <w:numPr>
          <w:ilvl w:val="0"/>
          <w:numId w:val="114"/>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主要研发内容</w:t>
      </w:r>
    </w:p>
    <w:p>
      <w:pPr>
        <w:numPr>
          <w:ilvl w:val="0"/>
          <w:numId w:val="115"/>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面向物流用重载电动垂直起降无人机总体气动布局概念方案优化设计；</w:t>
      </w:r>
    </w:p>
    <w:p>
      <w:pPr>
        <w:numPr>
          <w:ilvl w:val="0"/>
          <w:numId w:val="115"/>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研究新型轻质化抗毁伤智能结构；</w:t>
      </w:r>
    </w:p>
    <w:p>
      <w:pPr>
        <w:numPr>
          <w:ilvl w:val="0"/>
          <w:numId w:val="115"/>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研究多余度飞控及能源供给系统，无单点失效导致炸机，保证无人机在弱网环境下稳定飞行；</w:t>
      </w:r>
    </w:p>
    <w:p>
      <w:pPr>
        <w:numPr>
          <w:ilvl w:val="0"/>
          <w:numId w:val="115"/>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构建覆盖无人机核心部件、子系统与整机的可靠性测试验证评价指标体系；</w:t>
      </w:r>
    </w:p>
    <w:p>
      <w:pPr>
        <w:numPr>
          <w:ilvl w:val="0"/>
          <w:numId w:val="115"/>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开发高可靠空吊系统，空吊系统与飞控系统联合控制，匹配多种起降场景，在0</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20米线长范围内安全飞行；</w:t>
      </w:r>
    </w:p>
    <w:p>
      <w:pPr>
        <w:numPr>
          <w:ilvl w:val="0"/>
          <w:numId w:val="115"/>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开发无人机云端调度系统，实现智能多机联合调度与监测，提高无人机智能作业效率。</w:t>
      </w:r>
    </w:p>
    <w:p>
      <w:pPr>
        <w:numPr>
          <w:ilvl w:val="0"/>
          <w:numId w:val="114"/>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考核指标</w:t>
      </w:r>
    </w:p>
    <w:p>
      <w:pPr>
        <w:numPr>
          <w:ilvl w:val="0"/>
          <w:numId w:val="116"/>
        </w:num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经济指标：</w:t>
      </w:r>
    </w:p>
    <w:p>
      <w:pPr>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实现销售收入≥1200万元。</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（二）学术指标：</w:t>
      </w:r>
    </w:p>
    <w:p>
      <w:pPr>
        <w:spacing w:line="560" w:lineRule="exact"/>
        <w:ind w:firstLine="640" w:firstLineChars="200"/>
        <w:rPr>
          <w:rFonts w:hint="eastAsia" w:ascii="仿宋_GB2312" w:hAnsi="仿宋_GB2312" w:eastAsia="仿宋_GB2312" w:cs="仿宋_GB2312"/>
          <w:sz w:val="32"/>
          <w:lang w:eastAsia="zh-CN"/>
        </w:rPr>
      </w:pPr>
      <w:r>
        <w:rPr>
          <w:rFonts w:hint="eastAsia" w:ascii="仿宋_GB2312" w:hAnsi="仿宋_GB2312" w:eastAsia="仿宋_GB2312" w:cs="仿宋_GB2312"/>
          <w:sz w:val="32"/>
        </w:rPr>
        <w:t>申请专利≥7件，其中发明专利≥3件</w:t>
      </w:r>
      <w:r>
        <w:rPr>
          <w:rFonts w:hint="eastAsia" w:ascii="仿宋_GB2312" w:hAnsi="仿宋_GB2312" w:eastAsia="仿宋_GB2312" w:cs="仿宋_GB2312"/>
          <w:sz w:val="32"/>
          <w:lang w:eastAsia="zh-CN"/>
        </w:rPr>
        <w:t>。</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（三）技术指标：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面向森林消防、电力检修、山区、应急救援、岸基/海岛等应用应用场景，在空域复杂及无便利起降点等约束条件下，开展空中物流智能运载平台的开发</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主要技术指标</w:t>
      </w:r>
      <w:r>
        <w:rPr>
          <w:rFonts w:hint="eastAsia" w:ascii="仿宋_GB2312" w:hAnsi="仿宋_GB2312" w:eastAsia="仿宋_GB2312" w:cs="仿宋_GB2312"/>
          <w:sz w:val="32"/>
          <w:szCs w:val="32"/>
          <w:lang w:eastAsia="zh-CN"/>
        </w:rPr>
        <w:t>如下</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1.无人机载荷能力≥30kg；</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2.标准载重下续航时间≥30min；</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3.具备全向避障能力及全天候作业能力；</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4.多余度飞控系统，支持弱网环境下稳定飞行，支持无GNSS返航；</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5.纯视觉定位精度不低于：0.1m(垂直)/0.3m(水平)；</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6.整机防护等级不低于IP55,核心模块防护等级不低于IP67,支持中雨飞行；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7.云端调度系统，支持多机联合调度与监测，飞机调度能力大于50架；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8.支持选配降落伞和水上漂浮设备。</w:t>
      </w:r>
    </w:p>
    <w:p>
      <w:pPr>
        <w:numPr>
          <w:ilvl w:val="0"/>
          <w:numId w:val="114"/>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组织方式：公开竞争</w:t>
      </w:r>
    </w:p>
    <w:p>
      <w:pPr>
        <w:numPr>
          <w:ilvl w:val="0"/>
          <w:numId w:val="114"/>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资助方式：中期评估式资助</w:t>
      </w:r>
    </w:p>
    <w:p>
      <w:pPr>
        <w:numPr>
          <w:ilvl w:val="0"/>
          <w:numId w:val="114"/>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资助金额：不超过600万元</w:t>
      </w:r>
    </w:p>
    <w:p>
      <w:pPr>
        <w:numPr>
          <w:ilvl w:val="0"/>
          <w:numId w:val="114"/>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项目实施期限：3年</w:t>
      </w:r>
    </w:p>
    <w:p>
      <w:pPr>
        <w:numPr>
          <w:ilvl w:val="0"/>
          <w:numId w:val="114"/>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有关情况说明：</w:t>
      </w:r>
    </w:p>
    <w:p/>
    <w:p>
      <w:pPr>
        <w:pStyle w:val="2"/>
      </w:pPr>
    </w:p>
    <w:p/>
    <w:p>
      <w:pPr>
        <w:pStyle w:val="2"/>
      </w:pPr>
    </w:p>
    <w:p>
      <w:pPr>
        <w:pStyle w:val="2"/>
        <w:ind w:left="0" w:leftChars="0" w:firstLine="0" w:firstLineChars="0"/>
        <w:jc w:val="both"/>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color w:val="auto"/>
          <w:sz w:val="44"/>
          <w:szCs w:val="44"/>
          <w:lang w:val="en-US" w:eastAsia="zh-CN"/>
        </w:rPr>
        <w:t>2023</w:t>
      </w:r>
      <w:r>
        <w:rPr>
          <w:rFonts w:hint="default" w:ascii="方正小标宋简体" w:hAnsi="方正小标宋简体" w:eastAsia="方正小标宋简体" w:cs="方正小标宋简体"/>
          <w:b w:val="0"/>
          <w:bCs w:val="0"/>
          <w:color w:val="auto"/>
          <w:sz w:val="44"/>
          <w:szCs w:val="44"/>
          <w:lang w:val="en-US" w:eastAsia="zh-CN"/>
        </w:rPr>
        <w:t>N</w:t>
      </w:r>
      <w:r>
        <w:rPr>
          <w:rFonts w:hint="eastAsia" w:ascii="方正小标宋简体" w:hAnsi="方正小标宋简体" w:eastAsia="方正小标宋简体" w:cs="方正小标宋简体"/>
          <w:b w:val="0"/>
          <w:bCs w:val="0"/>
          <w:sz w:val="44"/>
          <w:szCs w:val="44"/>
          <w:lang w:val="en-US" w:eastAsia="zh-CN"/>
        </w:rPr>
        <w:t xml:space="preserve"> 海上风电制氢系统关键技术与应用示范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32"/>
          <w:szCs w:val="32"/>
        </w:rPr>
      </w:pPr>
    </w:p>
    <w:p>
      <w:pPr>
        <w:keepNext w:val="0"/>
        <w:keepLines w:val="0"/>
        <w:pageBreakBefore w:val="0"/>
        <w:widowControl w:val="0"/>
        <w:numPr>
          <w:ilvl w:val="0"/>
          <w:numId w:val="117"/>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专项：海洋产业</w:t>
      </w:r>
    </w:p>
    <w:p>
      <w:pPr>
        <w:keepNext w:val="0"/>
        <w:keepLines w:val="0"/>
        <w:pageBreakBefore w:val="0"/>
        <w:widowControl w:val="0"/>
        <w:numPr>
          <w:ilvl w:val="0"/>
          <w:numId w:val="117"/>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面向海水直接电解制氢，开展电极制备、装备研制和系统开发，实现与远海浮式风电系统的柔性耦合和高效能量管控，开展如下几个方面研究：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（一）直接电解海水制氢电极制备技术及放大工艺；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（二）海水原位直接电解制氢装备研制及系统工艺；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lang w:val="en" w:eastAsia="zh-CN"/>
        </w:rPr>
        <w:t>海上风电与直接电解制氢系统柔性耦合调控及能量管控系统开发；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（四）开展基于远海浮式风电平台的直接电解制氢系统联调和应用示范；</w:t>
      </w:r>
    </w:p>
    <w:p>
      <w:pPr>
        <w:keepNext w:val="0"/>
        <w:keepLines w:val="0"/>
        <w:pageBreakBefore w:val="0"/>
        <w:widowControl w:val="0"/>
        <w:numPr>
          <w:ilvl w:val="0"/>
          <w:numId w:val="117"/>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118"/>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实现销售收入≥2000万。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rPr>
        <w:t>申请专利≥</w:t>
      </w:r>
      <w:r>
        <w:rPr>
          <w:rFonts w:hint="eastAsia" w:ascii="仿宋_GB2312" w:hAnsi="仿宋_GB2312" w:eastAsia="仿宋_GB2312" w:cs="仿宋_GB2312"/>
          <w:color w:val="auto"/>
          <w:sz w:val="32"/>
          <w:u w:val="none"/>
          <w:lang w:val="en-US" w:eastAsia="zh-CN"/>
        </w:rPr>
        <w:t>20</w:t>
      </w:r>
      <w:r>
        <w:rPr>
          <w:rFonts w:hint="eastAsia" w:ascii="仿宋_GB2312" w:hAnsi="仿宋_GB2312" w:eastAsia="仿宋_GB2312" w:cs="仿宋_GB2312"/>
          <w:color w:val="auto"/>
          <w:sz w:val="32"/>
          <w:u w:val="none"/>
        </w:rPr>
        <w:t>件，其中发明专利≥</w:t>
      </w:r>
      <w:r>
        <w:rPr>
          <w:rFonts w:hint="eastAsia" w:ascii="仿宋_GB2312" w:hAnsi="仿宋_GB2312" w:eastAsia="仿宋_GB2312" w:cs="仿宋_GB2312"/>
          <w:color w:val="auto"/>
          <w:sz w:val="32"/>
          <w:u w:val="none"/>
          <w:lang w:val="en-US" w:eastAsia="zh-CN"/>
        </w:rPr>
        <w:t>10</w:t>
      </w:r>
      <w:r>
        <w:rPr>
          <w:rFonts w:hint="eastAsia" w:ascii="仿宋_GB2312" w:hAnsi="仿宋_GB2312" w:eastAsia="仿宋_GB2312" w:cs="仿宋_GB2312"/>
          <w:color w:val="auto"/>
          <w:sz w:val="32"/>
          <w:u w:val="none"/>
        </w:rPr>
        <w:t>件</w:t>
      </w:r>
      <w:r>
        <w:rPr>
          <w:rFonts w:hint="eastAsia" w:ascii="仿宋_GB2312" w:hAnsi="仿宋_GB2312" w:eastAsia="仿宋_GB2312" w:cs="仿宋_GB2312"/>
          <w:color w:val="auto"/>
          <w:sz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1.电极制备：</w:t>
      </w:r>
      <w:r>
        <w:rPr>
          <w:rFonts w:hint="eastAsia" w:ascii="仿宋_GB2312" w:hAnsi="仿宋_GB2312" w:eastAsia="仿宋_GB2312" w:cs="仿宋_GB2312"/>
          <w:color w:val="auto"/>
          <w:sz w:val="32"/>
          <w:u w:val="none"/>
          <w:lang w:val="en-US" w:eastAsia="zh-CN"/>
        </w:rPr>
        <w:t>纯海水中，电流密度10 mA/cm</w:t>
      </w:r>
      <w:r>
        <w:rPr>
          <w:rFonts w:hint="eastAsia" w:ascii="仿宋_GB2312" w:hAnsi="仿宋_GB2312" w:eastAsia="仿宋_GB2312" w:cs="仿宋_GB2312"/>
          <w:color w:val="auto"/>
          <w:sz w:val="32"/>
          <w:u w:val="none"/>
          <w:vertAlign w:val="superscript"/>
          <w:lang w:val="en-US" w:eastAsia="zh-CN"/>
        </w:rPr>
        <w:t>2</w:t>
      </w:r>
      <w:r>
        <w:rPr>
          <w:rFonts w:hint="eastAsia" w:ascii="仿宋_GB2312" w:hAnsi="仿宋_GB2312" w:eastAsia="仿宋_GB2312" w:cs="仿宋_GB2312"/>
          <w:color w:val="auto"/>
          <w:sz w:val="32"/>
          <w:u w:val="none"/>
          <w:lang w:val="en-US" w:eastAsia="zh-CN"/>
        </w:rPr>
        <w:t>条件下析氢和析氧选择性均≥90%。</w:t>
      </w:r>
      <w:r>
        <w:rPr>
          <w:rFonts w:hint="eastAsia" w:ascii="仿宋_GB2312" w:hAnsi="仿宋_GB2312" w:eastAsia="仿宋_GB2312" w:cs="仿宋_GB2312"/>
          <w:sz w:val="32"/>
          <w:szCs w:val="32"/>
          <w:lang w:val="en-US" w:eastAsia="zh-CN"/>
        </w:rPr>
        <w:t>电极单片直径≥1m，</w:t>
      </w:r>
      <w:r>
        <w:rPr>
          <w:rFonts w:hint="eastAsia" w:ascii="仿宋_GB2312" w:hAnsi="仿宋_GB2312" w:eastAsia="仿宋_GB2312" w:cs="仿宋_GB2312"/>
          <w:color w:val="auto"/>
          <w:sz w:val="32"/>
          <w:u w:val="none"/>
          <w:lang w:val="en-US" w:eastAsia="zh-CN"/>
        </w:rPr>
        <w:t>纯海水且电流密度达到400 mA/cm</w:t>
      </w:r>
      <w:r>
        <w:rPr>
          <w:rFonts w:hint="eastAsia" w:ascii="仿宋_GB2312" w:hAnsi="仿宋_GB2312" w:eastAsia="仿宋_GB2312" w:cs="仿宋_GB2312"/>
          <w:color w:val="auto"/>
          <w:sz w:val="32"/>
          <w:u w:val="none"/>
          <w:vertAlign w:val="superscript"/>
          <w:lang w:val="en-US" w:eastAsia="zh-CN"/>
        </w:rPr>
        <w:t>2</w:t>
      </w:r>
      <w:r>
        <w:rPr>
          <w:rFonts w:hint="eastAsia" w:ascii="仿宋_GB2312" w:hAnsi="仿宋_GB2312" w:eastAsia="仿宋_GB2312" w:cs="仿宋_GB2312"/>
          <w:color w:val="auto"/>
          <w:sz w:val="32"/>
          <w:u w:val="none"/>
          <w:lang w:val="en-US" w:eastAsia="zh-CN"/>
        </w:rPr>
        <w:t>条件下全电解水制氢电压≤4V，连续稳定运行时间≥3000小时；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2.制氢装备：制氢能耗≤4.0kWh/m</w:t>
      </w:r>
      <w:r>
        <w:rPr>
          <w:rFonts w:hint="eastAsia" w:ascii="仿宋_GB2312" w:hAnsi="仿宋_GB2312" w:eastAsia="仿宋_GB2312" w:cs="仿宋_GB2312"/>
          <w:sz w:val="32"/>
          <w:szCs w:val="32"/>
          <w:vertAlign w:val="superscript"/>
          <w:lang w:val="en-US" w:eastAsia="zh-CN"/>
        </w:rPr>
        <w:t>3</w:t>
      </w:r>
      <w:r>
        <w:rPr>
          <w:rFonts w:hint="eastAsia" w:ascii="仿宋_GB2312" w:hAnsi="仿宋_GB2312" w:eastAsia="仿宋_GB2312" w:cs="仿宋_GB2312"/>
          <w:sz w:val="32"/>
          <w:szCs w:val="32"/>
          <w:lang w:val="en-US" w:eastAsia="zh-CN"/>
        </w:rPr>
        <w:t>，制氢量≥3m</w:t>
      </w:r>
      <w:r>
        <w:rPr>
          <w:rFonts w:hint="eastAsia" w:ascii="仿宋_GB2312" w:hAnsi="仿宋_GB2312" w:eastAsia="仿宋_GB2312" w:cs="仿宋_GB2312"/>
          <w:sz w:val="32"/>
          <w:szCs w:val="32"/>
          <w:vertAlign w:val="superscript"/>
          <w:lang w:val="en-US" w:eastAsia="zh-CN"/>
        </w:rPr>
        <w:t>3</w:t>
      </w:r>
      <w:r>
        <w:rPr>
          <w:rFonts w:hint="eastAsia" w:ascii="仿宋_GB2312" w:hAnsi="仿宋_GB2312" w:eastAsia="仿宋_GB2312" w:cs="仿宋_GB2312"/>
          <w:sz w:val="32"/>
          <w:szCs w:val="32"/>
          <w:lang w:val="en-US" w:eastAsia="zh-CN"/>
        </w:rPr>
        <w:t>/h</w:t>
      </w:r>
      <w:r>
        <w:rPr>
          <w:rFonts w:hint="eastAsia" w:ascii="仿宋_GB2312" w:hAnsi="仿宋_GB2312" w:eastAsia="仿宋_GB2312" w:cs="仿宋_GB2312"/>
          <w:color w:val="auto"/>
          <w:sz w:val="32"/>
          <w:u w:val="none"/>
          <w:lang w:val="en-US" w:eastAsia="zh-CN"/>
        </w:rPr>
        <w:t>，连续稳定运行时间≥1000小时，装备</w:t>
      </w:r>
      <w:r>
        <w:rPr>
          <w:rFonts w:hint="eastAsia" w:ascii="仿宋_GB2312" w:hAnsi="仿宋_GB2312" w:eastAsia="仿宋_GB2312" w:cs="仿宋_GB2312"/>
          <w:sz w:val="32"/>
          <w:szCs w:val="32"/>
          <w:lang w:val="en-US" w:eastAsia="zh-CN"/>
        </w:rPr>
        <w:t>获船级社认证；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3.系统开发：有功功率响应时间≤0.5s，稳态调节精度≤±2%额定功率，快速调频响应时间≤0.5s，调节时间≤1s，无功功率响应时间≤1s，无功电压控制误差≤±1%额定电压；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4.应用示范：周期≥3个月。</w:t>
      </w:r>
    </w:p>
    <w:p>
      <w:pPr>
        <w:keepNext w:val="0"/>
        <w:keepLines w:val="0"/>
        <w:pageBreakBefore w:val="0"/>
        <w:widowControl w:val="0"/>
        <w:numPr>
          <w:ilvl w:val="0"/>
          <w:numId w:val="117"/>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117"/>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里程碑式资助</w:t>
      </w:r>
    </w:p>
    <w:p>
      <w:pPr>
        <w:keepNext w:val="0"/>
        <w:keepLines w:val="0"/>
        <w:pageBreakBefore w:val="0"/>
        <w:widowControl w:val="0"/>
        <w:numPr>
          <w:ilvl w:val="0"/>
          <w:numId w:val="117"/>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1000万元</w:t>
      </w:r>
    </w:p>
    <w:p>
      <w:pPr>
        <w:keepNext w:val="0"/>
        <w:keepLines w:val="0"/>
        <w:pageBreakBefore w:val="0"/>
        <w:widowControl w:val="0"/>
        <w:numPr>
          <w:ilvl w:val="0"/>
          <w:numId w:val="117"/>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keepNext w:val="0"/>
        <w:keepLines w:val="0"/>
        <w:pageBreakBefore w:val="0"/>
        <w:widowControl w:val="0"/>
        <w:numPr>
          <w:ilvl w:val="0"/>
          <w:numId w:val="117"/>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sz w:val="32"/>
          <w:szCs w:val="32"/>
          <w:lang w:eastAsia="zh-CN"/>
        </w:rPr>
        <w:t>有关情况说明：</w:t>
      </w: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pStyle w:val="2"/>
      </w:pPr>
    </w:p>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color w:val="auto"/>
          <w:sz w:val="44"/>
          <w:szCs w:val="44"/>
          <w:lang w:eastAsia="zh-CN"/>
        </w:rPr>
        <w:t>重</w:t>
      </w:r>
      <w:r>
        <w:rPr>
          <w:rFonts w:hint="eastAsia" w:ascii="方正小标宋简体" w:hAnsi="方正小标宋简体" w:eastAsia="方正小标宋简体" w:cs="方正小标宋简体"/>
          <w:b w:val="0"/>
          <w:bCs w:val="0"/>
          <w:color w:val="auto"/>
          <w:sz w:val="44"/>
          <w:szCs w:val="44"/>
          <w:lang w:val="en-US" w:eastAsia="zh-CN"/>
        </w:rPr>
        <w:t>2023</w:t>
      </w:r>
      <w:r>
        <w:rPr>
          <w:rFonts w:hint="eastAsia" w:ascii="方正小标宋简体" w:hAnsi="方正小标宋简体" w:eastAsia="方正小标宋简体" w:cs="方正小标宋简体"/>
          <w:b w:val="0"/>
          <w:bCs w:val="0"/>
          <w:color w:val="auto"/>
          <w:sz w:val="44"/>
          <w:szCs w:val="44"/>
          <w:lang w:val="en" w:eastAsia="zh-CN"/>
        </w:rPr>
        <w:t>N</w:t>
      </w:r>
      <w:r>
        <w:rPr>
          <w:rFonts w:hint="eastAsia" w:ascii="方正小标宋简体" w:hAnsi="方正小标宋简体" w:eastAsia="方正小标宋简体" w:cs="方正小标宋简体"/>
          <w:b w:val="0"/>
          <w:bCs w:val="0"/>
          <w:color w:val="auto"/>
          <w:sz w:val="44"/>
          <w:szCs w:val="44"/>
          <w:lang w:val="en-US" w:eastAsia="zh-CN"/>
        </w:rPr>
        <w:t xml:space="preserve"> </w:t>
      </w:r>
      <w:r>
        <w:rPr>
          <w:rFonts w:hint="eastAsia" w:ascii="方正小标宋简体" w:hAnsi="方正小标宋简体" w:eastAsia="方正小标宋简体" w:cs="方正小标宋简体"/>
          <w:b w:val="0"/>
          <w:bCs w:val="0"/>
          <w:sz w:val="44"/>
          <w:szCs w:val="44"/>
          <w:lang w:val="en-US" w:eastAsia="zh-CN"/>
        </w:rPr>
        <w:t>浮式风电一体化安全监测关键技术与应用示范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widowControl w:val="0"/>
        <w:numPr>
          <w:ilvl w:val="0"/>
          <w:numId w:val="119"/>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专项：海洋产业</w:t>
      </w:r>
    </w:p>
    <w:p>
      <w:pPr>
        <w:keepNext w:val="0"/>
        <w:keepLines w:val="0"/>
        <w:pageBreakBefore w:val="0"/>
        <w:widowControl w:val="0"/>
        <w:numPr>
          <w:ilvl w:val="0"/>
          <w:numId w:val="119"/>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海上浮式风电运行工况复杂，尤其需要对浮体、系泊、锚固开展常规监测和应急检测。针对远海浮式风电的安全监测及智能运维需求，开展如下几个方面研究：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（一）浮式风电一体化安全监测平台设计与开发；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（二）浮式风电水下结构应力及运动智能监测技术；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（三）浮式风电智能检测和维护机器人开发；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（四）浮式风电一体化安全监测平台应用示范。</w:t>
      </w:r>
    </w:p>
    <w:p>
      <w:pPr>
        <w:keepNext w:val="0"/>
        <w:keepLines w:val="0"/>
        <w:pageBreakBefore w:val="0"/>
        <w:widowControl w:val="0"/>
        <w:numPr>
          <w:ilvl w:val="0"/>
          <w:numId w:val="119"/>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考核指标</w:t>
      </w:r>
    </w:p>
    <w:p>
      <w:pPr>
        <w:keepNext w:val="0"/>
        <w:keepLines w:val="0"/>
        <w:pageBreakBefore w:val="0"/>
        <w:widowControl w:val="0"/>
        <w:numPr>
          <w:ilvl w:val="0"/>
          <w:numId w:val="12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实现销售收入≥1200万元。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rPr>
        <w:t>申请专利≥7件，其中发明专利≥3件</w:t>
      </w:r>
      <w:r>
        <w:rPr>
          <w:rFonts w:hint="eastAsia" w:ascii="仿宋_GB2312" w:hAnsi="仿宋_GB2312" w:eastAsia="仿宋_GB2312" w:cs="仿宋_GB2312"/>
          <w:color w:val="auto"/>
          <w:sz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1.一体化安全监测平台：覆盖范围≥100m，跟踪目标类型≥3类（水面、水下和室内人员）;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2.水下结构应力及运动智能监测：最大设计水深≥200m，自持能力≥18个月，监测数据采样模式≥2个（常规和台风）;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3.智能检测和维护机器人：最大工作水深≥200m，自重≤1000kg，搭载能力≥3种作业工具，关键器件国产化率≥90%；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4.应用示范：周期≥1个月。</w:t>
      </w:r>
    </w:p>
    <w:p>
      <w:pPr>
        <w:keepNext w:val="0"/>
        <w:keepLines w:val="0"/>
        <w:pageBreakBefore w:val="0"/>
        <w:widowControl w:val="0"/>
        <w:numPr>
          <w:ilvl w:val="0"/>
          <w:numId w:val="119"/>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119"/>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119"/>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600万元</w:t>
      </w:r>
    </w:p>
    <w:p>
      <w:pPr>
        <w:keepNext w:val="0"/>
        <w:keepLines w:val="0"/>
        <w:pageBreakBefore w:val="0"/>
        <w:widowControl w:val="0"/>
        <w:numPr>
          <w:ilvl w:val="0"/>
          <w:numId w:val="119"/>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 w:eastAsia="zh-CN"/>
        </w:rPr>
        <w:t>3</w:t>
      </w:r>
      <w:r>
        <w:rPr>
          <w:rFonts w:hint="eastAsia" w:ascii="黑体" w:hAnsi="黑体" w:eastAsia="黑体" w:cs="黑体"/>
          <w:sz w:val="32"/>
          <w:szCs w:val="32"/>
          <w:lang w:eastAsia="zh-CN"/>
        </w:rPr>
        <w:t>年</w:t>
      </w:r>
    </w:p>
    <w:p>
      <w:pPr>
        <w:keepNext w:val="0"/>
        <w:keepLines w:val="0"/>
        <w:pageBreakBefore w:val="0"/>
        <w:widowControl w:val="0"/>
        <w:numPr>
          <w:ilvl w:val="0"/>
          <w:numId w:val="119"/>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pStyle w:val="2"/>
      </w:pPr>
    </w:p>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color w:val="auto"/>
          <w:sz w:val="44"/>
          <w:szCs w:val="44"/>
          <w:lang w:val="en-US" w:eastAsia="zh-CN"/>
        </w:rPr>
        <w:t>2023</w:t>
      </w:r>
      <w:r>
        <w:rPr>
          <w:rFonts w:hint="eastAsia" w:ascii="方正小标宋简体" w:hAnsi="方正小标宋简体" w:eastAsia="方正小标宋简体" w:cs="方正小标宋简体"/>
          <w:b w:val="0"/>
          <w:bCs w:val="0"/>
          <w:color w:val="auto"/>
          <w:sz w:val="44"/>
          <w:szCs w:val="44"/>
          <w:lang w:val="en" w:eastAsia="zh-CN"/>
        </w:rPr>
        <w:t>N</w:t>
      </w:r>
      <w:r>
        <w:rPr>
          <w:rFonts w:hint="eastAsia" w:ascii="方正小标宋简体" w:hAnsi="方正小标宋简体" w:eastAsia="方正小标宋简体" w:cs="方正小标宋简体"/>
          <w:b w:val="0"/>
          <w:bCs w:val="0"/>
          <w:color w:val="auto"/>
          <w:sz w:val="44"/>
          <w:szCs w:val="44"/>
          <w:lang w:val="en-US" w:eastAsia="zh-CN"/>
        </w:rPr>
        <w:t xml:space="preserve"> </w:t>
      </w:r>
      <w:r>
        <w:rPr>
          <w:rFonts w:hint="eastAsia" w:ascii="方正小标宋简体" w:hAnsi="方正小标宋简体" w:eastAsia="方正小标宋简体" w:cs="方正小标宋简体"/>
          <w:b w:val="0"/>
          <w:bCs w:val="0"/>
          <w:color w:val="auto"/>
          <w:sz w:val="44"/>
          <w:szCs w:val="44"/>
          <w:lang w:eastAsia="zh-CN"/>
        </w:rPr>
        <w:t>海洋</w:t>
      </w:r>
      <w:r>
        <w:rPr>
          <w:rFonts w:hint="eastAsia" w:ascii="方正小标宋简体" w:hAnsi="方正小标宋简体" w:eastAsia="方正小标宋简体" w:cs="方正小标宋简体"/>
          <w:b w:val="0"/>
          <w:bCs w:val="0"/>
          <w:sz w:val="44"/>
          <w:szCs w:val="44"/>
          <w:lang w:eastAsia="zh-CN"/>
        </w:rPr>
        <w:t>装备厚大构件高效交直流埋弧焊接装备关键技术研究及应用</w:t>
      </w:r>
    </w:p>
    <w:p>
      <w:pPr>
        <w:keepNext w:val="0"/>
        <w:keepLines w:val="0"/>
        <w:pageBreakBefore w:val="0"/>
        <w:widowControl w:val="0"/>
        <w:numPr>
          <w:ilvl w:val="0"/>
          <w:numId w:val="12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专项：海洋</w:t>
      </w:r>
      <w:r>
        <w:rPr>
          <w:rFonts w:hint="eastAsia" w:ascii="黑体" w:hAnsi="黑体" w:eastAsia="黑体" w:cs="黑体"/>
          <w:sz w:val="32"/>
          <w:szCs w:val="32"/>
        </w:rPr>
        <w:t>洋产业</w:t>
      </w:r>
    </w:p>
    <w:p>
      <w:pPr>
        <w:keepNext w:val="0"/>
        <w:keepLines w:val="0"/>
        <w:pageBreakBefore w:val="0"/>
        <w:widowControl w:val="0"/>
        <w:numPr>
          <w:ilvl w:val="0"/>
          <w:numId w:val="12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(一)大功率交直流焊接电源高频逆变主电路拓扑结构开发；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(二)双丝多弧埋弧焊接系统高速精密全数字化控制器开发；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(三)双丝多弧埋弧焊接工艺智能调控技术研究；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eastAsia="zh-CN"/>
        </w:rPr>
        <w:t>(四)基于多源数据和模型双驱动的高效交直流埋弧焊工艺云控优化技术研究。</w:t>
      </w:r>
    </w:p>
    <w:p>
      <w:pPr>
        <w:keepNext w:val="0"/>
        <w:keepLines w:val="0"/>
        <w:pageBreakBefore w:val="0"/>
        <w:widowControl w:val="0"/>
        <w:numPr>
          <w:ilvl w:val="0"/>
          <w:numId w:val="12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122"/>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实现销售收入≥1200万元。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eastAsia="zh-CN"/>
        </w:rPr>
      </w:pPr>
      <w:r>
        <w:rPr>
          <w:rFonts w:hint="eastAsia" w:ascii="仿宋_GB2312" w:hAnsi="仿宋_GB2312" w:eastAsia="仿宋_GB2312" w:cs="仿宋_GB2312"/>
          <w:color w:val="auto"/>
          <w:sz w:val="32"/>
          <w:u w:val="none"/>
        </w:rPr>
        <w:t>申请专利≥</w:t>
      </w:r>
      <w:r>
        <w:rPr>
          <w:rFonts w:hint="eastAsia" w:ascii="仿宋_GB2312" w:hAnsi="仿宋_GB2312" w:eastAsia="仿宋_GB2312" w:cs="仿宋_GB2312"/>
          <w:color w:val="auto"/>
          <w:sz w:val="32"/>
          <w:u w:val="none"/>
          <w:lang w:val="en-US" w:eastAsia="zh-CN"/>
        </w:rPr>
        <w:t>7</w:t>
      </w:r>
      <w:r>
        <w:rPr>
          <w:rFonts w:hint="eastAsia" w:ascii="仿宋_GB2312" w:hAnsi="仿宋_GB2312" w:eastAsia="仿宋_GB2312" w:cs="仿宋_GB2312"/>
          <w:color w:val="auto"/>
          <w:sz w:val="32"/>
          <w:u w:val="none"/>
        </w:rPr>
        <w:t>件，其中发明专利≥</w:t>
      </w:r>
      <w:r>
        <w:rPr>
          <w:rFonts w:hint="eastAsia" w:ascii="仿宋_GB2312" w:hAnsi="仿宋_GB2312" w:eastAsia="仿宋_GB2312" w:cs="仿宋_GB2312"/>
          <w:color w:val="auto"/>
          <w:sz w:val="32"/>
          <w:u w:val="none"/>
          <w:lang w:val="en-US" w:eastAsia="zh-CN"/>
        </w:rPr>
        <w:t>3</w:t>
      </w:r>
      <w:r>
        <w:rPr>
          <w:rFonts w:hint="eastAsia" w:ascii="仿宋_GB2312" w:hAnsi="仿宋_GB2312" w:eastAsia="仿宋_GB2312" w:cs="仿宋_GB2312"/>
          <w:color w:val="auto"/>
          <w:sz w:val="32"/>
          <w:u w:val="none"/>
        </w:rPr>
        <w:t>件</w:t>
      </w:r>
      <w:r>
        <w:rPr>
          <w:rFonts w:hint="eastAsia" w:ascii="仿宋_GB2312" w:hAnsi="仿宋_GB2312" w:eastAsia="仿宋_GB2312" w:cs="仿宋_GB2312"/>
          <w:color w:val="auto"/>
          <w:sz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1.输出能力1250A/44V，暂载率100%，熔敷率15.8 kg/h，</w:t>
      </w:r>
      <w:r>
        <w:rPr>
          <w:rFonts w:hint="eastAsia" w:ascii="仿宋_GB2312" w:hAnsi="仿宋_GB2312" w:eastAsia="仿宋_GB2312" w:cs="仿宋_GB2312"/>
          <w:color w:val="000000"/>
          <w:sz w:val="32"/>
          <w:szCs w:val="32"/>
          <w:lang w:val="en-US" w:eastAsia="zh-CN"/>
        </w:rPr>
        <w:t>极性转换时无需配置硬件</w:t>
      </w:r>
      <w:r>
        <w:rPr>
          <w:rFonts w:hint="default" w:ascii="仿宋_GB2312" w:hAnsi="仿宋_GB2312" w:eastAsia="仿宋_GB2312" w:cs="仿宋_GB2312"/>
          <w:color w:val="000000"/>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2.交直流方波占空比可调，占空比从0-100可调，交流频率10-400Hz可调；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3.易于并联机器，可实现双丝双弧及超级多弧焊接(Tandem、DC+AC以及Tandem+AC);</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4.测量、计算并显示即时焊缝能量；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5.具备云控优化功能，可远程优化工艺参数，可远程监控工艺、控制和故障排除，可追踪设备的使用、存储数据并配置限制值。</w:t>
      </w:r>
    </w:p>
    <w:p>
      <w:pPr>
        <w:keepNext w:val="0"/>
        <w:keepLines w:val="0"/>
        <w:pageBreakBefore w:val="0"/>
        <w:widowControl w:val="0"/>
        <w:numPr>
          <w:ilvl w:val="0"/>
          <w:numId w:val="12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12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12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600万元</w:t>
      </w:r>
    </w:p>
    <w:p>
      <w:pPr>
        <w:keepNext w:val="0"/>
        <w:keepLines w:val="0"/>
        <w:pageBreakBefore w:val="0"/>
        <w:widowControl w:val="0"/>
        <w:numPr>
          <w:ilvl w:val="0"/>
          <w:numId w:val="12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 w:eastAsia="zh-CN"/>
        </w:rPr>
        <w:t>3</w:t>
      </w:r>
      <w:r>
        <w:rPr>
          <w:rFonts w:hint="eastAsia" w:ascii="黑体" w:hAnsi="黑体" w:eastAsia="黑体" w:cs="黑体"/>
          <w:sz w:val="32"/>
          <w:szCs w:val="32"/>
          <w:lang w:eastAsia="zh-CN"/>
        </w:rPr>
        <w:t>年</w:t>
      </w:r>
    </w:p>
    <w:p>
      <w:pPr>
        <w:keepNext w:val="0"/>
        <w:keepLines w:val="0"/>
        <w:pageBreakBefore w:val="0"/>
        <w:widowControl w:val="0"/>
        <w:numPr>
          <w:ilvl w:val="0"/>
          <w:numId w:val="12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color w:val="auto"/>
          <w:sz w:val="44"/>
          <w:szCs w:val="44"/>
          <w:lang w:val="en-US" w:eastAsia="zh-CN"/>
        </w:rPr>
        <w:t>2023</w:t>
      </w:r>
      <w:r>
        <w:rPr>
          <w:rFonts w:hint="eastAsia" w:ascii="方正小标宋简体" w:hAnsi="方正小标宋简体" w:eastAsia="方正小标宋简体" w:cs="方正小标宋简体"/>
          <w:b w:val="0"/>
          <w:bCs w:val="0"/>
          <w:color w:val="auto"/>
          <w:sz w:val="44"/>
          <w:szCs w:val="44"/>
          <w:lang w:val="en" w:eastAsia="zh-CN"/>
        </w:rPr>
        <w:t>N</w:t>
      </w:r>
      <w:r>
        <w:rPr>
          <w:rFonts w:hint="eastAsia" w:ascii="方正小标宋简体" w:hAnsi="方正小标宋简体" w:eastAsia="方正小标宋简体" w:cs="方正小标宋简体"/>
          <w:b w:val="0"/>
          <w:bCs w:val="0"/>
          <w:color w:val="auto"/>
          <w:sz w:val="44"/>
          <w:szCs w:val="44"/>
          <w:lang w:val="en-US" w:eastAsia="zh-CN"/>
        </w:rPr>
        <w:t xml:space="preserve"> </w:t>
      </w:r>
      <w:r>
        <w:rPr>
          <w:rFonts w:hint="eastAsia" w:ascii="方正小标宋简体" w:hAnsi="方正小标宋简体" w:eastAsia="方正小标宋简体" w:cs="方正小标宋简体"/>
          <w:b w:val="0"/>
          <w:bCs w:val="0"/>
          <w:color w:val="auto"/>
          <w:sz w:val="44"/>
          <w:szCs w:val="44"/>
          <w:lang w:eastAsia="zh-CN"/>
        </w:rPr>
        <w:t>海洋装备环保轻量化自修复长效防腐涂层材料体系</w:t>
      </w:r>
      <w:r>
        <w:rPr>
          <w:rFonts w:hint="eastAsia" w:ascii="方正小标宋简体" w:hAnsi="方正小标宋简体" w:eastAsia="方正小标宋简体" w:cs="方正小标宋简体"/>
          <w:b w:val="0"/>
          <w:bCs w:val="0"/>
          <w:sz w:val="44"/>
          <w:szCs w:val="44"/>
          <w:lang w:eastAsia="zh-CN"/>
        </w:rPr>
        <w:t>关键技术研究及应用</w:t>
      </w:r>
    </w:p>
    <w:p>
      <w:pPr>
        <w:pStyle w:val="2"/>
        <w:rPr>
          <w:rFonts w:hint="eastAsia"/>
        </w:rPr>
      </w:pPr>
    </w:p>
    <w:p>
      <w:pPr>
        <w:keepNext w:val="0"/>
        <w:keepLines w:val="0"/>
        <w:pageBreakBefore w:val="0"/>
        <w:widowControl w:val="0"/>
        <w:numPr>
          <w:ilvl w:val="0"/>
          <w:numId w:val="123"/>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专项：海</w:t>
      </w:r>
      <w:r>
        <w:rPr>
          <w:rFonts w:hint="eastAsia" w:ascii="黑体" w:hAnsi="黑体" w:eastAsia="黑体" w:cs="黑体"/>
          <w:sz w:val="32"/>
          <w:szCs w:val="32"/>
        </w:rPr>
        <w:t>洋产业</w:t>
      </w:r>
    </w:p>
    <w:p>
      <w:pPr>
        <w:keepNext w:val="0"/>
        <w:keepLines w:val="0"/>
        <w:pageBreakBefore w:val="0"/>
        <w:widowControl w:val="0"/>
        <w:numPr>
          <w:ilvl w:val="0"/>
          <w:numId w:val="123"/>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围绕海洋防护涂层材料体系的开发，主要研究内容包括：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（一）新型结构聚天门冬氨酸酯及其固化体系开发；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（二）高效防腐涂料研制及应用研究；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（三）环保轻量化甲板敷料研制及应用研究；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（四）柔性甲板防滑涂料研制及应用研究；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（五）先进涂装工艺研究。</w:t>
      </w:r>
    </w:p>
    <w:p>
      <w:pPr>
        <w:keepNext w:val="0"/>
        <w:keepLines w:val="0"/>
        <w:pageBreakBefore w:val="0"/>
        <w:widowControl w:val="0"/>
        <w:numPr>
          <w:ilvl w:val="0"/>
          <w:numId w:val="123"/>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124"/>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实现销售收入≥1200万元。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rPr>
        <w:t>申请专利≥</w:t>
      </w:r>
      <w:r>
        <w:rPr>
          <w:rFonts w:hint="eastAsia" w:ascii="仿宋_GB2312" w:hAnsi="仿宋_GB2312" w:eastAsia="仿宋_GB2312" w:cs="仿宋_GB2312"/>
          <w:color w:val="auto"/>
          <w:sz w:val="32"/>
          <w:u w:val="none"/>
          <w:lang w:val="en-US" w:eastAsia="zh-CN"/>
        </w:rPr>
        <w:t>7</w:t>
      </w:r>
      <w:r>
        <w:rPr>
          <w:rFonts w:hint="eastAsia" w:ascii="仿宋_GB2312" w:hAnsi="仿宋_GB2312" w:eastAsia="仿宋_GB2312" w:cs="仿宋_GB2312"/>
          <w:color w:val="auto"/>
          <w:sz w:val="32"/>
          <w:u w:val="none"/>
        </w:rPr>
        <w:t>件，其中发明专利≥3件</w:t>
      </w:r>
      <w:r>
        <w:rPr>
          <w:rFonts w:hint="eastAsia" w:ascii="仿宋_GB2312" w:hAnsi="仿宋_GB2312" w:eastAsia="仿宋_GB2312" w:cs="仿宋_GB2312"/>
          <w:color w:val="auto"/>
          <w:sz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1.无溶剂有机无机杂化聚天门冬氨酸酯树脂技术指标：固含量≥99.5%，粘度≤2000cps，熄灭时的临界热流值CFE≥50kW/m</w:t>
      </w:r>
      <w:r>
        <w:rPr>
          <w:rFonts w:hint="eastAsia" w:ascii="仿宋_GB2312" w:hAnsi="仿宋_GB2312" w:eastAsia="仿宋_GB2312" w:cs="仿宋_GB2312"/>
          <w:sz w:val="32"/>
          <w:szCs w:val="32"/>
          <w:vertAlign w:val="superscript"/>
          <w:lang w:val="en-US" w:eastAsia="zh-CN"/>
        </w:rPr>
        <w:t>2</w:t>
      </w:r>
      <w:r>
        <w:rPr>
          <w:rFonts w:hint="eastAsia" w:ascii="仿宋_GB2312" w:hAnsi="仿宋_GB2312" w:eastAsia="仿宋_GB2312" w:cs="仿宋_GB2312"/>
          <w:sz w:val="32"/>
          <w:szCs w:val="32"/>
          <w:lang w:val="en-US" w:eastAsia="zh-CN"/>
        </w:rPr>
        <w:t>，热释放速度MARHE≤2kW/m</w:t>
      </w:r>
      <w:r>
        <w:rPr>
          <w:rFonts w:hint="eastAsia" w:ascii="仿宋_GB2312" w:hAnsi="仿宋_GB2312" w:eastAsia="仿宋_GB2312" w:cs="仿宋_GB2312"/>
          <w:sz w:val="32"/>
          <w:szCs w:val="32"/>
          <w:vertAlign w:val="superscript"/>
          <w:lang w:val="en-US" w:eastAsia="zh-CN"/>
        </w:rPr>
        <w:t>2</w:t>
      </w:r>
      <w:r>
        <w:rPr>
          <w:rFonts w:hint="eastAsia" w:ascii="仿宋_GB2312" w:hAnsi="仿宋_GB2312" w:eastAsia="仿宋_GB2312" w:cs="仿宋_GB2312"/>
          <w:sz w:val="32"/>
          <w:szCs w:val="32"/>
          <w:lang w:val="en-US" w:eastAsia="zh-CN"/>
        </w:rPr>
        <w:t>，烟密度Ds最大值≤50，烟毒性CIT4min≤0.1，涂膜拉伸100%后的拉伸强度恢复率≥80%；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2.无溶剂高弹性自修复异氰酸酯固化剂技术指标：固含量≥99.5%，粘度≤2000cps，NCO≥10%，涂膜拉伸100%后的形变恢复率≥95%，1000h加速老化（UVB 313）后涂层变色≤1级，失光≤1级；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3.海洋装备环保型轻质甲板敷料技术指标：密度≤0.76g/ml，吸水性（自来水浸泡24h）≤5%，VOC含量≤50g/L，断裂伸长率≥50%，低播焰性能符合IMO《FTP规则》第五部分要求，高温下烟气及毒性符合IMO《FTP规则》第二部分要求，防腐底漆附着力≥6MPa；3000h盐雾测试后漆膜不起泡、不脱落、无锈蚀，配套面漆耐磨性（1000g/1000转）g：≤0.01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sz w:val="32"/>
          <w:szCs w:val="32"/>
          <w:lang w:val="en-US" w:eastAsia="zh-CN"/>
        </w:rPr>
      </w:pPr>
      <w:r>
        <w:rPr>
          <w:rFonts w:hint="eastAsia" w:ascii="仿宋_GB2312" w:hAnsi="仿宋_GB2312" w:eastAsia="仿宋_GB2312" w:cs="仿宋_GB2312"/>
          <w:sz w:val="32"/>
          <w:szCs w:val="32"/>
          <w:lang w:val="en-US" w:eastAsia="zh-CN"/>
        </w:rPr>
        <w:t>4.海洋装备柔性甲板防腐防滑涂料技术指标：VOC含量≤50g/L，配套体系1-3mm总膜厚柔韧性≤127mm，附着力≥5MPa，摩擦系数：干态≥0.90，湿态≥0.85，油态≥0.60，配套体系1-3mm总膜厚耐冲击性能，冲击头直径15.875mm，落球质量1.8kg，冲击高度1.2米，冲击间距19mm的5*5个冲击点完整率≥95％，3000h盐雾测试后涂层不起泡、不脱落、不开裂，无锈蚀，700h加速老化测试后（UVB 313）涂层变色≤2级、粉化0级、裂纹0级。</w:t>
      </w:r>
    </w:p>
    <w:p>
      <w:pPr>
        <w:keepNext w:val="0"/>
        <w:keepLines w:val="0"/>
        <w:pageBreakBefore w:val="0"/>
        <w:widowControl w:val="0"/>
        <w:numPr>
          <w:ilvl w:val="0"/>
          <w:numId w:val="123"/>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123"/>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123"/>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600万元</w:t>
      </w:r>
    </w:p>
    <w:p>
      <w:pPr>
        <w:keepNext w:val="0"/>
        <w:keepLines w:val="0"/>
        <w:pageBreakBefore w:val="0"/>
        <w:widowControl w:val="0"/>
        <w:numPr>
          <w:ilvl w:val="0"/>
          <w:numId w:val="123"/>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keepNext w:val="0"/>
        <w:keepLines w:val="0"/>
        <w:pageBreakBefore w:val="0"/>
        <w:widowControl w:val="0"/>
        <w:numPr>
          <w:ilvl w:val="0"/>
          <w:numId w:val="123"/>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
    <w:p>
      <w:pPr>
        <w:pStyle w:val="2"/>
      </w:pPr>
    </w:p>
    <w:p>
      <w:pPr>
        <w:pStyle w:val="2"/>
      </w:pPr>
    </w:p>
    <w:p/>
    <w:p>
      <w:pPr>
        <w:pStyle w:val="2"/>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color w:val="auto"/>
          <w:sz w:val="44"/>
          <w:szCs w:val="44"/>
          <w:lang w:val="en-US" w:eastAsia="zh-CN"/>
        </w:rPr>
        <w:t>2023</w:t>
      </w:r>
      <w:r>
        <w:rPr>
          <w:rFonts w:hint="eastAsia" w:ascii="方正小标宋简体" w:hAnsi="方正小标宋简体" w:eastAsia="方正小标宋简体" w:cs="方正小标宋简体"/>
          <w:b w:val="0"/>
          <w:bCs w:val="0"/>
          <w:color w:val="auto"/>
          <w:sz w:val="44"/>
          <w:szCs w:val="44"/>
          <w:lang w:val="en" w:eastAsia="zh-CN"/>
        </w:rPr>
        <w:t>N</w:t>
      </w:r>
      <w:r>
        <w:rPr>
          <w:rFonts w:hint="eastAsia" w:ascii="方正小标宋简体" w:hAnsi="方正小标宋简体" w:eastAsia="方正小标宋简体" w:cs="方正小标宋简体"/>
          <w:b w:val="0"/>
          <w:bCs w:val="0"/>
          <w:color w:val="auto"/>
          <w:sz w:val="44"/>
          <w:szCs w:val="44"/>
          <w:lang w:val="en-US" w:eastAsia="zh-CN"/>
        </w:rPr>
        <w:t xml:space="preserve"> 海洋全景三维成像声学系统研制与</w:t>
      </w:r>
      <w:r>
        <w:rPr>
          <w:rFonts w:hint="eastAsia" w:ascii="方正小标宋简体" w:hAnsi="方正小标宋简体" w:eastAsia="方正小标宋简体" w:cs="方正小标宋简体"/>
          <w:b w:val="0"/>
          <w:bCs w:val="0"/>
          <w:sz w:val="44"/>
          <w:szCs w:val="44"/>
          <w:lang w:val="en-US" w:eastAsia="zh-CN"/>
        </w:rPr>
        <w:t>演示示范</w:t>
      </w:r>
    </w:p>
    <w:p>
      <w:pPr>
        <w:pStyle w:val="2"/>
      </w:pPr>
    </w:p>
    <w:p>
      <w:pPr>
        <w:keepNext w:val="0"/>
        <w:keepLines w:val="0"/>
        <w:pageBreakBefore w:val="0"/>
        <w:widowControl w:val="0"/>
        <w:numPr>
          <w:ilvl w:val="0"/>
          <w:numId w:val="125"/>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专项：海洋</w:t>
      </w:r>
      <w:r>
        <w:rPr>
          <w:rFonts w:hint="eastAsia" w:ascii="黑体" w:hAnsi="黑体" w:eastAsia="黑体" w:cs="黑体"/>
          <w:sz w:val="32"/>
          <w:szCs w:val="32"/>
        </w:rPr>
        <w:t>产业</w:t>
      </w:r>
    </w:p>
    <w:p>
      <w:pPr>
        <w:keepNext w:val="0"/>
        <w:keepLines w:val="0"/>
        <w:pageBreakBefore w:val="0"/>
        <w:widowControl w:val="0"/>
        <w:numPr>
          <w:ilvl w:val="0"/>
          <w:numId w:val="125"/>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主要研发内容</w:t>
      </w:r>
    </w:p>
    <w:p>
      <w:pPr>
        <w:pStyle w:val="2"/>
        <w:keepNext w:val="0"/>
        <w:keepLines w:val="0"/>
        <w:pageBreakBefore w:val="0"/>
        <w:widowControl w:val="0"/>
        <w:numPr>
          <w:ilvl w:val="0"/>
          <w:numId w:val="126"/>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水下全景实时三维精细成像关键技术研究及国产化装备研制;</w:t>
      </w:r>
    </w:p>
    <w:p>
      <w:pPr>
        <w:pStyle w:val="2"/>
        <w:keepNext w:val="0"/>
        <w:keepLines w:val="0"/>
        <w:pageBreakBefore w:val="0"/>
        <w:widowControl w:val="0"/>
        <w:numPr>
          <w:ilvl w:val="0"/>
          <w:numId w:val="126"/>
        </w:numPr>
        <w:kinsoku/>
        <w:wordWrap/>
        <w:overflowPunct/>
        <w:topLinePunct w:val="0"/>
        <w:autoSpaceDE/>
        <w:autoSpaceDN/>
        <w:bidi w:val="0"/>
        <w:adjustRightInd/>
        <w:snapToGrid/>
        <w:spacing w:line="560" w:lineRule="exact"/>
        <w:ind w:left="0" w:leftChars="0" w:firstLine="320" w:firstLineChars="100"/>
        <w:jc w:val="both"/>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目标声图智能解译、识别关键技术研究及数据分析软件研制；</w:t>
      </w:r>
    </w:p>
    <w:p>
      <w:pPr>
        <w:pStyle w:val="2"/>
        <w:keepNext w:val="0"/>
        <w:keepLines w:val="0"/>
        <w:pageBreakBefore w:val="0"/>
        <w:widowControl w:val="0"/>
        <w:numPr>
          <w:ilvl w:val="0"/>
          <w:numId w:val="126"/>
        </w:numPr>
        <w:kinsoku/>
        <w:wordWrap/>
        <w:overflowPunct/>
        <w:topLinePunct w:val="0"/>
        <w:autoSpaceDE/>
        <w:autoSpaceDN/>
        <w:bidi w:val="0"/>
        <w:adjustRightInd/>
        <w:snapToGrid/>
        <w:spacing w:line="560" w:lineRule="exact"/>
        <w:ind w:left="0" w:leftChars="0" w:firstLine="320" w:firstLineChars="100"/>
        <w:jc w:val="both"/>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加装智能无人探查平台（水面或水下），开展湖上和海上试验验证及演示示范。</w:t>
      </w:r>
    </w:p>
    <w:p>
      <w:pPr>
        <w:keepNext w:val="0"/>
        <w:keepLines w:val="0"/>
        <w:pageBreakBefore w:val="0"/>
        <w:widowControl w:val="0"/>
        <w:numPr>
          <w:ilvl w:val="0"/>
          <w:numId w:val="125"/>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127"/>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实现销售收入≥1200万元。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val="en" w:eastAsia="zh-CN"/>
        </w:rPr>
      </w:pPr>
      <w:r>
        <w:rPr>
          <w:rFonts w:hint="eastAsia" w:ascii="仿宋_GB2312" w:hAnsi="仿宋_GB2312" w:eastAsia="仿宋_GB2312" w:cs="仿宋_GB2312"/>
          <w:color w:val="auto"/>
          <w:sz w:val="32"/>
          <w:u w:val="none"/>
        </w:rPr>
        <w:t>申请专利≥</w:t>
      </w:r>
      <w:r>
        <w:rPr>
          <w:rFonts w:hint="eastAsia" w:ascii="仿宋_GB2312" w:hAnsi="仿宋_GB2312" w:eastAsia="仿宋_GB2312" w:cs="仿宋_GB2312"/>
          <w:color w:val="auto"/>
          <w:sz w:val="32"/>
          <w:u w:val="none"/>
          <w:lang w:val="en-US" w:eastAsia="zh-CN"/>
        </w:rPr>
        <w:t>7</w:t>
      </w:r>
      <w:r>
        <w:rPr>
          <w:rFonts w:hint="eastAsia" w:ascii="仿宋_GB2312" w:hAnsi="仿宋_GB2312" w:eastAsia="仿宋_GB2312" w:cs="仿宋_GB2312"/>
          <w:color w:val="auto"/>
          <w:sz w:val="32"/>
          <w:u w:val="none"/>
        </w:rPr>
        <w:t>件，其中发明专利≥</w:t>
      </w:r>
      <w:r>
        <w:rPr>
          <w:rFonts w:hint="eastAsia" w:ascii="仿宋_GB2312" w:hAnsi="仿宋_GB2312" w:eastAsia="仿宋_GB2312" w:cs="仿宋_GB2312"/>
          <w:color w:val="auto"/>
          <w:sz w:val="32"/>
          <w:u w:val="none"/>
          <w:lang w:val="en-US" w:eastAsia="zh-CN"/>
        </w:rPr>
        <w:t>3</w:t>
      </w:r>
      <w:r>
        <w:rPr>
          <w:rFonts w:hint="eastAsia" w:ascii="仿宋_GB2312" w:hAnsi="仿宋_GB2312" w:eastAsia="仿宋_GB2312" w:cs="仿宋_GB2312"/>
          <w:color w:val="auto"/>
          <w:sz w:val="32"/>
          <w:u w:val="none"/>
        </w:rPr>
        <w:t>件</w:t>
      </w:r>
      <w:r>
        <w:rPr>
          <w:rFonts w:hint="eastAsia" w:ascii="仿宋_GB2312" w:hAnsi="仿宋_GB2312" w:eastAsia="仿宋_GB2312" w:cs="仿宋_GB2312"/>
          <w:color w:val="auto"/>
          <w:sz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0" w:firstLineChars="1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u w:val="none"/>
          <w:lang w:val="en" w:eastAsia="zh-CN"/>
        </w:rPr>
      </w:pPr>
      <w:r>
        <w:rPr>
          <w:rFonts w:hint="eastAsia" w:ascii="仿宋_GB2312" w:hAnsi="仿宋_GB2312" w:eastAsia="仿宋_GB2312" w:cs="仿宋_GB2312"/>
          <w:color w:val="auto"/>
          <w:sz w:val="32"/>
          <w:szCs w:val="32"/>
          <w:u w:val="none"/>
          <w:lang w:val="en-US" w:eastAsia="zh-CN"/>
        </w:rPr>
        <w:t>1.海洋全景三维成像声学探测系统 1套</w:t>
      </w:r>
      <w:r>
        <w:rPr>
          <w:rFonts w:hint="default" w:ascii="仿宋_GB2312" w:hAnsi="仿宋_GB2312" w:eastAsia="仿宋_GB2312" w:cs="仿宋_GB2312"/>
          <w:color w:val="auto"/>
          <w:sz w:val="32"/>
          <w:szCs w:val="32"/>
          <w:u w:val="none"/>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2.成像能力：像素大小: 5cm×5cm×5cm，分辨能力: 可稳定探测直径小于5cm的水下沉底和掩埋管缆目标；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3.搭载平台工作航速：≤6kn（水面），≤4kn（水下）；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4.目标埋深测量精度优于10cm；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5.最大可探测掩埋目标埋深(泥底)：典型目标(如油气管道等): 5m以内，缆状目标(如直径10cm海缆、油气管道): 5m以内，较大目标(如沉船): 10m以内，地层: 30m；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6.最大探测范围掩埋目标: 正下方≥90°范围内，非掩埋目标:正下方≥120°范围内。</w:t>
      </w:r>
    </w:p>
    <w:p>
      <w:pPr>
        <w:keepNext w:val="0"/>
        <w:keepLines w:val="0"/>
        <w:pageBreakBefore w:val="0"/>
        <w:widowControl w:val="0"/>
        <w:numPr>
          <w:ilvl w:val="0"/>
          <w:numId w:val="125"/>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125"/>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125"/>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600万元</w:t>
      </w:r>
    </w:p>
    <w:p>
      <w:pPr>
        <w:keepNext w:val="0"/>
        <w:keepLines w:val="0"/>
        <w:pageBreakBefore w:val="0"/>
        <w:widowControl w:val="0"/>
        <w:numPr>
          <w:ilvl w:val="0"/>
          <w:numId w:val="125"/>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keepNext w:val="0"/>
        <w:keepLines w:val="0"/>
        <w:pageBreakBefore w:val="0"/>
        <w:widowControl w:val="0"/>
        <w:numPr>
          <w:ilvl w:val="0"/>
          <w:numId w:val="125"/>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color w:val="auto"/>
          <w:sz w:val="44"/>
          <w:szCs w:val="44"/>
          <w:lang w:val="en-US" w:eastAsia="zh-CN"/>
        </w:rPr>
        <w:t>2023</w:t>
      </w:r>
      <w:r>
        <w:rPr>
          <w:rFonts w:hint="eastAsia" w:ascii="方正小标宋简体" w:hAnsi="方正小标宋简体" w:eastAsia="方正小标宋简体" w:cs="方正小标宋简体"/>
          <w:b w:val="0"/>
          <w:bCs w:val="0"/>
          <w:color w:val="auto"/>
          <w:sz w:val="44"/>
          <w:szCs w:val="44"/>
          <w:lang w:val="en" w:eastAsia="zh-CN"/>
        </w:rPr>
        <w:t>N</w:t>
      </w:r>
      <w:r>
        <w:rPr>
          <w:rFonts w:hint="eastAsia" w:ascii="方正小标宋简体" w:hAnsi="方正小标宋简体" w:eastAsia="方正小标宋简体" w:cs="方正小标宋简体"/>
          <w:b w:val="0"/>
          <w:bCs w:val="0"/>
          <w:color w:val="auto"/>
          <w:sz w:val="44"/>
          <w:szCs w:val="44"/>
          <w:lang w:val="en-US" w:eastAsia="zh-CN"/>
        </w:rPr>
        <w:t xml:space="preserve"> </w:t>
      </w:r>
      <w:r>
        <w:rPr>
          <w:rFonts w:hint="eastAsia" w:ascii="方正小标宋简体" w:hAnsi="方正小标宋简体" w:eastAsia="方正小标宋简体" w:cs="方正小标宋简体"/>
          <w:b w:val="0"/>
          <w:bCs w:val="0"/>
          <w:sz w:val="44"/>
          <w:szCs w:val="44"/>
          <w:lang w:val="en-US" w:eastAsia="zh-CN"/>
        </w:rPr>
        <w:t>新能源动力无人自主运输船研制与应用示范</w:t>
      </w:r>
    </w:p>
    <w:p>
      <w:pPr>
        <w:pStyle w:val="2"/>
      </w:pPr>
    </w:p>
    <w:p>
      <w:pPr>
        <w:keepNext w:val="0"/>
        <w:keepLines w:val="0"/>
        <w:pageBreakBefore w:val="0"/>
        <w:widowControl w:val="0"/>
        <w:numPr>
          <w:ilvl w:val="0"/>
          <w:numId w:val="128"/>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专项：海洋产业</w:t>
      </w:r>
    </w:p>
    <w:p>
      <w:pPr>
        <w:keepNext w:val="0"/>
        <w:keepLines w:val="0"/>
        <w:pageBreakBefore w:val="0"/>
        <w:widowControl w:val="0"/>
        <w:numPr>
          <w:ilvl w:val="0"/>
          <w:numId w:val="128"/>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pStyle w:val="2"/>
        <w:keepNext w:val="0"/>
        <w:keepLines w:val="0"/>
        <w:pageBreakBefore w:val="0"/>
        <w:widowControl w:val="0"/>
        <w:numPr>
          <w:ilvl w:val="0"/>
          <w:numId w:val="129"/>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kern w:val="2"/>
          <w:sz w:val="32"/>
          <w:szCs w:val="24"/>
          <w:u w:val="none"/>
          <w:lang w:val="en-US" w:eastAsia="zh-CN" w:bidi="ar-SA"/>
        </w:rPr>
      </w:pPr>
      <w:r>
        <w:rPr>
          <w:rFonts w:hint="eastAsia" w:ascii="仿宋_GB2312" w:hAnsi="仿宋_GB2312" w:eastAsia="仿宋_GB2312" w:cs="仿宋_GB2312"/>
          <w:color w:val="auto"/>
          <w:kern w:val="2"/>
          <w:sz w:val="32"/>
          <w:szCs w:val="24"/>
          <w:u w:val="none"/>
          <w:lang w:val="en-US" w:eastAsia="zh-CN" w:bidi="ar-SA"/>
        </w:rPr>
        <w:t>新能源动力无人自主运输船总体方案设计</w:t>
      </w:r>
      <w:r>
        <w:rPr>
          <w:rFonts w:hint="default" w:ascii="仿宋_GB2312" w:hAnsi="仿宋_GB2312" w:eastAsia="仿宋_GB2312" w:cs="仿宋_GB2312"/>
          <w:color w:val="auto"/>
          <w:kern w:val="2"/>
          <w:sz w:val="32"/>
          <w:szCs w:val="24"/>
          <w:u w:val="none"/>
          <w:lang w:val="en" w:eastAsia="zh-CN" w:bidi="ar-SA"/>
        </w:rPr>
        <w:t>;</w:t>
      </w:r>
    </w:p>
    <w:p>
      <w:pPr>
        <w:pStyle w:val="2"/>
        <w:keepNext w:val="0"/>
        <w:keepLines w:val="0"/>
        <w:pageBreakBefore w:val="0"/>
        <w:widowControl w:val="0"/>
        <w:numPr>
          <w:ilvl w:val="0"/>
          <w:numId w:val="129"/>
        </w:numPr>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sz w:val="32"/>
          <w:szCs w:val="32"/>
          <w:lang w:eastAsia="zh-CN"/>
        </w:rPr>
      </w:pPr>
      <w:r>
        <w:rPr>
          <w:rFonts w:hint="eastAsia" w:ascii="仿宋_GB2312" w:hAnsi="仿宋_GB2312" w:eastAsia="仿宋_GB2312" w:cs="仿宋_GB2312"/>
          <w:color w:val="auto"/>
          <w:kern w:val="2"/>
          <w:sz w:val="32"/>
          <w:szCs w:val="24"/>
          <w:u w:val="none"/>
          <w:lang w:val="en-US" w:eastAsia="zh-CN" w:bidi="ar-SA"/>
        </w:rPr>
        <w:t>无人自主船舶智能架构设计与平台研发</w:t>
      </w:r>
      <w:r>
        <w:rPr>
          <w:rFonts w:hint="default" w:ascii="仿宋_GB2312" w:hAnsi="仿宋_GB2312" w:eastAsia="仿宋_GB2312" w:cs="仿宋_GB2312"/>
          <w:color w:val="auto"/>
          <w:kern w:val="2"/>
          <w:sz w:val="32"/>
          <w:szCs w:val="24"/>
          <w:u w:val="none"/>
          <w:lang w:val="en" w:eastAsia="zh-CN" w:bidi="ar-SA"/>
        </w:rPr>
        <w:t>;</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kern w:val="2"/>
          <w:sz w:val="32"/>
          <w:szCs w:val="24"/>
          <w:u w:val="none"/>
          <w:lang w:val="en" w:eastAsia="zh-CN" w:bidi="ar-SA"/>
        </w:rPr>
      </w:pPr>
      <w:r>
        <w:rPr>
          <w:rFonts w:hint="eastAsia" w:ascii="仿宋_GB2312" w:hAnsi="仿宋_GB2312" w:eastAsia="仿宋_GB2312" w:cs="仿宋_GB2312"/>
          <w:color w:val="auto"/>
          <w:kern w:val="2"/>
          <w:sz w:val="32"/>
          <w:szCs w:val="24"/>
          <w:u w:val="none"/>
          <w:lang w:val="en-US" w:eastAsia="zh-CN" w:bidi="ar-SA"/>
        </w:rPr>
        <w:t>（三）燃料电池动力管理技术研究与系统研发</w:t>
      </w:r>
      <w:r>
        <w:rPr>
          <w:rFonts w:hint="default" w:ascii="仿宋_GB2312" w:hAnsi="仿宋_GB2312" w:eastAsia="仿宋_GB2312" w:cs="仿宋_GB2312"/>
          <w:color w:val="auto"/>
          <w:kern w:val="2"/>
          <w:sz w:val="32"/>
          <w:szCs w:val="24"/>
          <w:u w:val="none"/>
          <w:lang w:val="en" w:eastAsia="zh-CN" w:bidi="ar-SA"/>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jc w:val="both"/>
        <w:textAlignment w:val="auto"/>
        <w:rPr>
          <w:rFonts w:hint="default" w:ascii="仿宋_GB2312" w:hAnsi="仿宋_GB2312" w:eastAsia="仿宋_GB2312" w:cs="仿宋_GB2312"/>
          <w:color w:val="auto"/>
          <w:kern w:val="2"/>
          <w:sz w:val="32"/>
          <w:szCs w:val="24"/>
          <w:u w:val="none"/>
          <w:lang w:val="en" w:eastAsia="zh-CN" w:bidi="ar-SA"/>
        </w:rPr>
      </w:pPr>
      <w:r>
        <w:rPr>
          <w:rFonts w:hint="eastAsia" w:ascii="仿宋_GB2312" w:hAnsi="仿宋_GB2312" w:eastAsia="仿宋_GB2312" w:cs="仿宋_GB2312"/>
          <w:color w:val="auto"/>
          <w:kern w:val="2"/>
          <w:sz w:val="32"/>
          <w:szCs w:val="24"/>
          <w:u w:val="none"/>
          <w:lang w:val="en-US" w:eastAsia="zh-CN" w:bidi="ar-SA"/>
        </w:rPr>
        <w:t>（四）自主航行技术研究与系统研发</w:t>
      </w:r>
      <w:r>
        <w:rPr>
          <w:rFonts w:hint="default" w:ascii="仿宋_GB2312" w:hAnsi="仿宋_GB2312" w:eastAsia="仿宋_GB2312" w:cs="仿宋_GB2312"/>
          <w:color w:val="auto"/>
          <w:kern w:val="2"/>
          <w:sz w:val="32"/>
          <w:szCs w:val="24"/>
          <w:u w:val="none"/>
          <w:lang w:val="en" w:eastAsia="zh-CN" w:bidi="ar-SA"/>
        </w:rPr>
        <w:t>;</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kern w:val="2"/>
          <w:sz w:val="32"/>
          <w:szCs w:val="24"/>
          <w:u w:val="none"/>
          <w:lang w:val="en" w:eastAsia="zh-CN" w:bidi="ar-SA"/>
        </w:rPr>
      </w:pPr>
      <w:r>
        <w:rPr>
          <w:rFonts w:hint="eastAsia" w:ascii="仿宋_GB2312" w:hAnsi="仿宋_GB2312" w:eastAsia="仿宋_GB2312" w:cs="仿宋_GB2312"/>
          <w:color w:val="auto"/>
          <w:kern w:val="2"/>
          <w:sz w:val="32"/>
          <w:szCs w:val="24"/>
          <w:u w:val="none"/>
          <w:lang w:val="en-US" w:eastAsia="zh-CN" w:bidi="ar-SA"/>
        </w:rPr>
        <w:t>（五）无人自主船舶系统集成与示范应用。</w:t>
      </w:r>
    </w:p>
    <w:p>
      <w:pPr>
        <w:keepNext w:val="0"/>
        <w:keepLines w:val="0"/>
        <w:pageBreakBefore w:val="0"/>
        <w:widowControl w:val="0"/>
        <w:numPr>
          <w:ilvl w:val="0"/>
          <w:numId w:val="128"/>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13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u w:val="none"/>
          <w:lang w:val="en" w:eastAsia="zh-CN"/>
        </w:rPr>
      </w:pPr>
      <w:r>
        <w:rPr>
          <w:rFonts w:hint="eastAsia" w:ascii="仿宋_GB2312" w:hAnsi="仿宋_GB2312" w:eastAsia="仿宋_GB2312" w:cs="仿宋_GB2312"/>
          <w:color w:val="auto"/>
          <w:sz w:val="32"/>
          <w:u w:val="none"/>
          <w:lang w:val="en-US" w:eastAsia="zh-CN"/>
        </w:rPr>
        <w:t>实现销售收入≥1200万元。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rPr>
        <w:t>申请专利≥</w:t>
      </w:r>
      <w:r>
        <w:rPr>
          <w:rFonts w:hint="eastAsia" w:ascii="仿宋_GB2312" w:hAnsi="仿宋_GB2312" w:eastAsia="仿宋_GB2312" w:cs="仿宋_GB2312"/>
          <w:color w:val="auto"/>
          <w:sz w:val="32"/>
          <w:u w:val="none"/>
          <w:lang w:val="en-US" w:eastAsia="zh-CN"/>
        </w:rPr>
        <w:t>7</w:t>
      </w:r>
      <w:r>
        <w:rPr>
          <w:rFonts w:hint="eastAsia" w:ascii="仿宋_GB2312" w:hAnsi="仿宋_GB2312" w:eastAsia="仿宋_GB2312" w:cs="仿宋_GB2312"/>
          <w:color w:val="auto"/>
          <w:sz w:val="32"/>
          <w:u w:val="none"/>
        </w:rPr>
        <w:t>件，其中发明专利≥</w:t>
      </w:r>
      <w:r>
        <w:rPr>
          <w:rFonts w:hint="eastAsia" w:ascii="仿宋_GB2312" w:hAnsi="仿宋_GB2312" w:eastAsia="仿宋_GB2312" w:cs="仿宋_GB2312"/>
          <w:color w:val="auto"/>
          <w:sz w:val="32"/>
          <w:u w:val="none"/>
          <w:lang w:val="en-US" w:eastAsia="zh-CN"/>
        </w:rPr>
        <w:t>3</w:t>
      </w:r>
      <w:r>
        <w:rPr>
          <w:rFonts w:hint="eastAsia" w:ascii="仿宋_GB2312" w:hAnsi="仿宋_GB2312" w:eastAsia="仿宋_GB2312" w:cs="仿宋_GB2312"/>
          <w:color w:val="auto"/>
          <w:sz w:val="32"/>
          <w:u w:val="none"/>
        </w:rPr>
        <w:t>件</w:t>
      </w:r>
      <w:r>
        <w:rPr>
          <w:rFonts w:hint="eastAsia" w:ascii="仿宋_GB2312" w:hAnsi="仿宋_GB2312" w:eastAsia="仿宋_GB2312" w:cs="仿宋_GB2312"/>
          <w:color w:val="auto"/>
          <w:sz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无人自主运输船性能指标:设计航速10节，续航里程100海里，满载排水量100吨，环保性能符合国际排放标准；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感知与决策技术指标:目标检测准确率≥95%，目标识别准确率≥95%，交通态势认知准确率≥90%，综合传感器感知范围≥500米；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人机协同控制技术指标:控制权切换速度≤5秒，驾驶意图评价准确性:≥90%；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 船舶远程运营支持技术指标:通信安全加密等级≥AES-256，4/5G网络下的延迟时间≤100毫秒，通信中断率≤1%，支持≥5个功能模块扩展；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FF0000"/>
          <w:sz w:val="32"/>
          <w:szCs w:val="32"/>
          <w:lang w:val="en" w:eastAsia="zh-CN"/>
        </w:rPr>
      </w:pPr>
      <w:r>
        <w:rPr>
          <w:rFonts w:hint="eastAsia" w:ascii="仿宋_GB2312" w:hAnsi="仿宋_GB2312" w:eastAsia="仿宋_GB2312" w:cs="仿宋_GB2312"/>
          <w:sz w:val="32"/>
          <w:szCs w:val="32"/>
          <w:lang w:val="en-US" w:eastAsia="zh-CN"/>
        </w:rPr>
        <w:t>5. 燃料电池系统技术指标：系统最高效率≥60%,综合效率≥85%，系统寿命经加速方法预测超过4万小时，氢气利用率≥97%。</w:t>
      </w:r>
    </w:p>
    <w:p>
      <w:pPr>
        <w:keepNext w:val="0"/>
        <w:keepLines w:val="0"/>
        <w:pageBreakBefore w:val="0"/>
        <w:widowControl w:val="0"/>
        <w:numPr>
          <w:ilvl w:val="0"/>
          <w:numId w:val="128"/>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128"/>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128"/>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600万元</w:t>
      </w:r>
    </w:p>
    <w:p>
      <w:pPr>
        <w:keepNext w:val="0"/>
        <w:keepLines w:val="0"/>
        <w:pageBreakBefore w:val="0"/>
        <w:widowControl w:val="0"/>
        <w:numPr>
          <w:ilvl w:val="0"/>
          <w:numId w:val="128"/>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keepNext w:val="0"/>
        <w:keepLines w:val="0"/>
        <w:pageBreakBefore w:val="0"/>
        <w:widowControl w:val="0"/>
        <w:numPr>
          <w:ilvl w:val="0"/>
          <w:numId w:val="128"/>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
      <w:pPr>
        <w:pStyle w:val="2"/>
        <w:ind w:left="0" w:leftChars="0" w:firstLine="0" w:firstLineChars="0"/>
        <w:jc w:val="both"/>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jc w:val="center"/>
        <w:rPr>
          <w:rFonts w:hint="eastAsia" w:ascii="宋体" w:hAnsi="宋体" w:cs="宋体"/>
          <w:b/>
          <w:bCs/>
          <w:sz w:val="44"/>
          <w:szCs w:val="44"/>
          <w:lang w:eastAsia="zh-CN"/>
        </w:rPr>
        <w:sectPr>
          <w:pgSz w:w="11906" w:h="16838"/>
          <w:pgMar w:top="1440" w:right="1800" w:bottom="1440" w:left="1800" w:header="851" w:footer="992" w:gutter="0"/>
          <w:cols w:space="425" w:num="1"/>
          <w:docGrid w:type="lines" w:linePitch="312" w:charSpace="0"/>
        </w:sectPr>
      </w:pP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国产自主融合空间感知交互的XR芯片、终端与内容分发平台研发</w:t>
      </w:r>
    </w:p>
    <w:p>
      <w:pPr>
        <w:spacing w:line="560" w:lineRule="exact"/>
        <w:jc w:val="center"/>
        <w:rPr>
          <w:rFonts w:ascii="宋体" w:hAnsi="宋体" w:cs="宋体"/>
          <w:sz w:val="44"/>
          <w:szCs w:val="44"/>
        </w:rPr>
      </w:pPr>
    </w:p>
    <w:p>
      <w:pPr>
        <w:numPr>
          <w:ilvl w:val="0"/>
          <w:numId w:val="131"/>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w:t>
      </w:r>
      <w:r>
        <w:rPr>
          <w:rFonts w:hint="eastAsia" w:ascii="黑体" w:hAnsi="黑体" w:eastAsia="黑体" w:cs="黑体"/>
          <w:sz w:val="32"/>
          <w:szCs w:val="32"/>
        </w:rPr>
        <w:t>元宇宙</w:t>
      </w:r>
    </w:p>
    <w:p>
      <w:pPr>
        <w:numPr>
          <w:ilvl w:val="0"/>
          <w:numId w:val="131"/>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（一）国产自主芯片的空间位置感知交互融合算法；</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（二）近眼显示和XR终端设计；</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（三）三维内容实时生成系统；</w:t>
      </w:r>
    </w:p>
    <w:p>
      <w:pPr>
        <w:numPr>
          <w:ilvl w:val="0"/>
          <w:numId w:val="0"/>
        </w:numPr>
        <w:spacing w:line="560" w:lineRule="exact"/>
        <w:ind w:firstLine="640" w:firstLineChars="200"/>
        <w:rPr>
          <w:rFonts w:hint="eastAsia"/>
          <w:lang w:eastAsia="zh-CN"/>
        </w:rPr>
      </w:pPr>
      <w:r>
        <w:rPr>
          <w:rFonts w:hint="eastAsia" w:ascii="楷体_GB2312" w:hAnsi="楷体_GB2312" w:eastAsia="楷体_GB2312" w:cs="楷体_GB2312"/>
          <w:sz w:val="32"/>
          <w:szCs w:val="32"/>
          <w:lang w:eastAsia="zh-CN"/>
        </w:rPr>
        <w:t>（四）跨硬件终端的内容分发平台。</w:t>
      </w:r>
    </w:p>
    <w:p>
      <w:pPr>
        <w:numPr>
          <w:ilvl w:val="0"/>
          <w:numId w:val="131"/>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sz w:val="32"/>
          <w:szCs w:val="32"/>
          <w:lang w:val="en-US" w:eastAsia="zh-CN"/>
        </w:rPr>
        <w:t>实现销售收入≥2000万</w:t>
      </w:r>
      <w:r>
        <w:rPr>
          <w:rFonts w:hint="eastAsia" w:ascii="仿宋_GB2312" w:hAnsi="仿宋_GB2312" w:eastAsia="仿宋_GB2312" w:cs="仿宋_GB2312"/>
          <w:color w:val="auto"/>
          <w:sz w:val="32"/>
          <w:u w:val="none"/>
          <w:lang w:val="en-US" w:eastAsia="zh-CN"/>
        </w:rPr>
        <w:t>。</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rPr>
        <w:t>申请发明专利≥</w:t>
      </w:r>
      <w:r>
        <w:rPr>
          <w:rFonts w:hint="default" w:ascii="仿宋_GB2312" w:hAnsi="仿宋_GB2312" w:eastAsia="仿宋_GB2312" w:cs="仿宋_GB2312"/>
          <w:color w:val="auto"/>
          <w:sz w:val="32"/>
          <w:u w:val="none"/>
          <w:lang w:val="en"/>
        </w:rPr>
        <w:t>10</w:t>
      </w:r>
      <w:r>
        <w:rPr>
          <w:rFonts w:hint="eastAsia" w:ascii="仿宋_GB2312" w:hAnsi="仿宋_GB2312" w:eastAsia="仿宋_GB2312" w:cs="仿宋_GB2312"/>
          <w:color w:val="auto"/>
          <w:sz w:val="32"/>
          <w:u w:val="none"/>
        </w:rPr>
        <w:t>件</w:t>
      </w:r>
      <w:r>
        <w:rPr>
          <w:rFonts w:hint="eastAsia" w:ascii="仿宋_GB2312" w:hAnsi="仿宋_GB2312" w:eastAsia="仿宋_GB2312" w:cs="仿宋_GB2312"/>
          <w:color w:val="auto"/>
          <w:sz w:val="32"/>
          <w:u w:val="none"/>
          <w:lang w:eastAsia="zh-CN"/>
        </w:rPr>
        <w:t>。</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color w:val="auto"/>
          <w:sz w:val="32"/>
          <w:u w:val="none"/>
          <w:lang w:val="en-US" w:eastAsia="zh-CN"/>
        </w:rPr>
        <w:t>基于国产自主芯片的六自由度位置跟踪定位SLAM算法</w:t>
      </w:r>
      <w:r>
        <w:rPr>
          <w:rFonts w:hint="default" w:ascii="仿宋_GB2312" w:hAnsi="仿宋_GB2312" w:eastAsia="仿宋_GB2312" w:cs="仿宋_GB2312"/>
          <w:color w:val="auto"/>
          <w:sz w:val="32"/>
          <w:u w:val="none"/>
          <w:lang w:val="en" w:eastAsia="zh-CN"/>
        </w:rPr>
        <w:t>,</w:t>
      </w:r>
      <w:r>
        <w:rPr>
          <w:rFonts w:hint="eastAsia" w:ascii="仿宋_GB2312" w:hAnsi="仿宋_GB2312" w:eastAsia="仿宋_GB2312" w:cs="仿宋_GB2312"/>
          <w:color w:val="auto"/>
          <w:sz w:val="32"/>
          <w:u w:val="none"/>
          <w:lang w:val="en-US" w:eastAsia="zh-CN"/>
        </w:rPr>
        <w:t>常规动作及场景中实时保存位姿的平均相对位置误差（RPE）</w:t>
      </w:r>
      <w:r>
        <w:rPr>
          <w:rFonts w:hint="default" w:ascii="仿宋_GB2312" w:hAnsi="仿宋_GB2312" w:eastAsia="仿宋_GB2312" w:cs="仿宋_GB2312"/>
          <w:color w:val="auto"/>
          <w:sz w:val="32"/>
          <w:u w:val="none"/>
          <w:lang w:val="en" w:eastAsia="zh-CN"/>
        </w:rPr>
        <w:t>&lt;</w:t>
      </w:r>
      <w:r>
        <w:rPr>
          <w:rFonts w:hint="eastAsia" w:ascii="仿宋_GB2312" w:hAnsi="仿宋_GB2312" w:eastAsia="仿宋_GB2312" w:cs="仿宋_GB2312"/>
          <w:color w:val="auto"/>
          <w:sz w:val="32"/>
          <w:u w:val="none"/>
          <w:lang w:val="en-US" w:eastAsia="zh-CN"/>
        </w:rPr>
        <w:t>4mm，3分钟静置的平均抖动误差</w:t>
      </w:r>
      <w:r>
        <w:rPr>
          <w:rFonts w:hint="default" w:ascii="仿宋_GB2312" w:hAnsi="仿宋_GB2312" w:eastAsia="仿宋_GB2312" w:cs="仿宋_GB2312"/>
          <w:color w:val="auto"/>
          <w:sz w:val="32"/>
          <w:u w:val="none"/>
          <w:lang w:val="en" w:eastAsia="zh-CN"/>
        </w:rPr>
        <w:t>&lt;</w:t>
      </w:r>
      <w:r>
        <w:rPr>
          <w:rFonts w:hint="eastAsia" w:ascii="仿宋_GB2312" w:hAnsi="仿宋_GB2312" w:eastAsia="仿宋_GB2312" w:cs="仿宋_GB2312"/>
          <w:color w:val="auto"/>
          <w:sz w:val="32"/>
          <w:u w:val="none"/>
          <w:lang w:val="en-US" w:eastAsia="zh-CN"/>
        </w:rPr>
        <w:t>1.8mm，定位延迟</w:t>
      </w:r>
      <w:r>
        <w:rPr>
          <w:rFonts w:hint="default" w:ascii="仿宋_GB2312" w:hAnsi="仿宋_GB2312" w:eastAsia="仿宋_GB2312" w:cs="仿宋_GB2312"/>
          <w:color w:val="auto"/>
          <w:sz w:val="32"/>
          <w:u w:val="none"/>
          <w:lang w:val="en" w:eastAsia="zh-CN"/>
        </w:rPr>
        <w:t>&lt;</w:t>
      </w:r>
      <w:r>
        <w:rPr>
          <w:rFonts w:hint="eastAsia" w:ascii="仿宋_GB2312" w:hAnsi="仿宋_GB2312" w:eastAsia="仿宋_GB2312" w:cs="仿宋_GB2312"/>
          <w:color w:val="auto"/>
          <w:sz w:val="32"/>
          <w:u w:val="none"/>
          <w:lang w:val="en-US" w:eastAsia="zh-CN"/>
        </w:rPr>
        <w:t>18ms；</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2.基于国产自主芯片的光学标定算法，支持自动化标定流程；</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3.基于国产自主芯片支持6路以上摄像头输入，支持多摄像头同步、曝光控制、图像增强；</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u w:val="none"/>
          <w:lang w:val="en-US" w:eastAsia="zh-CN"/>
        </w:rPr>
        <w:t>4.</w:t>
      </w:r>
      <w:r>
        <w:rPr>
          <w:rFonts w:hint="eastAsia" w:ascii="仿宋_GB2312" w:hAnsi="仿宋_GB2312" w:eastAsia="仿宋_GB2312" w:cs="仿宋_GB2312"/>
          <w:sz w:val="32"/>
          <w:szCs w:val="32"/>
          <w:lang w:val="en-US" w:eastAsia="zh-CN"/>
        </w:rPr>
        <w:t>近眼显示的光机模组采用超短焦光学设计方案，模组镜片到屏幕间距离</w:t>
      </w:r>
      <w:r>
        <w:rPr>
          <w:rFonts w:hint="default" w:ascii="仿宋_GB2312" w:hAnsi="仿宋_GB2312" w:eastAsia="仿宋_GB2312" w:cs="仿宋_GB2312"/>
          <w:sz w:val="32"/>
          <w:szCs w:val="32"/>
          <w:lang w:val="en" w:eastAsia="zh-CN"/>
        </w:rPr>
        <w:t>&lt;</w:t>
      </w:r>
      <w:r>
        <w:rPr>
          <w:rFonts w:hint="eastAsia" w:ascii="仿宋_GB2312" w:hAnsi="仿宋_GB2312" w:eastAsia="仿宋_GB2312" w:cs="仿宋_GB2312"/>
          <w:sz w:val="32"/>
          <w:szCs w:val="32"/>
          <w:lang w:val="en-US" w:eastAsia="zh-CN"/>
        </w:rPr>
        <w:t>10mm，畸变率</w:t>
      </w:r>
      <w:r>
        <w:rPr>
          <w:rFonts w:hint="default" w:ascii="仿宋_GB2312" w:hAnsi="仿宋_GB2312" w:eastAsia="仿宋_GB2312" w:cs="仿宋_GB2312"/>
          <w:sz w:val="32"/>
          <w:szCs w:val="32"/>
          <w:lang w:val="en" w:eastAsia="zh-CN"/>
        </w:rPr>
        <w:t>&lt;</w:t>
      </w:r>
      <w:r>
        <w:rPr>
          <w:rFonts w:hint="eastAsia" w:ascii="仿宋_GB2312" w:hAnsi="仿宋_GB2312" w:eastAsia="仿宋_GB2312" w:cs="仿宋_GB2312"/>
          <w:sz w:val="32"/>
          <w:szCs w:val="32"/>
          <w:lang w:val="en-US" w:eastAsia="zh-CN"/>
        </w:rPr>
        <w:t>1%，伪影</w:t>
      </w:r>
      <w:r>
        <w:rPr>
          <w:rFonts w:hint="default" w:ascii="仿宋_GB2312" w:hAnsi="仿宋_GB2312" w:eastAsia="仿宋_GB2312" w:cs="仿宋_GB2312"/>
          <w:sz w:val="32"/>
          <w:szCs w:val="32"/>
          <w:lang w:val="en" w:eastAsia="zh-CN"/>
        </w:rPr>
        <w:t>&lt;</w:t>
      </w:r>
      <w:r>
        <w:rPr>
          <w:rFonts w:hint="eastAsia" w:ascii="仿宋_GB2312" w:hAnsi="仿宋_GB2312" w:eastAsia="仿宋_GB2312" w:cs="仿宋_GB2312"/>
          <w:sz w:val="32"/>
          <w:szCs w:val="32"/>
          <w:lang w:val="en-US" w:eastAsia="zh-CN"/>
        </w:rPr>
        <w:t>3%；</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5.虚拟现实硬件终端采用国产处理器</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支持彩色透视MR功能，其中视频透视时延（VST）</w:t>
      </w:r>
      <w:r>
        <w:rPr>
          <w:rFonts w:hint="default" w:ascii="仿宋_GB2312" w:hAnsi="仿宋_GB2312" w:eastAsia="仿宋_GB2312" w:cs="仿宋_GB2312"/>
          <w:sz w:val="32"/>
          <w:szCs w:val="32"/>
          <w:lang w:val="en" w:eastAsia="zh-CN"/>
        </w:rPr>
        <w:t>&lt;</w:t>
      </w:r>
      <w:r>
        <w:rPr>
          <w:rFonts w:hint="eastAsia" w:ascii="仿宋_GB2312" w:hAnsi="仿宋_GB2312" w:eastAsia="仿宋_GB2312" w:cs="仿宋_GB2312"/>
          <w:sz w:val="32"/>
          <w:szCs w:val="32"/>
          <w:lang w:val="en-US" w:eastAsia="zh-CN"/>
        </w:rPr>
        <w:t>24ms，整机支持六自由度位置定位功能，其中定位精度</w:t>
      </w:r>
      <w:r>
        <w:rPr>
          <w:rFonts w:hint="eastAsia" w:ascii="仿宋_GB2312" w:hAnsi="仿宋_GB2312" w:eastAsia="仿宋_GB2312" w:cs="仿宋_GB2312"/>
          <w:color w:val="auto"/>
          <w:sz w:val="32"/>
          <w:u w:val="none"/>
          <w:lang w:val="en-US" w:eastAsia="zh-CN"/>
        </w:rPr>
        <w:t>≤</w:t>
      </w:r>
      <w:r>
        <w:rPr>
          <w:rFonts w:hint="eastAsia" w:ascii="仿宋_GB2312" w:hAnsi="仿宋_GB2312" w:eastAsia="仿宋_GB2312" w:cs="仿宋_GB2312"/>
          <w:sz w:val="32"/>
          <w:szCs w:val="32"/>
          <w:lang w:val="en-US" w:eastAsia="zh-CN"/>
        </w:rPr>
        <w:t>4mm，定位时延</w:t>
      </w:r>
      <w:r>
        <w:rPr>
          <w:rFonts w:hint="default" w:ascii="仿宋_GB2312" w:hAnsi="仿宋_GB2312" w:eastAsia="仿宋_GB2312" w:cs="仿宋_GB2312"/>
          <w:sz w:val="32"/>
          <w:szCs w:val="32"/>
          <w:lang w:val="en" w:eastAsia="zh-CN"/>
        </w:rPr>
        <w:t>&lt;</w:t>
      </w:r>
      <w:r>
        <w:rPr>
          <w:rFonts w:hint="eastAsia" w:ascii="仿宋_GB2312" w:hAnsi="仿宋_GB2312" w:eastAsia="仿宋_GB2312" w:cs="仿宋_GB2312"/>
          <w:sz w:val="32"/>
          <w:szCs w:val="32"/>
          <w:lang w:val="en-US" w:eastAsia="zh-CN"/>
        </w:rPr>
        <w:t>18ms；</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6.视频支持8K@60fps，传输码率</w:t>
      </w:r>
      <w:r>
        <w:rPr>
          <w:rFonts w:hint="default" w:ascii="仿宋_GB2312" w:hAnsi="仿宋_GB2312" w:eastAsia="仿宋_GB2312" w:cs="仿宋_GB2312"/>
          <w:sz w:val="32"/>
          <w:szCs w:val="32"/>
          <w:lang w:val="en" w:eastAsia="zh-CN"/>
        </w:rPr>
        <w:t>&lt;</w:t>
      </w:r>
      <w:r>
        <w:rPr>
          <w:rFonts w:hint="eastAsia" w:ascii="仿宋_GB2312" w:hAnsi="仿宋_GB2312" w:eastAsia="仿宋_GB2312" w:cs="仿宋_GB2312"/>
          <w:sz w:val="32"/>
          <w:szCs w:val="32"/>
          <w:lang w:val="en-US" w:eastAsia="zh-CN"/>
        </w:rPr>
        <w:t>30Mps；</w:t>
      </w:r>
    </w:p>
    <w:p>
      <w:pPr>
        <w:numPr>
          <w:ilvl w:val="0"/>
          <w:numId w:val="0"/>
        </w:numPr>
        <w:spacing w:line="560" w:lineRule="exact"/>
        <w:ind w:firstLine="640" w:firstLineChars="200"/>
        <w:rPr>
          <w:rFonts w:hint="eastAsia"/>
          <w:lang w:val="en-US" w:eastAsia="zh-CN"/>
        </w:rPr>
      </w:pPr>
      <w:r>
        <w:rPr>
          <w:rFonts w:hint="eastAsia" w:ascii="仿宋_GB2312" w:hAnsi="仿宋_GB2312" w:eastAsia="仿宋_GB2312" w:cs="仿宋_GB2312"/>
          <w:sz w:val="32"/>
          <w:szCs w:val="32"/>
          <w:lang w:val="en-US" w:eastAsia="zh-CN"/>
        </w:rPr>
        <w:t>7</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跨硬件终端的内容分发平台支持</w:t>
      </w:r>
      <w:r>
        <w:rPr>
          <w:rFonts w:hint="eastAsia" w:ascii="仿宋_GB2312" w:hAnsi="仿宋_GB2312" w:eastAsia="仿宋_GB2312" w:cs="仿宋_GB2312"/>
          <w:color w:val="auto"/>
          <w:sz w:val="32"/>
          <w:u w:val="none"/>
        </w:rPr>
        <w:t>≥</w:t>
      </w:r>
      <w:r>
        <w:rPr>
          <w:rFonts w:hint="eastAsia" w:ascii="仿宋_GB2312" w:hAnsi="仿宋_GB2312" w:eastAsia="仿宋_GB2312" w:cs="仿宋_GB2312"/>
          <w:sz w:val="32"/>
          <w:szCs w:val="32"/>
          <w:lang w:val="en-US" w:eastAsia="zh-CN"/>
        </w:rPr>
        <w:t>4家不同厂商终端设备。</w:t>
      </w:r>
    </w:p>
    <w:p>
      <w:pPr>
        <w:numPr>
          <w:ilvl w:val="0"/>
          <w:numId w:val="131"/>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131"/>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里程碑式资助</w:t>
      </w:r>
    </w:p>
    <w:p>
      <w:pPr>
        <w:numPr>
          <w:ilvl w:val="0"/>
          <w:numId w:val="131"/>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 w:eastAsia="zh-CN"/>
        </w:rPr>
        <w:t>1</w:t>
      </w:r>
      <w:r>
        <w:rPr>
          <w:rFonts w:hint="eastAsia" w:ascii="黑体" w:hAnsi="黑体" w:eastAsia="黑体" w:cs="黑体"/>
          <w:sz w:val="32"/>
          <w:szCs w:val="32"/>
          <w:lang w:val="en-US" w:eastAsia="zh-CN"/>
        </w:rPr>
        <w:t>000万元</w:t>
      </w:r>
    </w:p>
    <w:p>
      <w:pPr>
        <w:numPr>
          <w:ilvl w:val="0"/>
          <w:numId w:val="131"/>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numPr>
          <w:ilvl w:val="0"/>
          <w:numId w:val="131"/>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面向智能内容生成的认知大模型技术及产业应用</w:t>
      </w:r>
    </w:p>
    <w:p>
      <w:pPr>
        <w:spacing w:line="560" w:lineRule="exact"/>
        <w:jc w:val="center"/>
        <w:rPr>
          <w:rFonts w:ascii="宋体" w:hAnsi="宋体" w:cs="宋体"/>
          <w:sz w:val="44"/>
          <w:szCs w:val="44"/>
        </w:rPr>
      </w:pPr>
    </w:p>
    <w:p>
      <w:pPr>
        <w:numPr>
          <w:ilvl w:val="0"/>
          <w:numId w:val="132"/>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w:t>
      </w:r>
      <w:r>
        <w:rPr>
          <w:rFonts w:hint="eastAsia" w:ascii="黑体" w:hAnsi="黑体" w:eastAsia="黑体" w:cs="黑体"/>
          <w:sz w:val="32"/>
          <w:szCs w:val="32"/>
        </w:rPr>
        <w:t>元宇宙</w:t>
      </w:r>
    </w:p>
    <w:p>
      <w:pPr>
        <w:numPr>
          <w:ilvl w:val="0"/>
          <w:numId w:val="132"/>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（一）新型大模型架构及国产化适配，包括新型大模型架构训练的国产化适配，大模型自适应自动混合精度方案，基于动态稀疏注意力长序列模型训练加速，数据集与评测等；</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（二）认知大模型应用关键技术研究，包括超大规模模型的压缩与蒸馏，大模型的知识获取与增强，面向复杂问答的认知大模型逻辑表达和推理编程，数据集与评测等。</w:t>
      </w:r>
    </w:p>
    <w:p>
      <w:pPr>
        <w:numPr>
          <w:ilvl w:val="0"/>
          <w:numId w:val="132"/>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133"/>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sz w:val="32"/>
          <w:szCs w:val="32"/>
          <w:lang w:val="en-US" w:eastAsia="zh-CN"/>
        </w:rPr>
        <w:t>实现销售收入≥2000万</w:t>
      </w:r>
      <w:r>
        <w:rPr>
          <w:rFonts w:hint="eastAsia" w:ascii="仿宋_GB2312" w:hAnsi="仿宋_GB2312" w:eastAsia="仿宋_GB2312" w:cs="仿宋_GB2312"/>
          <w:color w:val="auto"/>
          <w:sz w:val="32"/>
          <w:u w:val="none"/>
          <w:lang w:val="en-US" w:eastAsia="zh-CN"/>
        </w:rPr>
        <w:t>。</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rPr>
        <w:t>申请发明专利≥</w:t>
      </w:r>
      <w:r>
        <w:rPr>
          <w:rFonts w:hint="eastAsia" w:ascii="仿宋_GB2312" w:hAnsi="仿宋_GB2312" w:eastAsia="仿宋_GB2312" w:cs="仿宋_GB2312"/>
          <w:color w:val="auto"/>
          <w:sz w:val="32"/>
          <w:u w:val="none"/>
          <w:lang w:val="en-US" w:eastAsia="zh-CN"/>
        </w:rPr>
        <w:t>4</w:t>
      </w:r>
      <w:r>
        <w:rPr>
          <w:rFonts w:hint="eastAsia" w:ascii="仿宋_GB2312" w:hAnsi="仿宋_GB2312" w:eastAsia="仿宋_GB2312" w:cs="仿宋_GB2312"/>
          <w:color w:val="auto"/>
          <w:sz w:val="32"/>
          <w:u w:val="none"/>
        </w:rPr>
        <w:t>件</w:t>
      </w:r>
      <w:r>
        <w:rPr>
          <w:rFonts w:hint="eastAsia" w:ascii="仿宋_GB2312" w:hAnsi="仿宋_GB2312" w:eastAsia="仿宋_GB2312" w:cs="仿宋_GB2312"/>
          <w:color w:val="auto"/>
          <w:sz w:val="32"/>
          <w:u w:val="none"/>
          <w:lang w:eastAsia="zh-CN"/>
        </w:rPr>
        <w:t>。</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1.基</w:t>
      </w:r>
      <w:r>
        <w:rPr>
          <w:rFonts w:hint="eastAsia" w:ascii="仿宋_GB2312" w:hAnsi="仿宋_GB2312" w:eastAsia="仿宋_GB2312" w:cs="仿宋_GB2312"/>
          <w:color w:val="auto"/>
          <w:sz w:val="32"/>
          <w:u w:val="none"/>
          <w:lang w:val="en-US" w:eastAsia="zh-CN"/>
        </w:rPr>
        <w:t>2</w:t>
      </w:r>
      <w:r>
        <w:rPr>
          <w:rFonts w:hint="eastAsia" w:ascii="仿宋_GB2312" w:hAnsi="仿宋_GB2312" w:eastAsia="仿宋_GB2312" w:cs="仿宋_GB2312"/>
          <w:sz w:val="32"/>
          <w:szCs w:val="32"/>
          <w:lang w:val="en-US" w:eastAsia="zh-CN"/>
        </w:rPr>
        <w:t>个以上国产基础软硬件平台开展大规模预训练模型的训练技术研发和示范验证；</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2.在基于国产芯片的智算集群上支撑&gt;5000节点规模的高效模型和数据混合并行训练；</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3.提出包括5项以上算子层优化在内的创新技术方案，同时研究模型结构和学习方法相结合软硬件适配技术，降低大模型训练的算力资源消耗&gt;50%；</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4.训练出</w:t>
      </w:r>
      <w:r>
        <w:rPr>
          <w:rFonts w:hint="eastAsia" w:ascii="仿宋_GB2312" w:hAnsi="仿宋_GB2312" w:eastAsia="仿宋_GB2312" w:cs="仿宋_GB2312"/>
          <w:color w:val="auto"/>
          <w:sz w:val="32"/>
          <w:u w:val="none"/>
          <w:lang w:val="en-US" w:eastAsia="zh-CN"/>
        </w:rPr>
        <w:t>1</w:t>
      </w:r>
      <w:r>
        <w:rPr>
          <w:rFonts w:hint="eastAsia" w:ascii="仿宋_GB2312" w:hAnsi="仿宋_GB2312" w:eastAsia="仿宋_GB2312" w:cs="仿宋_GB2312"/>
          <w:sz w:val="32"/>
          <w:szCs w:val="32"/>
          <w:lang w:val="en-US" w:eastAsia="zh-CN"/>
        </w:rPr>
        <w:t>个以上百亿级参数规模的全国产化大模型和自主智能系统作为示范验证</w:t>
      </w:r>
      <w:r>
        <w:rPr>
          <w:rFonts w:hint="eastAsia" w:ascii="仿宋_GB2312" w:hAnsi="仿宋_GB2312" w:eastAsia="仿宋_GB2312" w:cs="仿宋_GB2312"/>
          <w:color w:val="auto"/>
          <w:sz w:val="32"/>
          <w:u w:val="none"/>
          <w:lang w:val="en-US" w:eastAsia="zh-CN"/>
        </w:rPr>
        <w:t>；</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5.构建多模态基础模型训练开源算法1套，并封装语义表示代码库1套，显著提升模型通用性、鲁棒性和跨域迁移能力；</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6.构建融合大规模知识图谱的开放知识的通用大规模认知预训练模型，模型加入知识后可信性提升20%，并通过显著性检验；</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7.认知大模型在解决推理问题实际测试中</w:t>
      </w:r>
      <w:r>
        <w:rPr>
          <w:rFonts w:hint="eastAsia" w:ascii="仿宋_GB2312" w:hAnsi="仿宋_GB2312" w:eastAsia="仿宋_GB2312" w:cs="仿宋_GB2312"/>
          <w:color w:val="auto"/>
          <w:sz w:val="32"/>
          <w:u w:val="none"/>
        </w:rPr>
        <w:t>≥</w:t>
      </w:r>
      <w:r>
        <w:rPr>
          <w:rFonts w:hint="eastAsia" w:ascii="仿宋_GB2312" w:hAnsi="仿宋_GB2312" w:eastAsia="仿宋_GB2312" w:cs="仿宋_GB2312"/>
          <w:sz w:val="32"/>
          <w:szCs w:val="32"/>
          <w:lang w:val="en-US" w:eastAsia="zh-CN"/>
        </w:rPr>
        <w:t>85%人类专家水平；</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8.构建满足实际推理和认知场景中的具体需求，并由模型提供可信赖的推理结果，在2处以上实际场景下构建应用落地示范；</w:t>
      </w:r>
    </w:p>
    <w:p>
      <w:pPr>
        <w:numPr>
          <w:ilvl w:val="0"/>
          <w:numId w:val="0"/>
        </w:numPr>
        <w:spacing w:line="560" w:lineRule="exact"/>
        <w:ind w:firstLine="640" w:firstLineChars="200"/>
        <w:rPr>
          <w:rFonts w:hint="eastAsia"/>
          <w:lang w:val="en-US" w:eastAsia="zh-CN"/>
        </w:rPr>
      </w:pPr>
      <w:r>
        <w:rPr>
          <w:rFonts w:hint="eastAsia" w:ascii="仿宋_GB2312" w:hAnsi="仿宋_GB2312" w:eastAsia="仿宋_GB2312" w:cs="仿宋_GB2312"/>
          <w:sz w:val="32"/>
          <w:szCs w:val="32"/>
          <w:lang w:val="en-US" w:eastAsia="zh-CN"/>
        </w:rPr>
        <w:t>9.提出基于预训练模型的蒸馏压缩工具，支持</w:t>
      </w:r>
      <w:r>
        <w:rPr>
          <w:rFonts w:hint="eastAsia" w:ascii="仿宋_GB2312" w:hAnsi="仿宋_GB2312" w:eastAsia="仿宋_GB2312" w:cs="仿宋_GB2312"/>
          <w:color w:val="auto"/>
          <w:sz w:val="32"/>
          <w:u w:val="none"/>
        </w:rPr>
        <w:t>≥</w:t>
      </w:r>
      <w:r>
        <w:rPr>
          <w:rFonts w:hint="eastAsia" w:ascii="仿宋_GB2312" w:hAnsi="仿宋_GB2312" w:eastAsia="仿宋_GB2312" w:cs="仿宋_GB2312"/>
          <w:sz w:val="32"/>
          <w:szCs w:val="32"/>
          <w:lang w:val="en-US" w:eastAsia="zh-CN"/>
        </w:rPr>
        <w:t>20种国内外主流蒸馏算法。</w:t>
      </w:r>
    </w:p>
    <w:p>
      <w:pPr>
        <w:numPr>
          <w:ilvl w:val="0"/>
          <w:numId w:val="132"/>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132"/>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里程碑式资助</w:t>
      </w:r>
    </w:p>
    <w:p>
      <w:pPr>
        <w:numPr>
          <w:ilvl w:val="0"/>
          <w:numId w:val="132"/>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 w:eastAsia="zh-CN"/>
        </w:rPr>
        <w:t>1</w:t>
      </w:r>
      <w:r>
        <w:rPr>
          <w:rFonts w:hint="eastAsia" w:ascii="黑体" w:hAnsi="黑体" w:eastAsia="黑体" w:cs="黑体"/>
          <w:sz w:val="32"/>
          <w:szCs w:val="32"/>
          <w:lang w:val="en-US" w:eastAsia="zh-CN"/>
        </w:rPr>
        <w:t>000万元</w:t>
      </w:r>
    </w:p>
    <w:p>
      <w:pPr>
        <w:numPr>
          <w:ilvl w:val="0"/>
          <w:numId w:val="132"/>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numPr>
          <w:ilvl w:val="0"/>
          <w:numId w:val="132"/>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pPr>
        <w:tabs>
          <w:tab w:val="left" w:pos="2418"/>
        </w:tabs>
        <w:bidi w:val="0"/>
        <w:jc w:val="left"/>
        <w:rPr>
          <w:rFonts w:hint="eastAsia"/>
          <w:lang w:val="en-US" w:eastAsia="zh-CN"/>
        </w:rPr>
      </w:pPr>
      <w:r>
        <w:rPr>
          <w:rFonts w:hint="eastAsia"/>
          <w:lang w:val="en-US" w:eastAsia="zh-CN"/>
        </w:rPr>
        <w:tab/>
      </w: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 w:eastAsia="zh-CN"/>
        </w:rPr>
        <w:t>N</w:t>
      </w:r>
      <w:r>
        <w:rPr>
          <w:rFonts w:hint="eastAsia" w:ascii="宋体" w:hAnsi="宋体" w:cs="宋体"/>
          <w:b/>
          <w:bCs/>
          <w:sz w:val="44"/>
          <w:szCs w:val="44"/>
          <w:lang w:val="en-US" w:eastAsia="zh-CN"/>
        </w:rPr>
        <w:t xml:space="preserve"> 基于AI超分辨率的自主元宇宙视听交互关键技术与装备研发</w:t>
      </w:r>
    </w:p>
    <w:p>
      <w:pPr>
        <w:spacing w:line="560" w:lineRule="exact"/>
        <w:jc w:val="center"/>
        <w:rPr>
          <w:rFonts w:ascii="宋体" w:hAnsi="宋体" w:cs="宋体"/>
          <w:sz w:val="44"/>
          <w:szCs w:val="44"/>
        </w:rPr>
      </w:pPr>
    </w:p>
    <w:p>
      <w:pPr>
        <w:numPr>
          <w:ilvl w:val="0"/>
          <w:numId w:val="134"/>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专项：元宇宙</w:t>
      </w:r>
    </w:p>
    <w:p>
      <w:pPr>
        <w:numPr>
          <w:ilvl w:val="0"/>
          <w:numId w:val="134"/>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0"/>
        </w:numPr>
        <w:spacing w:line="560" w:lineRule="exact"/>
        <w:ind w:firstLine="640" w:firstLineChars="200"/>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（一）基于内容自动生成的元宇宙视频AI超分辨率模型设计；</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（二）用户体验可感知的元宇宙视频分片传输控制算法设计；</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（三）基于云边协同的元宇宙视频AI超分辨率模型的在线训练和推理架构；</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（四）基于多主控并行编码的元宇宙视听交互关键装备研发和示范应用。</w:t>
      </w:r>
    </w:p>
    <w:p>
      <w:pPr>
        <w:numPr>
          <w:ilvl w:val="0"/>
          <w:numId w:val="134"/>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default" w:ascii="仿宋_GB2312" w:hAnsi="仿宋_GB2312" w:eastAsia="仿宋_GB2312" w:cs="仿宋_GB2312"/>
          <w:color w:val="auto"/>
          <w:sz w:val="32"/>
          <w:u w:val="none"/>
          <w:lang w:val="en" w:eastAsia="zh-CN"/>
        </w:rPr>
      </w:pPr>
      <w:r>
        <w:rPr>
          <w:rFonts w:hint="eastAsia" w:ascii="仿宋_GB2312" w:hAnsi="仿宋_GB2312" w:eastAsia="仿宋_GB2312" w:cs="仿宋_GB2312"/>
          <w:color w:val="auto"/>
          <w:sz w:val="32"/>
          <w:u w:val="none"/>
          <w:lang w:val="en-US" w:eastAsia="zh-CN"/>
        </w:rPr>
        <w:t>实现销售收入≥16</w:t>
      </w:r>
      <w:r>
        <w:rPr>
          <w:rFonts w:hint="default" w:ascii="仿宋_GB2312" w:hAnsi="仿宋_GB2312" w:eastAsia="仿宋_GB2312" w:cs="仿宋_GB2312"/>
          <w:color w:val="auto"/>
          <w:sz w:val="32"/>
          <w:u w:val="none"/>
          <w:lang w:val="en" w:eastAsia="zh-CN"/>
        </w:rPr>
        <w:t>00</w:t>
      </w:r>
      <w:r>
        <w:rPr>
          <w:rFonts w:hint="eastAsia" w:ascii="仿宋_GB2312" w:hAnsi="仿宋_GB2312" w:eastAsia="仿宋_GB2312" w:cs="仿宋_GB2312"/>
          <w:color w:val="auto"/>
          <w:sz w:val="32"/>
          <w:u w:val="none"/>
          <w:lang w:val="en" w:eastAsia="zh-CN"/>
        </w:rPr>
        <w:t>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rPr>
        <w:t>申请专利≥</w:t>
      </w:r>
      <w:r>
        <w:rPr>
          <w:rFonts w:hint="eastAsia" w:ascii="仿宋_GB2312" w:hAnsi="仿宋_GB2312" w:eastAsia="仿宋_GB2312" w:cs="仿宋_GB2312"/>
          <w:color w:val="auto"/>
          <w:sz w:val="32"/>
          <w:u w:val="none"/>
          <w:lang w:val="en-US" w:eastAsia="zh-CN"/>
        </w:rPr>
        <w:t>7</w:t>
      </w:r>
      <w:r>
        <w:rPr>
          <w:rFonts w:hint="eastAsia" w:ascii="仿宋_GB2312" w:hAnsi="仿宋_GB2312" w:eastAsia="仿宋_GB2312" w:cs="仿宋_GB2312"/>
          <w:color w:val="auto"/>
          <w:sz w:val="32"/>
          <w:u w:val="none"/>
        </w:rPr>
        <w:t>件，其中发明专利≥</w:t>
      </w:r>
      <w:r>
        <w:rPr>
          <w:rFonts w:hint="eastAsia" w:ascii="仿宋_GB2312" w:hAnsi="仿宋_GB2312" w:eastAsia="仿宋_GB2312" w:cs="仿宋_GB2312"/>
          <w:color w:val="auto"/>
          <w:sz w:val="32"/>
          <w:u w:val="none"/>
          <w:lang w:val="en-US" w:eastAsia="zh-CN"/>
        </w:rPr>
        <w:t>3</w:t>
      </w:r>
      <w:r>
        <w:rPr>
          <w:rFonts w:hint="eastAsia" w:ascii="仿宋_GB2312" w:hAnsi="仿宋_GB2312" w:eastAsia="仿宋_GB2312" w:cs="仿宋_GB2312"/>
          <w:color w:val="auto"/>
          <w:sz w:val="32"/>
          <w:u w:val="none"/>
        </w:rPr>
        <w:t>件</w:t>
      </w:r>
      <w:r>
        <w:rPr>
          <w:rFonts w:hint="eastAsia" w:ascii="仿宋_GB2312" w:hAnsi="仿宋_GB2312" w:eastAsia="仿宋_GB2312" w:cs="仿宋_GB2312"/>
          <w:color w:val="auto"/>
          <w:sz w:val="32"/>
          <w:u w:val="none"/>
          <w:lang w:eastAsia="zh-CN"/>
        </w:rPr>
        <w:t>。</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1.端到端AI超分辨率推理时延&lt;33ms；</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2.在视觉无差别（PSNR</w:t>
      </w:r>
      <w:r>
        <w:rPr>
          <w:rFonts w:hint="eastAsia" w:ascii="仿宋_GB2312" w:hAnsi="仿宋_GB2312" w:eastAsia="仿宋_GB2312" w:cs="仿宋_GB2312"/>
          <w:color w:val="auto"/>
          <w:sz w:val="32"/>
          <w:u w:val="none"/>
        </w:rPr>
        <w:t>≥</w:t>
      </w:r>
      <w:r>
        <w:rPr>
          <w:rFonts w:hint="eastAsia" w:ascii="仿宋_GB2312" w:hAnsi="仿宋_GB2312" w:eastAsia="仿宋_GB2312" w:cs="仿宋_GB2312"/>
          <w:sz w:val="32"/>
          <w:szCs w:val="32"/>
          <w:lang w:val="en-US" w:eastAsia="zh-CN"/>
        </w:rPr>
        <w:t>30dB）的情况下，元宇宙视频传输码率降低&gt;50%，不丢帧的情况下压缩比例</w:t>
      </w:r>
      <w:r>
        <w:rPr>
          <w:rFonts w:hint="eastAsia" w:ascii="仿宋_GB2312" w:hAnsi="仿宋_GB2312" w:eastAsia="仿宋_GB2312" w:cs="仿宋_GB2312"/>
          <w:color w:val="auto"/>
          <w:sz w:val="32"/>
          <w:u w:val="none"/>
        </w:rPr>
        <w:t>≥</w:t>
      </w:r>
      <w:r>
        <w:rPr>
          <w:rFonts w:hint="eastAsia" w:ascii="仿宋_GB2312" w:hAnsi="仿宋_GB2312" w:eastAsia="仿宋_GB2312" w:cs="仿宋_GB2312"/>
          <w:sz w:val="32"/>
          <w:szCs w:val="32"/>
          <w:lang w:val="en-US" w:eastAsia="zh-CN"/>
        </w:rPr>
        <w:t>50%；</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3.支持多目60FPS下8K视频的机内实时H.265编码输出；</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4.支持多目高精度同步调焦；</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5.支持2路8K VR视频与多路非VR式视频、图文素材的实时合成;</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6.完成元宇宙VR直播系统的研发与在线部署，在VR头显端上的应用下载量≥200000。</w:t>
      </w:r>
    </w:p>
    <w:p>
      <w:pPr>
        <w:numPr>
          <w:ilvl w:val="0"/>
          <w:numId w:val="134"/>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134"/>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134"/>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800万元</w:t>
      </w:r>
    </w:p>
    <w:p>
      <w:pPr>
        <w:numPr>
          <w:ilvl w:val="0"/>
          <w:numId w:val="134"/>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numPr>
          <w:ilvl w:val="0"/>
          <w:numId w:val="134"/>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 w:eastAsia="zh-CN"/>
        </w:rPr>
        <w:t>N</w:t>
      </w:r>
      <w:r>
        <w:rPr>
          <w:rFonts w:hint="eastAsia" w:ascii="宋体" w:hAnsi="宋体" w:cs="宋体"/>
          <w:b/>
          <w:bCs/>
          <w:sz w:val="44"/>
          <w:szCs w:val="44"/>
          <w:lang w:val="en-US" w:eastAsia="zh-CN"/>
        </w:rPr>
        <w:t xml:space="preserve"> 面向XR的沉浸式交互及空间计算引擎关键技术研发及应用</w:t>
      </w:r>
    </w:p>
    <w:p>
      <w:pPr>
        <w:spacing w:line="560" w:lineRule="exact"/>
        <w:jc w:val="center"/>
        <w:rPr>
          <w:rFonts w:ascii="宋体" w:hAnsi="宋体" w:cs="宋体"/>
          <w:sz w:val="44"/>
          <w:szCs w:val="44"/>
        </w:rPr>
      </w:pPr>
    </w:p>
    <w:p>
      <w:pPr>
        <w:numPr>
          <w:ilvl w:val="0"/>
          <w:numId w:val="135"/>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专项：元宇宙</w:t>
      </w:r>
    </w:p>
    <w:p>
      <w:pPr>
        <w:numPr>
          <w:ilvl w:val="0"/>
          <w:numId w:val="135"/>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（一）场景注入技术；</w:t>
      </w:r>
    </w:p>
    <w:p>
      <w:pPr>
        <w:numPr>
          <w:ilvl w:val="0"/>
          <w:numId w:val="0"/>
        </w:numPr>
        <w:spacing w:line="560" w:lineRule="exact"/>
        <w:ind w:firstLine="640" w:firstLineChars="200"/>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（二）曲面空间视点透视校正技术；</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（三）超高分辨率的3D立体实时渲染；</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（四）沉浸式交互技术；</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（五）面向在影视制作方面的LED显示关键技术。</w:t>
      </w:r>
    </w:p>
    <w:p>
      <w:pPr>
        <w:numPr>
          <w:ilvl w:val="0"/>
          <w:numId w:val="135"/>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default" w:ascii="仿宋_GB2312" w:hAnsi="仿宋_GB2312" w:eastAsia="仿宋_GB2312" w:cs="仿宋_GB2312"/>
          <w:color w:val="auto"/>
          <w:sz w:val="32"/>
          <w:u w:val="none"/>
          <w:lang w:val="en" w:eastAsia="zh-CN"/>
        </w:rPr>
      </w:pPr>
      <w:r>
        <w:rPr>
          <w:rFonts w:hint="eastAsia" w:ascii="仿宋_GB2312" w:hAnsi="仿宋_GB2312" w:eastAsia="仿宋_GB2312" w:cs="仿宋_GB2312"/>
          <w:color w:val="auto"/>
          <w:sz w:val="32"/>
          <w:u w:val="none"/>
          <w:lang w:val="en-US" w:eastAsia="zh-CN"/>
        </w:rPr>
        <w:t>实现销售收入≥1600万元。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rPr>
        <w:t>申请专利≥</w:t>
      </w:r>
      <w:r>
        <w:rPr>
          <w:rFonts w:hint="eastAsia" w:ascii="仿宋_GB2312" w:hAnsi="仿宋_GB2312" w:eastAsia="仿宋_GB2312" w:cs="仿宋_GB2312"/>
          <w:color w:val="auto"/>
          <w:sz w:val="32"/>
          <w:u w:val="none"/>
          <w:lang w:val="en-US" w:eastAsia="zh-CN"/>
        </w:rPr>
        <w:t>7</w:t>
      </w:r>
      <w:r>
        <w:rPr>
          <w:rFonts w:hint="eastAsia" w:ascii="仿宋_GB2312" w:hAnsi="仿宋_GB2312" w:eastAsia="仿宋_GB2312" w:cs="仿宋_GB2312"/>
          <w:color w:val="auto"/>
          <w:sz w:val="32"/>
          <w:u w:val="none"/>
        </w:rPr>
        <w:t>件，其中发明专利≥</w:t>
      </w:r>
      <w:r>
        <w:rPr>
          <w:rFonts w:hint="eastAsia" w:ascii="仿宋_GB2312" w:hAnsi="仿宋_GB2312" w:eastAsia="仿宋_GB2312" w:cs="仿宋_GB2312"/>
          <w:color w:val="auto"/>
          <w:sz w:val="32"/>
          <w:u w:val="none"/>
          <w:lang w:val="en-US" w:eastAsia="zh-CN"/>
        </w:rPr>
        <w:t>3</w:t>
      </w:r>
      <w:r>
        <w:rPr>
          <w:rFonts w:hint="eastAsia" w:ascii="仿宋_GB2312" w:hAnsi="仿宋_GB2312" w:eastAsia="仿宋_GB2312" w:cs="仿宋_GB2312"/>
          <w:color w:val="auto"/>
          <w:sz w:val="32"/>
          <w:u w:val="none"/>
        </w:rPr>
        <w:t>件</w:t>
      </w:r>
      <w:r>
        <w:rPr>
          <w:rFonts w:hint="eastAsia" w:ascii="仿宋_GB2312" w:hAnsi="仿宋_GB2312" w:eastAsia="仿宋_GB2312" w:cs="仿宋_GB2312"/>
          <w:color w:val="auto"/>
          <w:sz w:val="32"/>
          <w:u w:val="none"/>
          <w:lang w:eastAsia="zh-CN"/>
        </w:rPr>
        <w:t>。</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1.支持单视角的3D场景应用以exe的方式注入到XR环境中；</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2.沉浸式立体画面单工作站渲染总分辨率</w:t>
      </w:r>
      <w:r>
        <w:rPr>
          <w:rFonts w:hint="eastAsia" w:ascii="仿宋_GB2312" w:hAnsi="仿宋_GB2312" w:eastAsia="仿宋_GB2312" w:cs="仿宋_GB2312"/>
          <w:color w:val="auto"/>
          <w:sz w:val="32"/>
          <w:u w:val="none"/>
          <w:lang w:val="en-US" w:eastAsia="zh-CN"/>
        </w:rPr>
        <w:t>≥</w:t>
      </w:r>
      <w:r>
        <w:rPr>
          <w:rFonts w:hint="eastAsia" w:ascii="仿宋_GB2312" w:hAnsi="仿宋_GB2312" w:eastAsia="仿宋_GB2312" w:cs="仿宋_GB2312"/>
          <w:sz w:val="32"/>
          <w:szCs w:val="32"/>
          <w:lang w:val="en-US" w:eastAsia="zh-CN"/>
        </w:rPr>
        <w:t>24K；</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3.圆柱形CAVE沉浸式立体渲染支持LED像素分辨率&gt;8K；</w:t>
      </w:r>
    </w:p>
    <w:p>
      <w:pPr>
        <w:numPr>
          <w:ilvl w:val="0"/>
          <w:numId w:val="0"/>
        </w:num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4.能够实时通过空间计算跟踪视点位置，跟踪精度&lt;0.1mm；</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5.快速获取彩色全息点云数据，采集与处理效率&gt; 90min/10000m</w:t>
      </w:r>
      <w:r>
        <w:rPr>
          <w:rFonts w:hint="eastAsia" w:ascii="仿宋_GB2312" w:hAnsi="仿宋_GB2312" w:eastAsia="仿宋_GB2312" w:cs="仿宋_GB2312"/>
          <w:sz w:val="32"/>
          <w:szCs w:val="32"/>
          <w:vertAlign w:val="superscript"/>
          <w:lang w:val="en-US" w:eastAsia="zh-CN"/>
        </w:rPr>
        <w:t>2</w:t>
      </w:r>
      <w:r>
        <w:rPr>
          <w:rFonts w:hint="eastAsia" w:ascii="仿宋_GB2312" w:hAnsi="仿宋_GB2312" w:eastAsia="仿宋_GB2312" w:cs="仿宋_GB2312"/>
          <w:sz w:val="32"/>
          <w:szCs w:val="32"/>
          <w:lang w:val="en-US" w:eastAsia="zh-CN"/>
        </w:rPr>
        <w:t>，点云间隔&lt;5mm且有真实地理坐标、点云精度平面误差&lt;6cm、高程误差&lt;7cm、激光点云与全景影像可自动配准融合；</w:t>
      </w:r>
    </w:p>
    <w:p>
      <w:pPr>
        <w:numPr>
          <w:ilvl w:val="0"/>
          <w:numId w:val="0"/>
        </w:num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6.自主研发基于数据手套和肌电采集装置的跨模态手势信息获取装置、体态获取观察延时&lt;20ms、手部获取数据误差&lt;1mm、可识别≥ 60种肌电手势且识别率≥98%；</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7.立面LED显示屏SCE模式反射率Y(D65)≤3%、刷新率≥7680Hz、可视角度≥170</w:t>
      </w:r>
      <w:r>
        <w:rPr>
          <w:rFonts w:hint="eastAsia" w:ascii="仿宋_GB2312" w:hAnsi="仿宋_GB2312" w:eastAsia="仿宋_GB2312" w:cs="仿宋_GB2312"/>
          <w:sz w:val="32"/>
          <w:szCs w:val="32"/>
          <w:vertAlign w:val="superscript"/>
          <w:lang w:val="en-US" w:eastAsia="zh-CN"/>
        </w:rPr>
        <w:t>o</w:t>
      </w:r>
      <w:r>
        <w:rPr>
          <w:rFonts w:hint="eastAsia" w:ascii="仿宋_GB2312" w:hAnsi="仿宋_GB2312" w:eastAsia="仿宋_GB2312" w:cs="仿宋_GB2312"/>
          <w:sz w:val="32"/>
          <w:szCs w:val="32"/>
          <w:lang w:val="en-US" w:eastAsia="zh-CN"/>
        </w:rPr>
        <w:t>、峰值亮度≥2000nit、对比度≥10000:1、DCI-P3色域覆盖率≥93%、色差DE2000＜3、最高可支持帧率350Hz；</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8.形成≥10个XR应用案例，其中国际应用案例≥5个，数字孪生多模态感知交互典型应用场景≥1个。</w:t>
      </w:r>
    </w:p>
    <w:p>
      <w:pPr>
        <w:numPr>
          <w:ilvl w:val="0"/>
          <w:numId w:val="135"/>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135"/>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135"/>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800万元</w:t>
      </w:r>
    </w:p>
    <w:p>
      <w:pPr>
        <w:numPr>
          <w:ilvl w:val="0"/>
          <w:numId w:val="135"/>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numPr>
          <w:ilvl w:val="0"/>
          <w:numId w:val="135"/>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 w:eastAsia="zh-CN"/>
        </w:rPr>
        <w:t>N</w:t>
      </w:r>
      <w:r>
        <w:rPr>
          <w:rFonts w:hint="eastAsia" w:ascii="宋体" w:hAnsi="宋体" w:cs="宋体"/>
          <w:b/>
          <w:bCs/>
          <w:sz w:val="44"/>
          <w:szCs w:val="44"/>
          <w:lang w:val="en-US" w:eastAsia="zh-CN"/>
        </w:rPr>
        <w:t xml:space="preserve"> 面向类人决策配送机器人的虚实融合学习平台及应用</w:t>
      </w:r>
    </w:p>
    <w:p>
      <w:pPr>
        <w:spacing w:line="560" w:lineRule="exact"/>
        <w:jc w:val="center"/>
        <w:rPr>
          <w:rFonts w:ascii="宋体" w:hAnsi="宋体" w:cs="宋体"/>
          <w:sz w:val="44"/>
          <w:szCs w:val="44"/>
        </w:rPr>
      </w:pPr>
    </w:p>
    <w:p>
      <w:pPr>
        <w:numPr>
          <w:ilvl w:val="0"/>
          <w:numId w:val="136"/>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专项：元宇宙</w:t>
      </w:r>
    </w:p>
    <w:p>
      <w:pPr>
        <w:numPr>
          <w:ilvl w:val="0"/>
          <w:numId w:val="136"/>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（一）面向配送机器人的室内语义地图创建；</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（二）配送机器人虚实融合学习平台研发；</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（三）配送机器人类人感知和决策学习技术研究；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（四）人决策配送机器人示范应用。</w:t>
      </w:r>
    </w:p>
    <w:p>
      <w:pPr>
        <w:numPr>
          <w:ilvl w:val="0"/>
          <w:numId w:val="136"/>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default" w:ascii="仿宋_GB2312" w:hAnsi="仿宋_GB2312" w:eastAsia="仿宋_GB2312" w:cs="仿宋_GB2312"/>
          <w:color w:val="auto"/>
          <w:sz w:val="32"/>
          <w:u w:val="none"/>
          <w:lang w:val="en" w:eastAsia="zh-CN"/>
        </w:rPr>
      </w:pPr>
      <w:r>
        <w:rPr>
          <w:rFonts w:hint="eastAsia" w:ascii="仿宋_GB2312" w:hAnsi="仿宋_GB2312" w:eastAsia="仿宋_GB2312" w:cs="仿宋_GB2312"/>
          <w:color w:val="auto"/>
          <w:sz w:val="32"/>
          <w:u w:val="none"/>
          <w:lang w:val="en-US" w:eastAsia="zh-CN"/>
        </w:rPr>
        <w:t>实现销售收入≥1200万</w:t>
      </w:r>
      <w:r>
        <w:rPr>
          <w:rFonts w:hint="eastAsia" w:ascii="仿宋_GB2312" w:hAnsi="仿宋_GB2312" w:eastAsia="仿宋_GB2312" w:cs="仿宋_GB2312"/>
          <w:color w:val="auto"/>
          <w:sz w:val="32"/>
          <w:u w:val="none"/>
          <w:lang w:val="en" w:eastAsia="zh-CN"/>
        </w:rPr>
        <w:t>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rPr>
        <w:t>申请专利≥</w:t>
      </w:r>
      <w:r>
        <w:rPr>
          <w:rFonts w:hint="eastAsia" w:ascii="仿宋_GB2312" w:hAnsi="仿宋_GB2312" w:eastAsia="仿宋_GB2312" w:cs="仿宋_GB2312"/>
          <w:color w:val="auto"/>
          <w:sz w:val="32"/>
          <w:u w:val="none"/>
          <w:lang w:val="en-US" w:eastAsia="zh-CN"/>
        </w:rPr>
        <w:t>7</w:t>
      </w:r>
      <w:r>
        <w:rPr>
          <w:rFonts w:hint="eastAsia" w:ascii="仿宋_GB2312" w:hAnsi="仿宋_GB2312" w:eastAsia="仿宋_GB2312" w:cs="仿宋_GB2312"/>
          <w:color w:val="auto"/>
          <w:sz w:val="32"/>
          <w:u w:val="none"/>
        </w:rPr>
        <w:t>件，其中发明专利≥</w:t>
      </w:r>
      <w:r>
        <w:rPr>
          <w:rFonts w:hint="eastAsia" w:ascii="仿宋_GB2312" w:hAnsi="仿宋_GB2312" w:eastAsia="仿宋_GB2312" w:cs="仿宋_GB2312"/>
          <w:color w:val="auto"/>
          <w:sz w:val="32"/>
          <w:u w:val="none"/>
          <w:lang w:val="en-US" w:eastAsia="zh-CN"/>
        </w:rPr>
        <w:t>3</w:t>
      </w:r>
      <w:r>
        <w:rPr>
          <w:rFonts w:hint="eastAsia" w:ascii="仿宋_GB2312" w:hAnsi="仿宋_GB2312" w:eastAsia="仿宋_GB2312" w:cs="仿宋_GB2312"/>
          <w:color w:val="auto"/>
          <w:sz w:val="32"/>
          <w:u w:val="none"/>
        </w:rPr>
        <w:t>件</w:t>
      </w:r>
      <w:r>
        <w:rPr>
          <w:rFonts w:hint="eastAsia" w:ascii="仿宋_GB2312" w:hAnsi="仿宋_GB2312" w:eastAsia="仿宋_GB2312" w:cs="仿宋_GB2312"/>
          <w:color w:val="auto"/>
          <w:sz w:val="32"/>
          <w:u w:val="none"/>
          <w:lang w:eastAsia="zh-CN"/>
        </w:rPr>
        <w:t>。</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1.语义地图创建适用于大场景，面积&gt;200m</w:t>
      </w:r>
      <w:r>
        <w:rPr>
          <w:rFonts w:hint="eastAsia" w:ascii="仿宋_GB2312" w:hAnsi="仿宋_GB2312" w:eastAsia="仿宋_GB2312" w:cs="仿宋_GB2312"/>
          <w:sz w:val="32"/>
          <w:szCs w:val="32"/>
          <w:vertAlign w:val="superscript"/>
          <w:lang w:val="en-US" w:eastAsia="zh-CN"/>
        </w:rPr>
        <w:t>2</w:t>
      </w:r>
      <w:r>
        <w:rPr>
          <w:rFonts w:hint="eastAsia" w:ascii="仿宋_GB2312" w:hAnsi="仿宋_GB2312" w:eastAsia="仿宋_GB2312" w:cs="仿宋_GB2312"/>
          <w:sz w:val="32"/>
          <w:szCs w:val="32"/>
          <w:lang w:val="en-US" w:eastAsia="zh-CN"/>
        </w:rPr>
        <w:t>，重建精度误差＜±3cm，重建时间&lt;1h；</w:t>
      </w:r>
    </w:p>
    <w:p>
      <w:pPr>
        <w:numPr>
          <w:ilvl w:val="0"/>
          <w:numId w:val="0"/>
        </w:num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2.语义地图数据集&gt;50种典型场景，数据量&gt;100GB；</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3.虚实融合学习平台感知与控制支持激光雷达、RGB相机、深度相机、IMU等6种以上虚拟传感器；</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4.物理仿真场景生成支持光照、布局、材质纹理等渲染技术，渲染时间&lt;1s；</w:t>
      </w:r>
    </w:p>
    <w:p>
      <w:pPr>
        <w:numPr>
          <w:ilvl w:val="0"/>
          <w:numId w:val="0"/>
        </w:num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5.动态场景数据集&gt;20万个，数据量&gt;1000GB；</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6.通过自然语言理解用户的任务描述，准确率&gt;95%；</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7.3D目标检测准确率&gt;95%；</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8.行人轨迹预测未来5步的平均位移误差≤0.2m；</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9.在复杂人流场景中路径规划成功率&gt;95%。</w:t>
      </w:r>
    </w:p>
    <w:p>
      <w:pPr>
        <w:numPr>
          <w:ilvl w:val="0"/>
          <w:numId w:val="136"/>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136"/>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136"/>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600万元</w:t>
      </w:r>
    </w:p>
    <w:p>
      <w:pPr>
        <w:numPr>
          <w:ilvl w:val="0"/>
          <w:numId w:val="136"/>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numPr>
          <w:ilvl w:val="0"/>
          <w:numId w:val="136"/>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ind w:left="0" w:leftChars="0" w:firstLine="0" w:firstLineChars="0"/>
        <w:jc w:val="both"/>
        <w:rPr>
          <w:rFonts w:hint="eastAsia"/>
          <w:lang w:val="en-US" w:eastAsia="zh-CN"/>
        </w:rPr>
      </w:pP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机器视觉大规模数据集与通用理解模型构建关键技术研发</w:t>
      </w:r>
    </w:p>
    <w:p>
      <w:pPr>
        <w:spacing w:line="560" w:lineRule="exact"/>
        <w:jc w:val="center"/>
        <w:rPr>
          <w:rFonts w:ascii="宋体" w:hAnsi="宋体" w:cs="宋体"/>
          <w:sz w:val="44"/>
          <w:szCs w:val="44"/>
        </w:rPr>
      </w:pPr>
    </w:p>
    <w:p>
      <w:pPr>
        <w:numPr>
          <w:ilvl w:val="0"/>
          <w:numId w:val="137"/>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w:t>
      </w:r>
      <w:r>
        <w:rPr>
          <w:rFonts w:hint="eastAsia" w:ascii="楷体_GB2312" w:hAnsi="楷体_GB2312" w:eastAsia="楷体_GB2312" w:cs="楷体_GB2312"/>
          <w:sz w:val="32"/>
          <w:szCs w:val="32"/>
          <w:lang w:eastAsia="zh-CN"/>
        </w:rPr>
        <w:t>元宇宙</w:t>
      </w:r>
    </w:p>
    <w:p>
      <w:pPr>
        <w:numPr>
          <w:ilvl w:val="0"/>
          <w:numId w:val="137"/>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0"/>
        </w:numPr>
        <w:spacing w:line="56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（一）工业图像数据的收集和整理；</w:t>
      </w:r>
    </w:p>
    <w:p>
      <w:pPr>
        <w:numPr>
          <w:ilvl w:val="0"/>
          <w:numId w:val="0"/>
        </w:numPr>
        <w:spacing w:line="56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（二）高精度自动化数据集标注技术研发；</w:t>
      </w:r>
    </w:p>
    <w:p>
      <w:pPr>
        <w:numPr>
          <w:ilvl w:val="0"/>
          <w:numId w:val="0"/>
        </w:numPr>
        <w:spacing w:line="56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（三）构建和训练通用预训练模型，制定预训练模型评估标准；</w:t>
      </w:r>
    </w:p>
    <w:p>
      <w:pPr>
        <w:numPr>
          <w:ilvl w:val="0"/>
          <w:numId w:val="0"/>
        </w:numPr>
        <w:spacing w:line="56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（四）面向下游视觉任务的轻量化功能模块研发。</w:t>
      </w:r>
    </w:p>
    <w:p>
      <w:pPr>
        <w:numPr>
          <w:ilvl w:val="0"/>
          <w:numId w:val="137"/>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w:t>
      </w:r>
      <w:r>
        <w:rPr>
          <w:rStyle w:val="11"/>
          <w:rFonts w:hint="eastAsia" w:ascii="仿宋_GB2312" w:hAnsi="仿宋_GB2312" w:eastAsia="仿宋_GB2312" w:cs="仿宋_GB2312"/>
          <w:lang w:val="en-US" w:eastAsia="zh-CN"/>
        </w:rPr>
        <w:t>600万元。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Style w:val="11"/>
          <w:rFonts w:hint="eastAsia" w:ascii="仿宋_GB2312" w:hAnsi="仿宋_GB2312" w:eastAsia="仿宋_GB2312" w:cs="仿宋_GB2312"/>
          <w:lang w:val="en-US" w:eastAsia="zh-CN"/>
        </w:rPr>
        <w:t>申请专利≥3件，其中发明专利≥1件、实用新型专利≥1件。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color w:val="auto"/>
          <w:sz w:val="32"/>
          <w:u w:val="none"/>
          <w:lang w:val="en-US" w:eastAsia="zh-CN"/>
        </w:rPr>
        <w:t>数据集包含图像≥ ______万张，标注元数据≥ ______万条；</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color w:val="auto"/>
          <w:sz w:val="32"/>
          <w:u w:val="none"/>
          <w:lang w:val="en-US" w:eastAsia="zh-CN"/>
        </w:rPr>
        <w:t>数据集涵盖≥ ______个行业领域或子领域；</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color w:val="auto"/>
          <w:sz w:val="32"/>
          <w:u w:val="none"/>
          <w:lang w:val="en-US" w:eastAsia="zh-CN"/>
        </w:rPr>
        <w:t>通用模型至少在______个行业领域或子领域数据集中，超过当前单领域最优模型；</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color w:val="auto"/>
          <w:sz w:val="32"/>
          <w:u w:val="none"/>
          <w:lang w:val="en-US" w:eastAsia="zh-CN"/>
        </w:rPr>
        <w:t>通用模型至少在______个任务中，超过当前单任务最优模型。</w:t>
      </w:r>
    </w:p>
    <w:p>
      <w:pPr>
        <w:numPr>
          <w:ilvl w:val="0"/>
          <w:numId w:val="137"/>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137"/>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137"/>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300万元</w:t>
      </w:r>
    </w:p>
    <w:p>
      <w:pPr>
        <w:numPr>
          <w:ilvl w:val="0"/>
          <w:numId w:val="137"/>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numPr>
          <w:ilvl w:val="0"/>
          <w:numId w:val="137"/>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2"/>
        <w:rPr>
          <w:rFonts w:hint="eastAsia"/>
          <w:lang w:val="en-US" w:eastAsia="zh-CN"/>
        </w:rPr>
      </w:pPr>
    </w:p>
    <w:p>
      <w:pPr>
        <w:rPr>
          <w:rFonts w:hint="eastAsia"/>
          <w:lang w:val="en-US" w:eastAsia="zh-CN"/>
        </w:rPr>
      </w:pPr>
    </w:p>
    <w:p>
      <w:pPr>
        <w:rPr>
          <w:rFonts w:hint="eastAsia"/>
          <w:lang w:val="en-US" w:eastAsia="zh-CN"/>
        </w:rPr>
      </w:pPr>
    </w:p>
    <w:p>
      <w:pPr>
        <w:jc w:val="center"/>
        <w:rPr>
          <w:rFonts w:hint="eastAsia" w:ascii="宋体" w:hAnsi="宋体" w:eastAsia="宋体" w:cs="宋体"/>
          <w:b/>
          <w:bCs/>
          <w:sz w:val="44"/>
          <w:szCs w:val="44"/>
          <w:lang w:val="en-US"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多人协同式三维模型内容生产平台研发</w:t>
      </w:r>
    </w:p>
    <w:p>
      <w:pPr>
        <w:spacing w:line="560" w:lineRule="exact"/>
        <w:jc w:val="center"/>
        <w:rPr>
          <w:rFonts w:ascii="宋体" w:hAnsi="宋体" w:cs="宋体"/>
          <w:sz w:val="44"/>
          <w:szCs w:val="44"/>
        </w:rPr>
      </w:pPr>
    </w:p>
    <w:p>
      <w:pPr>
        <w:numPr>
          <w:ilvl w:val="0"/>
          <w:numId w:val="138"/>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专项：元宇宙</w:t>
      </w:r>
    </w:p>
    <w:p>
      <w:pPr>
        <w:numPr>
          <w:ilvl w:val="0"/>
          <w:numId w:val="138"/>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（一）智能化点云数据处理技术研发；</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（二）智能化网格编辑技术研发；</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（三）自动纹理映射技术研发；</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（四）自动纹理修复技术研发；</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（五）多人协同编辑技术研发；</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（六）在GPU下构建全新的光场多层多分辨率光场渲染管线。</w:t>
      </w:r>
    </w:p>
    <w:p>
      <w:pPr>
        <w:numPr>
          <w:ilvl w:val="0"/>
          <w:numId w:val="138"/>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default"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实现销售收入≥600万元。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申请专利≥3件，其中发明专利≥1件、实用新型专利≥1件。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协同作业人数≥______人；</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加载点云数量≥______点；</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支持网格数量≥______面；</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 网格数据生成精度≥______mm；</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 纹理映射精度：亚像素级；</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 支持渲染管线≥______种，支持3D数据格式≥______种；</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7、光场渲染速率≥______fps；</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8、可加速场景≥______GB，视点数目≥______个；</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9、视野内片面数≥______万。</w:t>
      </w:r>
    </w:p>
    <w:p>
      <w:pPr>
        <w:numPr>
          <w:ilvl w:val="0"/>
          <w:numId w:val="138"/>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138"/>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138"/>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300万元</w:t>
      </w:r>
    </w:p>
    <w:p>
      <w:pPr>
        <w:numPr>
          <w:ilvl w:val="0"/>
          <w:numId w:val="138"/>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numPr>
          <w:ilvl w:val="0"/>
          <w:numId w:val="138"/>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有关情况说明：</w:t>
      </w: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基于全息的智能汽车交互系统研发</w:t>
      </w:r>
    </w:p>
    <w:p>
      <w:pPr>
        <w:spacing w:line="560" w:lineRule="exact"/>
        <w:jc w:val="center"/>
        <w:rPr>
          <w:rFonts w:ascii="宋体" w:hAnsi="宋体" w:cs="宋体"/>
          <w:sz w:val="44"/>
          <w:szCs w:val="44"/>
        </w:rPr>
      </w:pPr>
    </w:p>
    <w:p>
      <w:pPr>
        <w:numPr>
          <w:ilvl w:val="0"/>
          <w:numId w:val="139"/>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专项：元宇宙</w:t>
      </w:r>
    </w:p>
    <w:p>
      <w:pPr>
        <w:numPr>
          <w:ilvl w:val="0"/>
          <w:numId w:val="139"/>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（一）多场景、多内容的汽车元宇宙构建；</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（二）多模态智能交互技术研发；</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（三）眼动跟踪控制旋转机构运动技术研发；</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（四）全息显示光学成像技术研发；</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（五）基于超声波触觉反馈系统的隔空3D触控交互技术研发；</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（六）基于人工智能生成内容（AIGC）大模型的全息虚拟人语音交互技术研发。</w:t>
      </w:r>
    </w:p>
    <w:p>
      <w:pPr>
        <w:numPr>
          <w:ilvl w:val="0"/>
          <w:numId w:val="139"/>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default"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实现销售收入≥600万元。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申请专利≥3件，其中发明专利≥1件、实用新型专利≥1件。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FOV视场角度≥______度；</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虚拟形象数量≥______套；</w:t>
      </w:r>
    </w:p>
    <w:p>
      <w:pPr>
        <w:numPr>
          <w:ilvl w:val="0"/>
          <w:numId w:val="0"/>
        </w:num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3．清晰度PPI≥______；</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4．图像畸变≤______%；</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5．启动时间≤______s。</w:t>
      </w:r>
    </w:p>
    <w:p>
      <w:pPr>
        <w:numPr>
          <w:ilvl w:val="0"/>
          <w:numId w:val="139"/>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139"/>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139"/>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300万元</w:t>
      </w:r>
    </w:p>
    <w:p>
      <w:pPr>
        <w:numPr>
          <w:ilvl w:val="0"/>
          <w:numId w:val="139"/>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numPr>
          <w:ilvl w:val="0"/>
          <w:numId w:val="139"/>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基于人工智能生成内容的智慧家庭关键技术研发</w:t>
      </w:r>
    </w:p>
    <w:p>
      <w:pPr>
        <w:spacing w:line="560" w:lineRule="exact"/>
        <w:jc w:val="center"/>
        <w:rPr>
          <w:rFonts w:ascii="宋体" w:hAnsi="宋体" w:cs="宋体"/>
          <w:sz w:val="44"/>
          <w:szCs w:val="44"/>
        </w:rPr>
      </w:pPr>
    </w:p>
    <w:p>
      <w:pPr>
        <w:numPr>
          <w:ilvl w:val="0"/>
          <w:numId w:val="140"/>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专项：元宇宙</w:t>
      </w:r>
    </w:p>
    <w:p>
      <w:pPr>
        <w:numPr>
          <w:ilvl w:val="0"/>
          <w:numId w:val="140"/>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0"/>
        </w:numPr>
        <w:spacing w:line="560" w:lineRule="exact"/>
        <w:ind w:firstLine="640" w:firstLineChars="200"/>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（一）面向家庭复杂多场景下不同特征的大模型预训练模型开发；</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（二）低成本图像生成内容预训练模型开放性技术研发；</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（三）高质量生成图像图片、文字关键技术研发；</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（四）高效率视觉大数据图像分析技术研发；</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（五）语言理解与内容生成算法高效融合技术研发；</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（六）家庭安防智能化研究方法的关键技术研发。</w:t>
      </w:r>
    </w:p>
    <w:p>
      <w:pPr>
        <w:numPr>
          <w:ilvl w:val="0"/>
          <w:numId w:val="140"/>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default"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实现销售收入≥600万元。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申请专利≥3件，其中发明专利≥1件、实用新型专利≥1件。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AIGC文字生成图像和图像生成图像的生成准确率</w:t>
      </w:r>
      <w:r>
        <w:rPr>
          <w:rStyle w:val="11"/>
          <w:rFonts w:hint="eastAsia" w:ascii="仿宋_GB2312" w:hAnsi="仿宋_GB2312" w:eastAsia="仿宋_GB2312" w:cs="仿宋_GB2312"/>
          <w:highlight w:val="none"/>
          <w:lang w:val="en-US" w:eastAsia="zh-CN"/>
        </w:rPr>
        <w:t>≥______</w:t>
      </w:r>
      <w:r>
        <w:rPr>
          <w:rFonts w:hint="eastAsia" w:ascii="仿宋_GB2312" w:hAnsi="仿宋_GB2312" w:eastAsia="仿宋_GB2312" w:cs="仿宋_GB2312"/>
          <w:sz w:val="32"/>
          <w:szCs w:val="32"/>
          <w:lang w:val="en-US" w:eastAsia="zh-CN"/>
        </w:rPr>
        <w:t>%；</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图像模型检测精度mAP</w:t>
      </w:r>
      <w:r>
        <w:rPr>
          <w:rStyle w:val="11"/>
          <w:rFonts w:hint="eastAsia" w:ascii="仿宋_GB2312" w:hAnsi="仿宋_GB2312" w:eastAsia="仿宋_GB2312" w:cs="仿宋_GB2312"/>
          <w:highlight w:val="none"/>
          <w:lang w:val="en-US" w:eastAsia="zh-CN"/>
        </w:rPr>
        <w:t>≥______</w:t>
      </w:r>
      <w:r>
        <w:rPr>
          <w:rFonts w:hint="eastAsia" w:ascii="仿宋_GB2312" w:hAnsi="仿宋_GB2312" w:eastAsia="仿宋_GB2312" w:cs="仿宋_GB2312"/>
          <w:sz w:val="32"/>
          <w:szCs w:val="32"/>
          <w:lang w:val="en-US" w:eastAsia="zh-CN"/>
        </w:rPr>
        <w:t>；</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图像模型F1值</w:t>
      </w:r>
      <w:r>
        <w:rPr>
          <w:rStyle w:val="11"/>
          <w:rFonts w:hint="eastAsia" w:ascii="仿宋_GB2312" w:hAnsi="仿宋_GB2312" w:eastAsia="仿宋_GB2312" w:cs="仿宋_GB2312"/>
          <w:highlight w:val="none"/>
          <w:lang w:val="en-US" w:eastAsia="zh-CN"/>
        </w:rPr>
        <w:t>≥______</w:t>
      </w:r>
      <w:r>
        <w:rPr>
          <w:rFonts w:hint="eastAsia" w:ascii="仿宋_GB2312" w:hAnsi="仿宋_GB2312" w:eastAsia="仿宋_GB2312" w:cs="仿宋_GB2312"/>
          <w:sz w:val="32"/>
          <w:szCs w:val="32"/>
          <w:lang w:val="en-US" w:eastAsia="zh-CN"/>
        </w:rPr>
        <w:t>；</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 NLP模型ROUGE-N</w:t>
      </w:r>
      <w:r>
        <w:rPr>
          <w:rStyle w:val="11"/>
          <w:rFonts w:hint="eastAsia" w:ascii="仿宋_GB2312" w:hAnsi="仿宋_GB2312" w:eastAsia="仿宋_GB2312" w:cs="仿宋_GB2312"/>
          <w:highlight w:val="none"/>
          <w:lang w:val="en-US" w:eastAsia="zh-CN"/>
        </w:rPr>
        <w:t>≥______</w:t>
      </w:r>
      <w:r>
        <w:rPr>
          <w:rFonts w:hint="eastAsia" w:ascii="仿宋_GB2312" w:hAnsi="仿宋_GB2312" w:eastAsia="仿宋_GB2312" w:cs="仿宋_GB2312"/>
          <w:sz w:val="32"/>
          <w:szCs w:val="32"/>
          <w:lang w:val="en-US" w:eastAsia="zh-CN"/>
        </w:rPr>
        <w:t>；</w:t>
      </w:r>
    </w:p>
    <w:p>
      <w:pPr>
        <w:numPr>
          <w:ilvl w:val="0"/>
          <w:numId w:val="0"/>
        </w:num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 系统服务稳定性</w:t>
      </w:r>
      <w:r>
        <w:rPr>
          <w:rStyle w:val="11"/>
          <w:rFonts w:hint="eastAsia" w:ascii="仿宋_GB2312" w:hAnsi="仿宋_GB2312" w:eastAsia="仿宋_GB2312" w:cs="仿宋_GB2312"/>
          <w:highlight w:val="none"/>
          <w:lang w:val="en-US" w:eastAsia="zh-CN"/>
        </w:rPr>
        <w:t>≥______</w:t>
      </w:r>
      <w:r>
        <w:rPr>
          <w:rFonts w:hint="eastAsia" w:ascii="仿宋_GB2312" w:hAnsi="仿宋_GB2312" w:eastAsia="仿宋_GB2312" w:cs="仿宋_GB2312"/>
          <w:sz w:val="32"/>
          <w:szCs w:val="32"/>
          <w:lang w:val="en-US" w:eastAsia="zh-CN"/>
        </w:rPr>
        <w:t>%。</w:t>
      </w:r>
    </w:p>
    <w:p>
      <w:pPr>
        <w:numPr>
          <w:ilvl w:val="0"/>
          <w:numId w:val="140"/>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140"/>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140"/>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300万元</w:t>
      </w:r>
    </w:p>
    <w:p>
      <w:pPr>
        <w:numPr>
          <w:ilvl w:val="0"/>
          <w:numId w:val="140"/>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numPr>
          <w:ilvl w:val="0"/>
          <w:numId w:val="140"/>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有关情况说明：</w:t>
      </w: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基于实景三维重建与场景空间计算的虚实融合实时交互技术研究</w:t>
      </w:r>
    </w:p>
    <w:p>
      <w:pPr>
        <w:spacing w:line="560" w:lineRule="exact"/>
        <w:jc w:val="center"/>
        <w:rPr>
          <w:rFonts w:ascii="宋体" w:hAnsi="宋体" w:cs="宋体"/>
          <w:sz w:val="44"/>
          <w:szCs w:val="44"/>
        </w:rPr>
      </w:pPr>
    </w:p>
    <w:p>
      <w:pPr>
        <w:numPr>
          <w:ilvl w:val="0"/>
          <w:numId w:val="141"/>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w:t>
      </w:r>
      <w:r>
        <w:rPr>
          <w:rFonts w:hint="eastAsia" w:ascii="楷体_GB2312" w:hAnsi="楷体_GB2312" w:eastAsia="楷体_GB2312" w:cs="楷体_GB2312"/>
          <w:sz w:val="32"/>
          <w:szCs w:val="32"/>
          <w:lang w:eastAsia="zh-CN"/>
        </w:rPr>
        <w:t>元宇宙</w:t>
      </w:r>
    </w:p>
    <w:p>
      <w:pPr>
        <w:numPr>
          <w:ilvl w:val="0"/>
          <w:numId w:val="141"/>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r>
        <w:rPr>
          <w:rFonts w:hint="default"/>
          <w:lang w:val="en"/>
        </w:rPr>
        <w:t xml:space="preserve"> </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w:t>
      </w:r>
      <w:r>
        <w:rPr>
          <w:rFonts w:hint="eastAsia" w:ascii="仿宋_GB2312" w:hAnsi="仿宋_GB2312" w:eastAsia="仿宋_GB2312" w:cs="仿宋_GB2312"/>
          <w:color w:val="auto"/>
          <w:sz w:val="32"/>
          <w:u w:val="none"/>
          <w:lang w:val="en-US" w:eastAsia="zh-CN"/>
        </w:rPr>
        <w:t>基于视觉传感器和激光雷达的混合数据的实景三维重建；</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w:t>
      </w:r>
      <w:r>
        <w:rPr>
          <w:rFonts w:hint="eastAsia" w:ascii="仿宋_GB2312" w:hAnsi="仿宋_GB2312" w:eastAsia="仿宋_GB2312" w:cs="仿宋_GB2312"/>
          <w:color w:val="auto"/>
          <w:sz w:val="32"/>
          <w:u w:val="none"/>
          <w:lang w:val="en-US" w:eastAsia="zh-CN"/>
        </w:rPr>
        <w:t xml:space="preserve">场景空间计算研发； </w:t>
      </w:r>
    </w:p>
    <w:p>
      <w:pPr>
        <w:numPr>
          <w:ilvl w:val="0"/>
          <w:numId w:val="0"/>
        </w:numPr>
        <w:spacing w:line="560" w:lineRule="exact"/>
        <w:ind w:firstLine="640" w:firstLineChars="200"/>
        <w:rPr>
          <w:rFonts w:hint="default" w:ascii="楷体_GB2312" w:hAnsi="楷体_GB2312" w:eastAsia="楷体_GB2312" w:cs="楷体_GB2312"/>
          <w:sz w:val="32"/>
          <w:szCs w:val="32"/>
          <w:lang w:val="en" w:eastAsia="zh-CN"/>
        </w:rPr>
      </w:pPr>
      <w:r>
        <w:rPr>
          <w:rFonts w:hint="eastAsia" w:ascii="楷体_GB2312" w:hAnsi="楷体_GB2312" w:eastAsia="楷体_GB2312" w:cs="楷体_GB2312"/>
          <w:sz w:val="32"/>
          <w:szCs w:val="32"/>
          <w:lang w:eastAsia="zh-CN"/>
        </w:rPr>
        <w:t>（三）</w:t>
      </w:r>
      <w:r>
        <w:rPr>
          <w:rFonts w:hint="eastAsia" w:ascii="仿宋_GB2312" w:hAnsi="仿宋_GB2312" w:eastAsia="仿宋_GB2312" w:cs="仿宋_GB2312"/>
          <w:color w:val="auto"/>
          <w:sz w:val="32"/>
          <w:u w:val="none"/>
          <w:lang w:val="en-US" w:eastAsia="zh-CN"/>
        </w:rPr>
        <w:t>虚实融合实时交互技术研发。</w:t>
      </w:r>
      <w:r>
        <w:rPr>
          <w:rFonts w:hint="default" w:ascii="仿宋_GB2312" w:hAnsi="仿宋_GB2312" w:eastAsia="仿宋_GB2312" w:cs="仿宋_GB2312"/>
          <w:color w:val="auto"/>
          <w:sz w:val="32"/>
          <w:u w:val="none"/>
          <w:lang w:val="en" w:eastAsia="zh-CN"/>
        </w:rPr>
        <w:t xml:space="preserve"> </w:t>
      </w:r>
    </w:p>
    <w:p>
      <w:pPr>
        <w:numPr>
          <w:ilvl w:val="0"/>
          <w:numId w:val="141"/>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jc w:val="left"/>
        <w:rPr>
          <w:rStyle w:val="11"/>
          <w:rFonts w:hint="eastAsia" w:ascii="仿宋_GB2312" w:hAnsi="仿宋_GB2312" w:eastAsia="仿宋_GB2312" w:cs="仿宋_GB2312"/>
          <w:lang w:val="en-US" w:eastAsia="zh-CN"/>
        </w:rPr>
      </w:pPr>
      <w:r>
        <w:rPr>
          <w:rFonts w:hint="eastAsia" w:ascii="仿宋_GB2312" w:hAnsi="仿宋_GB2312" w:eastAsia="仿宋_GB2312" w:cs="仿宋_GB2312"/>
          <w:color w:val="auto"/>
          <w:sz w:val="32"/>
          <w:u w:val="none"/>
          <w:lang w:val="en-US" w:eastAsia="zh-CN"/>
        </w:rPr>
        <w:t>实现销售收入≥</w:t>
      </w:r>
      <w:r>
        <w:rPr>
          <w:rFonts w:hint="default" w:ascii="仿宋_GB2312" w:hAnsi="仿宋_GB2312" w:eastAsia="仿宋_GB2312" w:cs="仿宋_GB2312"/>
          <w:color w:val="auto"/>
          <w:sz w:val="32"/>
          <w:u w:val="none"/>
          <w:lang w:val="en" w:eastAsia="zh-CN"/>
        </w:rPr>
        <w:t>600</w:t>
      </w:r>
      <w:r>
        <w:rPr>
          <w:rStyle w:val="11"/>
          <w:rFonts w:hint="eastAsia" w:ascii="仿宋_GB2312" w:hAnsi="仿宋_GB2312" w:eastAsia="仿宋_GB2312" w:cs="仿宋_GB2312"/>
          <w:lang w:val="en-US" w:eastAsia="zh-CN"/>
        </w:rPr>
        <w:t>万元。</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Fonts w:hint="eastAsia"/>
          <w:lang w:val="en-US" w:eastAsia="zh-CN"/>
        </w:rPr>
      </w:pPr>
      <w:r>
        <w:rPr>
          <w:rStyle w:val="11"/>
          <w:rFonts w:hint="eastAsia" w:ascii="仿宋_GB2312" w:hAnsi="仿宋_GB2312" w:eastAsia="仿宋_GB2312" w:cs="仿宋_GB2312"/>
          <w:lang w:val="en-US" w:eastAsia="zh-CN"/>
        </w:rPr>
        <w:t>申请专利≥3件，其中发明专利≥1件、实用新型专利≥1件。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 </w:t>
      </w:r>
      <w:r>
        <w:rPr>
          <w:rStyle w:val="11"/>
          <w:rFonts w:hint="eastAsia" w:ascii="仿宋_GB2312" w:hAnsi="仿宋_GB2312" w:eastAsia="仿宋_GB2312" w:cs="仿宋_GB2312"/>
          <w:lang w:val="en-US" w:eastAsia="zh-CN"/>
        </w:rPr>
        <w:t>实景三维重建的平均精度提升</w:t>
      </w:r>
      <w:r>
        <w:rPr>
          <w:rFonts w:hint="eastAsia" w:ascii="仿宋_GB2312" w:hAnsi="仿宋_GB2312" w:eastAsia="仿宋_GB2312" w:cs="仿宋_GB2312"/>
          <w:color w:val="auto"/>
          <w:sz w:val="32"/>
          <w:u w:val="none"/>
          <w:lang w:val="en-US" w:eastAsia="zh-CN"/>
        </w:rPr>
        <w:t>≥ ______</w:t>
      </w:r>
      <w:r>
        <w:rPr>
          <w:rStyle w:val="11"/>
          <w:rFonts w:hint="eastAsia" w:ascii="仿宋_GB2312" w:hAnsi="仿宋_GB2312" w:eastAsia="仿宋_GB2312" w:cs="仿宋_GB2312"/>
          <w:lang w:val="en-US" w:eastAsia="zh-CN"/>
        </w:rPr>
        <w:t>%；</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Fonts w:hint="eastAsia" w:ascii="仿宋_GB2312" w:hAnsi="仿宋_GB2312" w:eastAsia="仿宋_GB2312" w:cs="仿宋_GB2312"/>
          <w:sz w:val="32"/>
          <w:szCs w:val="32"/>
          <w:lang w:val="en-US" w:eastAsia="zh-CN"/>
        </w:rPr>
        <w:t>2</w:t>
      </w:r>
      <w:r>
        <w:rPr>
          <w:rStyle w:val="11"/>
          <w:rFonts w:hint="eastAsia" w:ascii="仿宋_GB2312" w:hAnsi="仿宋_GB2312" w:eastAsia="仿宋_GB2312" w:cs="仿宋_GB2312"/>
          <w:lang w:val="en-US" w:eastAsia="zh-CN"/>
        </w:rPr>
        <w:t>. 场景渲染与交互的实时性能</w:t>
      </w:r>
      <w:r>
        <w:rPr>
          <w:rFonts w:hint="eastAsia" w:ascii="仿宋_GB2312" w:hAnsi="仿宋_GB2312" w:eastAsia="仿宋_GB2312" w:cs="仿宋_GB2312"/>
          <w:color w:val="auto"/>
          <w:sz w:val="32"/>
          <w:u w:val="none"/>
          <w:lang w:val="en-US" w:eastAsia="zh-CN"/>
        </w:rPr>
        <w:t>≥ ______</w:t>
      </w:r>
      <w:r>
        <w:rPr>
          <w:rStyle w:val="11"/>
          <w:rFonts w:hint="eastAsia" w:ascii="仿宋_GB2312" w:hAnsi="仿宋_GB2312" w:eastAsia="仿宋_GB2312" w:cs="仿宋_GB2312"/>
          <w:lang w:val="en-US" w:eastAsia="zh-CN"/>
        </w:rPr>
        <w:t>%;</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Fonts w:hint="eastAsia" w:ascii="仿宋_GB2312" w:hAnsi="仿宋_GB2312" w:eastAsia="仿宋_GB2312" w:cs="仿宋_GB2312"/>
          <w:sz w:val="32"/>
          <w:szCs w:val="32"/>
          <w:lang w:val="en-US" w:eastAsia="zh-CN"/>
        </w:rPr>
        <w:t xml:space="preserve">3. </w:t>
      </w:r>
      <w:r>
        <w:rPr>
          <w:rStyle w:val="11"/>
          <w:rFonts w:hint="eastAsia" w:ascii="仿宋_GB2312" w:hAnsi="仿宋_GB2312" w:eastAsia="仿宋_GB2312" w:cs="仿宋_GB2312"/>
          <w:lang w:val="en-US" w:eastAsia="zh-CN"/>
        </w:rPr>
        <w:t>多模态交互的准确率提升</w:t>
      </w:r>
      <w:r>
        <w:rPr>
          <w:rFonts w:hint="eastAsia" w:ascii="仿宋_GB2312" w:hAnsi="仿宋_GB2312" w:eastAsia="仿宋_GB2312" w:cs="仿宋_GB2312"/>
          <w:color w:val="auto"/>
          <w:sz w:val="32"/>
          <w:u w:val="none"/>
          <w:lang w:val="en-US" w:eastAsia="zh-CN"/>
        </w:rPr>
        <w:t>≥ ______</w:t>
      </w:r>
      <w:r>
        <w:rPr>
          <w:rStyle w:val="11"/>
          <w:rFonts w:hint="eastAsia" w:ascii="仿宋_GB2312" w:hAnsi="仿宋_GB2312" w:eastAsia="仿宋_GB2312" w:cs="仿宋_GB2312"/>
          <w:lang w:val="en-US" w:eastAsia="zh-CN"/>
        </w:rPr>
        <w:t>%；</w:t>
      </w:r>
    </w:p>
    <w:p>
      <w:pPr>
        <w:numPr>
          <w:ilvl w:val="0"/>
          <w:numId w:val="0"/>
        </w:numPr>
        <w:spacing w:line="560" w:lineRule="exact"/>
        <w:ind w:firstLine="420" w:firstLineChars="200"/>
        <w:rPr>
          <w:rStyle w:val="11"/>
          <w:rFonts w:hint="default"/>
          <w:kern w:val="2"/>
          <w:lang w:val="en" w:eastAsia="zh-CN" w:bidi="ar-SA"/>
        </w:rPr>
      </w:pPr>
      <w:r>
        <w:rPr>
          <w:rFonts w:hint="default"/>
          <w:lang w:val="en" w:eastAsia="zh-CN"/>
        </w:rPr>
        <w:t xml:space="preserve">  </w:t>
      </w:r>
      <w:r>
        <w:rPr>
          <w:rFonts w:hint="default" w:ascii="仿宋_GB2312" w:hAnsi="仿宋_GB2312" w:eastAsia="仿宋_GB2312" w:cs="仿宋_GB2312"/>
          <w:kern w:val="2"/>
          <w:sz w:val="32"/>
          <w:szCs w:val="32"/>
          <w:lang w:val="en" w:eastAsia="zh-CN" w:bidi="ar-SA"/>
        </w:rPr>
        <w:t>4.</w:t>
      </w:r>
      <w:r>
        <w:rPr>
          <w:rFonts w:hint="eastAsia" w:ascii="仿宋_GB2312" w:hAnsi="仿宋_GB2312" w:eastAsia="仿宋_GB2312" w:cs="仿宋_GB2312"/>
          <w:kern w:val="2"/>
          <w:sz w:val="32"/>
          <w:szCs w:val="32"/>
          <w:lang w:val="en-US" w:eastAsia="zh-CN" w:bidi="ar-SA"/>
        </w:rPr>
        <w:t xml:space="preserve"> </w:t>
      </w:r>
      <w:r>
        <w:rPr>
          <w:rStyle w:val="11"/>
          <w:rFonts w:hint="eastAsia"/>
          <w:kern w:val="2"/>
          <w:lang w:val="en-US" w:eastAsia="zh-CN" w:bidi="ar-SA"/>
        </w:rPr>
        <w:t>数据采集效率</w:t>
      </w:r>
      <w:r>
        <w:rPr>
          <w:rFonts w:hint="eastAsia" w:ascii="仿宋_GB2312" w:hAnsi="仿宋_GB2312" w:eastAsia="仿宋_GB2312" w:cs="仿宋_GB2312"/>
          <w:color w:val="auto"/>
          <w:sz w:val="32"/>
          <w:u w:val="none"/>
          <w:lang w:val="en-US" w:eastAsia="zh-CN"/>
        </w:rPr>
        <w:t>≥ ______</w:t>
      </w:r>
      <w:r>
        <w:rPr>
          <w:rStyle w:val="11"/>
          <w:rFonts w:hint="eastAsia"/>
          <w:kern w:val="2"/>
          <w:lang w:val="en-US" w:eastAsia="zh-CN" w:bidi="ar-SA"/>
        </w:rPr>
        <w:t>%；</w:t>
      </w:r>
    </w:p>
    <w:p>
      <w:pPr>
        <w:ind w:firstLine="640" w:firstLineChars="200"/>
        <w:rPr>
          <w:rFonts w:hint="default"/>
          <w:lang w:val="en" w:eastAsia="zh-CN"/>
        </w:rPr>
      </w:pPr>
      <w:r>
        <w:rPr>
          <w:rFonts w:hint="default" w:ascii="仿宋_GB2312" w:hAnsi="仿宋_GB2312" w:eastAsia="仿宋_GB2312" w:cs="仿宋_GB2312"/>
          <w:sz w:val="32"/>
          <w:szCs w:val="32"/>
          <w:lang w:val="en" w:eastAsia="zh-CN"/>
        </w:rPr>
        <w:t>5.</w:t>
      </w:r>
      <w:r>
        <w:rPr>
          <w:rStyle w:val="11"/>
          <w:rFonts w:hint="eastAsia"/>
          <w:kern w:val="2"/>
          <w:lang w:val="en-US" w:eastAsia="zh-CN" w:bidi="ar-SA"/>
        </w:rPr>
        <w:t xml:space="preserve"> 场景分析与渲染速度</w:t>
      </w:r>
      <w:r>
        <w:rPr>
          <w:rFonts w:hint="eastAsia" w:ascii="仿宋_GB2312" w:hAnsi="仿宋_GB2312" w:eastAsia="仿宋_GB2312" w:cs="仿宋_GB2312"/>
          <w:color w:val="auto"/>
          <w:sz w:val="32"/>
          <w:u w:val="none"/>
          <w:lang w:val="en-US" w:eastAsia="zh-CN"/>
        </w:rPr>
        <w:t>≥ ______</w:t>
      </w:r>
      <w:r>
        <w:rPr>
          <w:rStyle w:val="11"/>
          <w:rFonts w:hint="eastAsia"/>
          <w:kern w:val="2"/>
          <w:lang w:val="en-US" w:eastAsia="zh-CN" w:bidi="ar-SA"/>
        </w:rPr>
        <w:t>%。</w:t>
      </w:r>
    </w:p>
    <w:p>
      <w:pPr>
        <w:numPr>
          <w:ilvl w:val="0"/>
          <w:numId w:val="141"/>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141"/>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141"/>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300万元</w:t>
      </w:r>
    </w:p>
    <w:p>
      <w:pPr>
        <w:numPr>
          <w:ilvl w:val="0"/>
          <w:numId w:val="141"/>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numPr>
          <w:ilvl w:val="0"/>
          <w:numId w:val="141"/>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基于元宇宙的核工业安全技术研究</w:t>
      </w:r>
    </w:p>
    <w:p>
      <w:pPr>
        <w:spacing w:line="560" w:lineRule="exact"/>
        <w:jc w:val="center"/>
        <w:rPr>
          <w:rFonts w:ascii="宋体" w:hAnsi="宋体" w:cs="宋体"/>
          <w:sz w:val="44"/>
          <w:szCs w:val="44"/>
        </w:rPr>
      </w:pPr>
    </w:p>
    <w:p>
      <w:pPr>
        <w:numPr>
          <w:ilvl w:val="0"/>
          <w:numId w:val="142"/>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专项：元宇宙</w:t>
      </w:r>
    </w:p>
    <w:p>
      <w:pPr>
        <w:numPr>
          <w:ilvl w:val="0"/>
          <w:numId w:val="142"/>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（一）面向工厂环境与机器建模的数字孪生技术研发；</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（二）面向工厂环境和虚拟模型的虚实联动技术研发；</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（三）面向模拟及预防事故的虚拟仿真技术研发。</w:t>
      </w:r>
    </w:p>
    <w:p>
      <w:pPr>
        <w:numPr>
          <w:ilvl w:val="0"/>
          <w:numId w:val="142"/>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default"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实现销售收入≥600万元。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申请专利≥3件，其中发明专利≥1件、实用新型专利≥1件。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三维建模误差</w:t>
      </w:r>
      <w:r>
        <w:rPr>
          <w:rStyle w:val="11"/>
          <w:rFonts w:hint="eastAsia" w:ascii="仿宋_GB2312" w:hAnsi="仿宋_GB2312" w:eastAsia="仿宋_GB2312" w:cs="仿宋_GB2312"/>
          <w:highlight w:val="none"/>
          <w:lang w:val="en-US" w:eastAsia="zh-CN"/>
        </w:rPr>
        <w:t>≤</w:t>
      </w:r>
      <w:r>
        <w:rPr>
          <w:rFonts w:hint="eastAsia" w:ascii="仿宋_GB2312" w:hAnsi="仿宋_GB2312" w:eastAsia="仿宋_GB2312" w:cs="仿宋_GB2312"/>
          <w:sz w:val="32"/>
          <w:szCs w:val="32"/>
          <w:lang w:val="en-US" w:eastAsia="zh-CN"/>
        </w:rPr>
        <w:t>______cm；</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数字孪生模型关键工艺参数误差≤______%；</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独立子系统建模精度≥______%；</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 对典型核安全事件的预测准确率≥______%；</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 提前预测时间≥______s。</w:t>
      </w:r>
    </w:p>
    <w:p>
      <w:pPr>
        <w:numPr>
          <w:ilvl w:val="0"/>
          <w:numId w:val="142"/>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142"/>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142"/>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300万元</w:t>
      </w:r>
    </w:p>
    <w:p>
      <w:pPr>
        <w:numPr>
          <w:ilvl w:val="0"/>
          <w:numId w:val="142"/>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numPr>
          <w:ilvl w:val="0"/>
          <w:numId w:val="142"/>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pStyle w:val="2"/>
        <w:ind w:left="0" w:leftChars="0" w:firstLine="0" w:firstLineChars="0"/>
        <w:jc w:val="both"/>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面向智能渲染服务的第一代原生式预训练模型的构建及研发</w:t>
      </w:r>
    </w:p>
    <w:p>
      <w:pPr>
        <w:spacing w:line="560" w:lineRule="exact"/>
        <w:jc w:val="center"/>
        <w:rPr>
          <w:rFonts w:ascii="宋体" w:hAnsi="宋体" w:cs="宋体"/>
          <w:sz w:val="44"/>
          <w:szCs w:val="44"/>
        </w:rPr>
      </w:pPr>
    </w:p>
    <w:p>
      <w:pPr>
        <w:numPr>
          <w:ilvl w:val="0"/>
          <w:numId w:val="143"/>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w:t>
      </w:r>
      <w:r>
        <w:rPr>
          <w:rFonts w:hint="eastAsia" w:ascii="楷体_GB2312" w:hAnsi="楷体_GB2312" w:eastAsia="楷体_GB2312" w:cs="楷体_GB2312"/>
          <w:sz w:val="32"/>
          <w:szCs w:val="32"/>
          <w:lang w:eastAsia="zh-CN"/>
        </w:rPr>
        <w:t>元宇宙</w:t>
      </w:r>
    </w:p>
    <w:p>
      <w:pPr>
        <w:numPr>
          <w:ilvl w:val="0"/>
          <w:numId w:val="143"/>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（一）基于Transformer动态场景信息生成对抗网络搭建和研发；</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（二）构建研发智能渲染服务的第一代原生式预训练模型。</w:t>
      </w:r>
    </w:p>
    <w:p>
      <w:pPr>
        <w:numPr>
          <w:ilvl w:val="0"/>
          <w:numId w:val="143"/>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default"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实现销售收入≥600万元。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Fonts w:hint="default" w:ascii="仿宋_GB2312" w:hAnsi="仿宋_GB2312" w:eastAsia="仿宋_GB2312" w:cs="仿宋_GB2312"/>
          <w:color w:val="auto"/>
          <w:sz w:val="32"/>
          <w:u w:val="none"/>
          <w:lang w:val="en-US" w:eastAsia="zh-CN"/>
        </w:rPr>
      </w:pPr>
      <w:r>
        <w:rPr>
          <w:rStyle w:val="11"/>
          <w:rFonts w:hint="eastAsia" w:ascii="仿宋_GB2312" w:hAnsi="仿宋_GB2312" w:eastAsia="仿宋_GB2312" w:cs="仿宋_GB2312"/>
          <w:lang w:val="en-US" w:eastAsia="zh-CN"/>
        </w:rPr>
        <w:t>申请专利≥3件，其中发明专利≥1件、实用新型专利≥1件。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Style w:val="11"/>
          <w:rFonts w:hint="eastAsia" w:ascii="仿宋_GB2312" w:hAnsi="仿宋_GB2312" w:eastAsia="仿宋_GB2312" w:cs="仿宋_GB2312"/>
          <w:highlight w:val="none"/>
          <w:lang w:val="en-US" w:eastAsia="zh-CN"/>
        </w:rPr>
        <w:t>训练参数量</w:t>
      </w:r>
      <w:r>
        <w:rPr>
          <w:rFonts w:hint="eastAsia" w:ascii="仿宋_GB2312" w:hAnsi="仿宋_GB2312" w:eastAsia="仿宋_GB2312" w:cs="仿宋_GB2312"/>
          <w:color w:val="auto"/>
          <w:sz w:val="32"/>
          <w:u w:val="none"/>
          <w:lang w:val="en-US" w:eastAsia="zh-CN"/>
        </w:rPr>
        <w:t>≥ ______</w:t>
      </w:r>
      <w:r>
        <w:rPr>
          <w:rStyle w:val="11"/>
          <w:rFonts w:hint="eastAsia" w:ascii="仿宋_GB2312" w:hAnsi="仿宋_GB2312" w:eastAsia="仿宋_GB2312" w:cs="仿宋_GB2312"/>
          <w:highlight w:val="none"/>
          <w:lang w:val="en-US" w:eastAsia="zh-CN"/>
        </w:rPr>
        <w:t>亿</w:t>
      </w:r>
      <w:r>
        <w:rPr>
          <w:rFonts w:hint="eastAsia" w:ascii="仿宋_GB2312" w:hAnsi="仿宋_GB2312" w:eastAsia="仿宋_GB2312" w:cs="仿宋_GB2312"/>
          <w:sz w:val="32"/>
          <w:szCs w:val="32"/>
          <w:lang w:val="en-US" w:eastAsia="zh-CN"/>
        </w:rPr>
        <w:t>；</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2.生成结果与实际结果接近度</w:t>
      </w:r>
      <w:r>
        <w:rPr>
          <w:rFonts w:hint="eastAsia" w:ascii="仿宋_GB2312" w:hAnsi="仿宋_GB2312" w:eastAsia="仿宋_GB2312" w:cs="仿宋_GB2312"/>
          <w:color w:val="auto"/>
          <w:sz w:val="32"/>
          <w:u w:val="none"/>
          <w:lang w:val="en-US" w:eastAsia="zh-CN"/>
        </w:rPr>
        <w:t>≥ ______</w:t>
      </w:r>
      <w:r>
        <w:rPr>
          <w:rFonts w:hint="eastAsia" w:ascii="仿宋_GB2312" w:hAnsi="仿宋_GB2312" w:eastAsia="仿宋_GB2312" w:cs="仿宋_GB2312"/>
          <w:sz w:val="32"/>
          <w:szCs w:val="32"/>
          <w:lang w:val="en-US" w:eastAsia="zh-CN"/>
        </w:rPr>
        <w:t>%；</w:t>
      </w:r>
    </w:p>
    <w:p>
      <w:pPr>
        <w:numPr>
          <w:ilvl w:val="0"/>
          <w:numId w:val="0"/>
        </w:num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3.协同至少</w:t>
      </w:r>
      <w:r>
        <w:rPr>
          <w:rFonts w:hint="eastAsia" w:ascii="仿宋_GB2312" w:hAnsi="仿宋_GB2312" w:eastAsia="仿宋_GB2312" w:cs="仿宋_GB2312"/>
          <w:color w:val="auto"/>
          <w:sz w:val="32"/>
          <w:u w:val="none"/>
          <w:lang w:val="en-US" w:eastAsia="zh-CN"/>
        </w:rPr>
        <w:t>______</w:t>
      </w:r>
      <w:r>
        <w:rPr>
          <w:rFonts w:hint="eastAsia" w:ascii="仿宋_GB2312" w:hAnsi="仿宋_GB2312" w:eastAsia="仿宋_GB2312" w:cs="仿宋_GB2312"/>
          <w:sz w:val="32"/>
          <w:szCs w:val="32"/>
          <w:lang w:val="en-US" w:eastAsia="zh-CN"/>
        </w:rPr>
        <w:t xml:space="preserve">台服务器达到运算力。 </w:t>
      </w:r>
    </w:p>
    <w:p>
      <w:pPr>
        <w:numPr>
          <w:ilvl w:val="0"/>
          <w:numId w:val="143"/>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143"/>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143"/>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300万元</w:t>
      </w:r>
    </w:p>
    <w:p>
      <w:pPr>
        <w:numPr>
          <w:ilvl w:val="0"/>
          <w:numId w:val="143"/>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numPr>
          <w:ilvl w:val="0"/>
          <w:numId w:val="143"/>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rPr>
          <w:rFonts w:hint="eastAsia"/>
          <w:lang w:val="en-US" w:eastAsia="zh-CN"/>
        </w:rPr>
      </w:pPr>
    </w:p>
    <w:p>
      <w:pPr>
        <w:jc w:val="center"/>
        <w:rPr>
          <w:rFonts w:hint="eastAsia" w:ascii="宋体" w:hAnsi="宋体" w:cs="宋体"/>
          <w:b/>
          <w:bCs/>
          <w:sz w:val="44"/>
          <w:szCs w:val="44"/>
          <w:lang w:eastAsia="zh-CN"/>
        </w:rPr>
        <w:sectPr>
          <w:pgSz w:w="11906" w:h="16838"/>
          <w:pgMar w:top="1440" w:right="1800" w:bottom="1440" w:left="1800" w:header="851" w:footer="992" w:gutter="0"/>
          <w:cols w:space="425" w:num="1"/>
          <w:docGrid w:type="lines" w:linePitch="312" w:charSpace="0"/>
        </w:sectPr>
      </w:pP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脑机应用的体域网多模态信息融合关键技术研究</w:t>
      </w:r>
    </w:p>
    <w:p>
      <w:pPr>
        <w:spacing w:line="560" w:lineRule="exact"/>
        <w:jc w:val="center"/>
        <w:rPr>
          <w:rFonts w:ascii="宋体" w:hAnsi="宋体" w:cs="宋体"/>
          <w:sz w:val="44"/>
          <w:szCs w:val="44"/>
        </w:rPr>
      </w:pPr>
    </w:p>
    <w:p>
      <w:pPr>
        <w:numPr>
          <w:ilvl w:val="0"/>
          <w:numId w:val="144"/>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w:t>
      </w:r>
      <w:r>
        <w:rPr>
          <w:rFonts w:hint="eastAsia" w:ascii="楷体_GB2312" w:hAnsi="楷体_GB2312" w:eastAsia="楷体_GB2312" w:cs="楷体_GB2312"/>
          <w:sz w:val="32"/>
          <w:szCs w:val="32"/>
          <w:lang w:eastAsia="zh-CN"/>
        </w:rPr>
        <w:t>元宇宙</w:t>
      </w:r>
    </w:p>
    <w:p>
      <w:pPr>
        <w:numPr>
          <w:ilvl w:val="0"/>
          <w:numId w:val="144"/>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（一）多模态信息融合算法研究；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（二）脑机接口信号处理与分类方法研究；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（三）基于深度学习的脑机接口模型设计与优化；</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（四）脑机接口系统个性化与智能化设计研发；</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（五）实现脑机接口在不同应用场景下的高性能与稳定性。</w:t>
      </w:r>
    </w:p>
    <w:p>
      <w:pPr>
        <w:numPr>
          <w:ilvl w:val="0"/>
          <w:numId w:val="144"/>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实现销售收入≥6</w:t>
      </w:r>
      <w:r>
        <w:rPr>
          <w:rStyle w:val="11"/>
          <w:rFonts w:hint="eastAsia" w:ascii="仿宋_GB2312" w:hAnsi="仿宋_GB2312" w:eastAsia="仿宋_GB2312" w:cs="仿宋_GB2312"/>
          <w:lang w:val="en-US" w:eastAsia="zh-CN"/>
        </w:rPr>
        <w:t>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Fonts w:hint="default" w:ascii="仿宋_GB2312" w:hAnsi="仿宋_GB2312" w:eastAsia="仿宋_GB2312" w:cs="仿宋_GB2312"/>
          <w:color w:val="auto"/>
          <w:sz w:val="32"/>
          <w:u w:val="none"/>
          <w:lang w:val="en-US" w:eastAsia="zh-CN"/>
        </w:rPr>
      </w:pPr>
      <w:r>
        <w:rPr>
          <w:rStyle w:val="11"/>
          <w:rFonts w:hint="eastAsia" w:ascii="仿宋_GB2312" w:hAnsi="仿宋_GB2312" w:eastAsia="仿宋_GB2312" w:cs="仿宋_GB2312"/>
          <w:lang w:val="en-US" w:eastAsia="zh-CN"/>
        </w:rPr>
        <w:t>申请专利≥3件，其中发明专利≥1件、实用新型专利≥1件。</w:t>
      </w:r>
    </w:p>
    <w:p>
      <w:pPr>
        <w:numPr>
          <w:ilvl w:val="0"/>
          <w:numId w:val="0"/>
        </w:numPr>
        <w:spacing w:line="560" w:lineRule="exact"/>
        <w:ind w:firstLine="640" w:firstLineChars="200"/>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（三）技术指标：</w:t>
      </w:r>
      <w:r>
        <w:rPr>
          <w:rFonts w:hint="eastAsia" w:ascii="楷体_GB2312" w:hAnsi="楷体_GB2312" w:eastAsia="楷体_GB2312" w:cs="楷体_GB2312"/>
          <w:sz w:val="32"/>
          <w:szCs w:val="32"/>
          <w:lang w:val="en-US" w:eastAsia="zh-CN"/>
        </w:rPr>
        <w:t xml:space="preserve"> </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1.脑机接口系统的单次脑意图响应时间不高于 ______s；</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2.脑机接口系统的识别正确率≥ ______%；</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3.脑机接口系统的可输出指令数量≥ ______个；</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4.脑机接口系统的菲茨吞吐量≥ ______；</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5.时间误差≤______ms；</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6.空间误差≤______毫米；</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7.支持模态的数量≥______个；</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8.融合计算时间≤______s。</w:t>
      </w:r>
    </w:p>
    <w:p>
      <w:pPr>
        <w:numPr>
          <w:ilvl w:val="0"/>
          <w:numId w:val="144"/>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144"/>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144"/>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300万元</w:t>
      </w:r>
    </w:p>
    <w:p>
      <w:pPr>
        <w:numPr>
          <w:ilvl w:val="0"/>
          <w:numId w:val="144"/>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numPr>
          <w:ilvl w:val="0"/>
          <w:numId w:val="144"/>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pStyle w:val="2"/>
        <w:ind w:left="0" w:leftChars="0" w:firstLine="0" w:firstLineChars="0"/>
        <w:jc w:val="both"/>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5G智能交互数字人关键技术研究与应用示范</w:t>
      </w:r>
    </w:p>
    <w:p>
      <w:pPr>
        <w:spacing w:line="560" w:lineRule="exact"/>
        <w:jc w:val="center"/>
        <w:rPr>
          <w:rFonts w:ascii="宋体" w:hAnsi="宋体" w:cs="宋体"/>
          <w:sz w:val="44"/>
          <w:szCs w:val="44"/>
        </w:rPr>
      </w:pPr>
    </w:p>
    <w:p>
      <w:pPr>
        <w:numPr>
          <w:ilvl w:val="0"/>
          <w:numId w:val="145"/>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w:t>
      </w:r>
      <w:r>
        <w:rPr>
          <w:rFonts w:hint="eastAsia" w:ascii="楷体_GB2312" w:hAnsi="楷体_GB2312" w:eastAsia="楷体_GB2312" w:cs="楷体_GB2312"/>
          <w:sz w:val="32"/>
          <w:szCs w:val="32"/>
          <w:lang w:eastAsia="zh-CN"/>
        </w:rPr>
        <w:t>元宇宙</w:t>
      </w:r>
    </w:p>
    <w:p>
      <w:pPr>
        <w:numPr>
          <w:ilvl w:val="0"/>
          <w:numId w:val="145"/>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（一）基于大模型的情感交互与行业智能问答数字人大脑构建；</w:t>
      </w:r>
    </w:p>
    <w:p>
      <w:pPr>
        <w:numPr>
          <w:ilvl w:val="0"/>
          <w:numId w:val="0"/>
        </w:numPr>
        <w:spacing w:line="560" w:lineRule="exact"/>
        <w:ind w:firstLine="640" w:firstLineChars="200"/>
        <w:rPr>
          <w:rFonts w:hint="default" w:ascii="楷体_GB2312" w:hAnsi="楷体_GB2312" w:eastAsia="楷体_GB2312" w:cs="楷体_GB2312"/>
          <w:sz w:val="32"/>
          <w:szCs w:val="32"/>
          <w:lang w:val="en" w:eastAsia="zh-CN"/>
        </w:rPr>
      </w:pPr>
      <w:r>
        <w:rPr>
          <w:rFonts w:hint="eastAsia" w:ascii="楷体_GB2312" w:hAnsi="楷体_GB2312" w:eastAsia="楷体_GB2312" w:cs="楷体_GB2312"/>
          <w:sz w:val="32"/>
          <w:szCs w:val="32"/>
          <w:lang w:eastAsia="zh-CN"/>
        </w:rPr>
        <w:t>（二）基于深度强化学习的数字人智能驱动技术研发；</w:t>
      </w:r>
    </w:p>
    <w:p>
      <w:pPr>
        <w:numPr>
          <w:ilvl w:val="0"/>
          <w:numId w:val="0"/>
        </w:numPr>
        <w:spacing w:line="560" w:lineRule="exact"/>
        <w:ind w:firstLine="640" w:firstLineChars="200"/>
        <w:rPr>
          <w:rFonts w:hint="default" w:ascii="楷体_GB2312" w:hAnsi="楷体_GB2312" w:eastAsia="楷体_GB2312" w:cs="楷体_GB2312"/>
          <w:sz w:val="32"/>
          <w:szCs w:val="32"/>
          <w:lang w:val="en" w:eastAsia="zh-CN"/>
        </w:rPr>
      </w:pPr>
      <w:r>
        <w:rPr>
          <w:rFonts w:hint="eastAsia" w:ascii="楷体_GB2312" w:hAnsi="楷体_GB2312" w:eastAsia="楷体_GB2312" w:cs="楷体_GB2312"/>
          <w:sz w:val="32"/>
          <w:szCs w:val="32"/>
          <w:lang w:eastAsia="zh-CN"/>
        </w:rPr>
        <w:t>（三）快速可定制3D数字人外形生成技术研发；</w:t>
      </w:r>
    </w:p>
    <w:p>
      <w:pPr>
        <w:pStyle w:val="2"/>
        <w:ind w:firstLine="640" w:firstLineChars="200"/>
        <w:jc w:val="left"/>
        <w:rPr>
          <w:rFonts w:hint="default" w:ascii="楷体_GB2312" w:hAnsi="楷体_GB2312" w:eastAsia="楷体_GB2312" w:cs="楷体_GB2312"/>
          <w:sz w:val="32"/>
          <w:szCs w:val="32"/>
          <w:lang w:val="en" w:eastAsia="zh-CN"/>
        </w:rPr>
      </w:pPr>
      <w:r>
        <w:rPr>
          <w:rFonts w:hint="eastAsia" w:ascii="楷体_GB2312" w:hAnsi="楷体_GB2312" w:eastAsia="楷体_GB2312" w:cs="楷体_GB2312"/>
          <w:sz w:val="32"/>
          <w:szCs w:val="32"/>
          <w:lang w:eastAsia="zh-CN"/>
        </w:rPr>
        <w:t>（四）全栈式数字人公共技术与服务平台搭建；</w:t>
      </w:r>
    </w:p>
    <w:p>
      <w:pPr>
        <w:pStyle w:val="2"/>
        <w:ind w:firstLine="640" w:firstLineChars="200"/>
        <w:jc w:val="left"/>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（五）面向垂直行业的5G智能交互数字人应用示范。</w:t>
      </w:r>
    </w:p>
    <w:p>
      <w:pPr>
        <w:numPr>
          <w:ilvl w:val="0"/>
          <w:numId w:val="145"/>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w:t>
      </w:r>
      <w:r>
        <w:rPr>
          <w:rStyle w:val="11"/>
          <w:rFonts w:hint="eastAsia" w:ascii="仿宋_GB2312" w:hAnsi="仿宋_GB2312" w:eastAsia="仿宋_GB2312" w:cs="仿宋_GB2312"/>
          <w:lang w:val="en-US" w:eastAsia="zh-CN"/>
        </w:rPr>
        <w:t>600万元。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Style w:val="11"/>
          <w:rFonts w:hint="eastAsia" w:ascii="仿宋_GB2312" w:hAnsi="仿宋_GB2312" w:eastAsia="仿宋_GB2312" w:cs="仿宋_GB2312"/>
          <w:lang w:val="en-US" w:eastAsia="zh-CN"/>
        </w:rPr>
        <w:t>申请专利≥3件，其中发明专利≥1件、实用新型专利≥1件。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Style w:val="11"/>
          <w:rFonts w:hint="default" w:ascii="仿宋_GB2312" w:hAnsi="仿宋_GB2312" w:eastAsia="仿宋_GB2312" w:cs="仿宋_GB2312"/>
          <w:lang w:val="en-US" w:eastAsia="zh-CN"/>
        </w:rPr>
      </w:pPr>
      <w:r>
        <w:rPr>
          <w:rFonts w:hint="eastAsia" w:ascii="仿宋_GB2312" w:hAnsi="仿宋_GB2312" w:eastAsia="仿宋_GB2312" w:cs="仿宋_GB2312"/>
          <w:sz w:val="32"/>
          <w:szCs w:val="32"/>
          <w:lang w:val="en-US" w:eastAsia="zh-CN"/>
        </w:rPr>
        <w:t>1</w:t>
      </w:r>
      <w:r>
        <w:rPr>
          <w:rStyle w:val="11"/>
          <w:rFonts w:hint="eastAsia" w:ascii="仿宋_GB2312" w:hAnsi="仿宋_GB2312" w:eastAsia="仿宋_GB2312" w:cs="仿宋_GB2312"/>
          <w:lang w:val="en-US" w:eastAsia="zh-CN"/>
        </w:rPr>
        <w:t>.数据库中含情感交互信息的语料</w:t>
      </w:r>
      <w:r>
        <w:rPr>
          <w:rFonts w:hint="eastAsia" w:ascii="仿宋_GB2312" w:hAnsi="仿宋_GB2312" w:eastAsia="仿宋_GB2312" w:cs="仿宋_GB2312"/>
          <w:color w:val="auto"/>
          <w:sz w:val="32"/>
          <w:u w:val="none"/>
          <w:lang w:val="en-US" w:eastAsia="zh-CN"/>
        </w:rPr>
        <w:t>≥ ______</w:t>
      </w:r>
      <w:r>
        <w:rPr>
          <w:rStyle w:val="11"/>
          <w:rFonts w:hint="eastAsia" w:ascii="仿宋_GB2312" w:hAnsi="仿宋_GB2312" w:eastAsia="仿宋_GB2312" w:cs="仿宋_GB2312"/>
          <w:lang w:val="en-US" w:eastAsia="zh-CN"/>
        </w:rPr>
        <w:t>亿词、图像</w:t>
      </w:r>
      <w:r>
        <w:rPr>
          <w:rFonts w:hint="eastAsia" w:ascii="仿宋_GB2312" w:hAnsi="仿宋_GB2312" w:eastAsia="仿宋_GB2312" w:cs="仿宋_GB2312"/>
          <w:color w:val="auto"/>
          <w:sz w:val="32"/>
          <w:u w:val="none"/>
          <w:lang w:val="en-US" w:eastAsia="zh-CN"/>
        </w:rPr>
        <w:t>≥ ______</w:t>
      </w:r>
      <w:r>
        <w:rPr>
          <w:rStyle w:val="11"/>
          <w:rFonts w:hint="eastAsia" w:ascii="仿宋_GB2312" w:hAnsi="仿宋_GB2312" w:eastAsia="仿宋_GB2312" w:cs="仿宋_GB2312"/>
          <w:lang w:val="en-US" w:eastAsia="zh-CN"/>
        </w:rPr>
        <w:t>万张，情感交互数据显著性检测的准确率</w:t>
      </w:r>
      <w:r>
        <w:rPr>
          <w:rFonts w:hint="eastAsia" w:ascii="仿宋_GB2312" w:hAnsi="仿宋_GB2312" w:eastAsia="仿宋_GB2312" w:cs="仿宋_GB2312"/>
          <w:color w:val="auto"/>
          <w:sz w:val="32"/>
          <w:u w:val="none"/>
          <w:lang w:val="en-US" w:eastAsia="zh-CN"/>
        </w:rPr>
        <w:t>≥ ______</w:t>
      </w:r>
      <w:r>
        <w:rPr>
          <w:rStyle w:val="11"/>
          <w:rFonts w:hint="eastAsia" w:ascii="仿宋_GB2312" w:hAnsi="仿宋_GB2312" w:eastAsia="仿宋_GB2312" w:cs="仿宋_GB2312"/>
          <w:lang w:val="en-US" w:eastAsia="zh-CN"/>
        </w:rPr>
        <w:t>%；</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2.数字人智能交互平台事件识别率</w:t>
      </w:r>
      <w:r>
        <w:rPr>
          <w:rFonts w:hint="eastAsia" w:ascii="仿宋_GB2312" w:hAnsi="仿宋_GB2312" w:eastAsia="仿宋_GB2312" w:cs="仿宋_GB2312"/>
          <w:color w:val="auto"/>
          <w:sz w:val="32"/>
          <w:u w:val="none"/>
          <w:lang w:val="en-US" w:eastAsia="zh-CN"/>
        </w:rPr>
        <w:t>≥ ______</w:t>
      </w:r>
      <w:r>
        <w:rPr>
          <w:rStyle w:val="11"/>
          <w:rFonts w:hint="eastAsia" w:ascii="仿宋_GB2312" w:hAnsi="仿宋_GB2312" w:eastAsia="仿宋_GB2312" w:cs="仿宋_GB2312"/>
          <w:lang w:val="en-US" w:eastAsia="zh-CN"/>
        </w:rPr>
        <w:t>%，受限人机交互意图正判率</w:t>
      </w:r>
      <w:r>
        <w:rPr>
          <w:rFonts w:hint="eastAsia" w:ascii="仿宋_GB2312" w:hAnsi="仿宋_GB2312" w:eastAsia="仿宋_GB2312" w:cs="仿宋_GB2312"/>
          <w:color w:val="auto"/>
          <w:sz w:val="32"/>
          <w:u w:val="none"/>
          <w:lang w:val="en-US" w:eastAsia="zh-CN"/>
        </w:rPr>
        <w:t>≥ ______</w:t>
      </w:r>
      <w:r>
        <w:rPr>
          <w:rStyle w:val="11"/>
          <w:rFonts w:hint="eastAsia" w:ascii="仿宋_GB2312" w:hAnsi="仿宋_GB2312" w:eastAsia="仿宋_GB2312" w:cs="仿宋_GB2312"/>
          <w:lang w:val="en-US" w:eastAsia="zh-CN"/>
        </w:rPr>
        <w:t>%；</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3.语义理解准确率</w:t>
      </w:r>
      <w:r>
        <w:rPr>
          <w:rFonts w:hint="eastAsia" w:ascii="仿宋_GB2312" w:hAnsi="仿宋_GB2312" w:eastAsia="仿宋_GB2312" w:cs="仿宋_GB2312"/>
          <w:color w:val="auto"/>
          <w:sz w:val="32"/>
          <w:u w:val="none"/>
          <w:lang w:val="en-US" w:eastAsia="zh-CN"/>
        </w:rPr>
        <w:t>≥ ______</w:t>
      </w:r>
      <w:r>
        <w:rPr>
          <w:rStyle w:val="11"/>
          <w:rFonts w:hint="eastAsia" w:ascii="仿宋_GB2312" w:hAnsi="仿宋_GB2312" w:eastAsia="仿宋_GB2312" w:cs="仿宋_GB2312"/>
          <w:lang w:val="en-US" w:eastAsia="zh-CN"/>
        </w:rPr>
        <w:t>%；</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4.数字人形象骨骼关节点数量</w:t>
      </w:r>
      <w:r>
        <w:rPr>
          <w:rFonts w:hint="eastAsia" w:ascii="仿宋_GB2312" w:hAnsi="仿宋_GB2312" w:eastAsia="仿宋_GB2312" w:cs="仿宋_GB2312"/>
          <w:color w:val="auto"/>
          <w:sz w:val="32"/>
          <w:u w:val="none"/>
          <w:lang w:val="en-US" w:eastAsia="zh-CN"/>
        </w:rPr>
        <w:t>≥ ______</w:t>
      </w:r>
      <w:r>
        <w:rPr>
          <w:rStyle w:val="11"/>
          <w:rFonts w:hint="eastAsia" w:ascii="仿宋_GB2312" w:hAnsi="仿宋_GB2312" w:eastAsia="仿宋_GB2312" w:cs="仿宋_GB2312"/>
          <w:lang w:val="en-US" w:eastAsia="zh-CN"/>
        </w:rPr>
        <w:t>，人物模型面数</w:t>
      </w:r>
      <w:r>
        <w:rPr>
          <w:rFonts w:hint="eastAsia" w:ascii="仿宋_GB2312" w:hAnsi="仿宋_GB2312" w:eastAsia="仿宋_GB2312" w:cs="仿宋_GB2312"/>
          <w:color w:val="auto"/>
          <w:sz w:val="32"/>
          <w:u w:val="none"/>
          <w:lang w:val="en-US" w:eastAsia="zh-CN"/>
        </w:rPr>
        <w:t>≥ ______</w:t>
      </w:r>
      <w:r>
        <w:rPr>
          <w:rStyle w:val="11"/>
          <w:rFonts w:hint="eastAsia" w:ascii="仿宋_GB2312" w:hAnsi="仿宋_GB2312" w:eastAsia="仿宋_GB2312" w:cs="仿宋_GB2312"/>
          <w:lang w:val="en-US" w:eastAsia="zh-CN"/>
        </w:rPr>
        <w:t>，超写实形象相似度</w:t>
      </w:r>
      <w:r>
        <w:rPr>
          <w:rFonts w:hint="eastAsia" w:ascii="仿宋_GB2312" w:hAnsi="仿宋_GB2312" w:eastAsia="仿宋_GB2312" w:cs="仿宋_GB2312"/>
          <w:color w:val="auto"/>
          <w:sz w:val="32"/>
          <w:u w:val="none"/>
          <w:lang w:val="en-US" w:eastAsia="zh-CN"/>
        </w:rPr>
        <w:t>≥ ______</w:t>
      </w:r>
      <w:r>
        <w:rPr>
          <w:rStyle w:val="11"/>
          <w:rFonts w:hint="eastAsia" w:ascii="仿宋_GB2312" w:hAnsi="仿宋_GB2312" w:eastAsia="仿宋_GB2312" w:cs="仿宋_GB2312"/>
          <w:lang w:val="en-US" w:eastAsia="zh-CN"/>
        </w:rPr>
        <w:t>%；</w:t>
      </w:r>
    </w:p>
    <w:p>
      <w:pPr>
        <w:numPr>
          <w:ilvl w:val="0"/>
          <w:numId w:val="0"/>
        </w:numPr>
        <w:spacing w:line="560" w:lineRule="exact"/>
        <w:ind w:firstLine="640" w:firstLineChars="200"/>
        <w:rPr>
          <w:rStyle w:val="11"/>
          <w:rFonts w:hint="default"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5. TTS发音准确度和发音色相似度</w:t>
      </w:r>
      <w:r>
        <w:rPr>
          <w:rFonts w:hint="eastAsia" w:ascii="仿宋_GB2312" w:hAnsi="仿宋_GB2312" w:eastAsia="仿宋_GB2312" w:cs="仿宋_GB2312"/>
          <w:color w:val="auto"/>
          <w:sz w:val="32"/>
          <w:u w:val="none"/>
          <w:lang w:val="en-US" w:eastAsia="zh-CN"/>
        </w:rPr>
        <w:t>≥ ______</w:t>
      </w:r>
      <w:r>
        <w:rPr>
          <w:rStyle w:val="11"/>
          <w:rFonts w:hint="eastAsia" w:ascii="仿宋_GB2312" w:hAnsi="仿宋_GB2312" w:eastAsia="仿宋_GB2312" w:cs="仿宋_GB2312"/>
          <w:lang w:val="en-US" w:eastAsia="zh-CN"/>
        </w:rPr>
        <w:t>%，多模态情感识别准确度</w:t>
      </w:r>
      <w:r>
        <w:rPr>
          <w:rFonts w:hint="eastAsia" w:ascii="仿宋_GB2312" w:hAnsi="仿宋_GB2312" w:eastAsia="仿宋_GB2312" w:cs="仿宋_GB2312"/>
          <w:color w:val="auto"/>
          <w:sz w:val="32"/>
          <w:u w:val="none"/>
          <w:lang w:val="en-US" w:eastAsia="zh-CN"/>
        </w:rPr>
        <w:t>≥ ______</w:t>
      </w:r>
      <w:r>
        <w:rPr>
          <w:rStyle w:val="11"/>
          <w:rFonts w:hint="eastAsia" w:ascii="仿宋_GB2312" w:hAnsi="仿宋_GB2312" w:eastAsia="仿宋_GB2312" w:cs="仿宋_GB2312"/>
          <w:lang w:val="en-US" w:eastAsia="zh-CN"/>
        </w:rPr>
        <w:t>%，情感表达真实度</w:t>
      </w:r>
      <w:r>
        <w:rPr>
          <w:rFonts w:hint="eastAsia" w:ascii="仿宋_GB2312" w:hAnsi="仿宋_GB2312" w:eastAsia="仿宋_GB2312" w:cs="仿宋_GB2312"/>
          <w:color w:val="auto"/>
          <w:sz w:val="32"/>
          <w:u w:val="none"/>
          <w:lang w:val="en-US" w:eastAsia="zh-CN"/>
        </w:rPr>
        <w:t>≥ ______</w:t>
      </w:r>
      <w:r>
        <w:rPr>
          <w:rStyle w:val="11"/>
          <w:rFonts w:hint="eastAsia" w:ascii="仿宋_GB2312" w:hAnsi="仿宋_GB2312" w:eastAsia="仿宋_GB2312" w:cs="仿宋_GB2312"/>
          <w:lang w:val="en-US" w:eastAsia="zh-CN"/>
        </w:rPr>
        <w:t xml:space="preserve">%。 </w:t>
      </w:r>
    </w:p>
    <w:p>
      <w:pPr>
        <w:numPr>
          <w:ilvl w:val="0"/>
          <w:numId w:val="145"/>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145"/>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145"/>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300万元</w:t>
      </w:r>
    </w:p>
    <w:p>
      <w:pPr>
        <w:numPr>
          <w:ilvl w:val="0"/>
          <w:numId w:val="145"/>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numPr>
          <w:ilvl w:val="0"/>
          <w:numId w:val="145"/>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有关情况说明：</w:t>
      </w: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2708"/>
        </w:tabs>
        <w:bidi w:val="0"/>
        <w:jc w:val="left"/>
        <w:rPr>
          <w:rFonts w:hint="eastAsia"/>
          <w:lang w:val="en-US" w:eastAsia="zh-CN"/>
        </w:rPr>
      </w:pPr>
      <w:r>
        <w:rPr>
          <w:rFonts w:hint="eastAsia"/>
          <w:lang w:val="en-US" w:eastAsia="zh-CN"/>
        </w:rPr>
        <w:tab/>
      </w: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AIGC 2D超写实数字人生成技术研发与应用</w:t>
      </w:r>
    </w:p>
    <w:p>
      <w:pPr>
        <w:spacing w:line="560" w:lineRule="exact"/>
        <w:jc w:val="center"/>
        <w:rPr>
          <w:rFonts w:ascii="宋体" w:hAnsi="宋体" w:cs="宋体"/>
          <w:sz w:val="44"/>
          <w:szCs w:val="44"/>
        </w:rPr>
      </w:pPr>
    </w:p>
    <w:p>
      <w:pPr>
        <w:numPr>
          <w:ilvl w:val="0"/>
          <w:numId w:val="146"/>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专项：元宇宙</w:t>
      </w:r>
    </w:p>
    <w:p>
      <w:pPr>
        <w:numPr>
          <w:ilvl w:val="0"/>
          <w:numId w:val="146"/>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（一）高精度数字人物的生成和存储技术研发；</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（二）数字人识别度和感知质量提升技术研发；</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（三）基于运动捕捉的数字人表情呈现技术研发。</w:t>
      </w:r>
    </w:p>
    <w:p>
      <w:pPr>
        <w:numPr>
          <w:ilvl w:val="0"/>
          <w:numId w:val="146"/>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default"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实现销售收入≥600万元。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申请专利≥3件，其中发明专利≥1件、实用新型专利≥1件。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采用SSIM技术对比相似度</w:t>
      </w:r>
      <w:r>
        <w:rPr>
          <w:rStyle w:val="11"/>
          <w:rFonts w:hint="eastAsia" w:ascii="仿宋_GB2312" w:hAnsi="仿宋_GB2312" w:eastAsia="仿宋_GB2312" w:cs="仿宋_GB2312"/>
          <w:highlight w:val="none"/>
          <w:lang w:val="en-US" w:eastAsia="zh-CN"/>
        </w:rPr>
        <w:t>≥______</w:t>
      </w:r>
      <w:r>
        <w:rPr>
          <w:rFonts w:hint="eastAsia" w:ascii="仿宋_GB2312" w:hAnsi="仿宋_GB2312" w:eastAsia="仿宋_GB2312" w:cs="仿宋_GB2312"/>
          <w:sz w:val="32"/>
          <w:szCs w:val="32"/>
          <w:lang w:val="en-US" w:eastAsia="zh-CN"/>
        </w:rPr>
        <w:t>%；</w:t>
      </w:r>
    </w:p>
    <w:p>
      <w:pPr>
        <w:numPr>
          <w:ilvl w:val="0"/>
          <w:numId w:val="0"/>
        </w:num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以A1 GPU为监测标准，1024*1024为图像分辨率基准，图像处理时间</w:t>
      </w:r>
      <w:r>
        <w:rPr>
          <w:rStyle w:val="11"/>
          <w:rFonts w:hint="eastAsia" w:ascii="仿宋_GB2312" w:hAnsi="仿宋_GB2312" w:eastAsia="仿宋_GB2312" w:cs="仿宋_GB2312"/>
          <w:highlight w:val="none"/>
          <w:lang w:val="en-US" w:eastAsia="zh-CN"/>
        </w:rPr>
        <w:t>≤</w:t>
      </w:r>
      <w:r>
        <w:rPr>
          <w:rFonts w:hint="eastAsia" w:ascii="仿宋_GB2312" w:hAnsi="仿宋_GB2312" w:eastAsia="仿宋_GB2312" w:cs="仿宋_GB2312"/>
          <w:sz w:val="32"/>
          <w:szCs w:val="32"/>
          <w:lang w:val="en-US" w:eastAsia="zh-CN"/>
        </w:rPr>
        <w:t>______ms/张；</w:t>
      </w:r>
    </w:p>
    <w:p>
      <w:pPr>
        <w:numPr>
          <w:ilvl w:val="0"/>
          <w:numId w:val="0"/>
        </w:num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应用场景数量</w:t>
      </w:r>
      <w:r>
        <w:rPr>
          <w:rStyle w:val="11"/>
          <w:rFonts w:hint="eastAsia" w:ascii="仿宋_GB2312" w:hAnsi="仿宋_GB2312" w:eastAsia="仿宋_GB2312" w:cs="仿宋_GB2312"/>
          <w:highlight w:val="none"/>
          <w:lang w:val="en-US" w:eastAsia="zh-CN"/>
        </w:rPr>
        <w:t>≥</w:t>
      </w:r>
      <w:r>
        <w:rPr>
          <w:rFonts w:hint="eastAsia" w:ascii="仿宋_GB2312" w:hAnsi="仿宋_GB2312" w:eastAsia="仿宋_GB2312" w:cs="仿宋_GB2312"/>
          <w:sz w:val="32"/>
          <w:szCs w:val="32"/>
          <w:lang w:val="en-US" w:eastAsia="zh-CN"/>
        </w:rPr>
        <w:t>______个；</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 捕捉视频帧率</w:t>
      </w:r>
      <w:r>
        <w:rPr>
          <w:rStyle w:val="11"/>
          <w:rFonts w:hint="eastAsia" w:ascii="仿宋_GB2312" w:hAnsi="仿宋_GB2312" w:eastAsia="仿宋_GB2312" w:cs="仿宋_GB2312"/>
          <w:highlight w:val="none"/>
          <w:lang w:val="en-US" w:eastAsia="zh-CN"/>
        </w:rPr>
        <w:t>≥</w:t>
      </w:r>
      <w:r>
        <w:rPr>
          <w:rFonts w:hint="eastAsia" w:ascii="仿宋_GB2312" w:hAnsi="仿宋_GB2312" w:eastAsia="仿宋_GB2312" w:cs="仿宋_GB2312"/>
          <w:sz w:val="32"/>
          <w:szCs w:val="32"/>
          <w:lang w:val="en-US" w:eastAsia="zh-CN"/>
        </w:rPr>
        <w:t>______帧（1080P分辨率），捕捉精度</w:t>
      </w:r>
      <w:r>
        <w:rPr>
          <w:rStyle w:val="11"/>
          <w:rFonts w:hint="eastAsia" w:ascii="仿宋_GB2312" w:hAnsi="仿宋_GB2312" w:eastAsia="仿宋_GB2312" w:cs="仿宋_GB2312"/>
          <w:highlight w:val="none"/>
          <w:lang w:val="en-US" w:eastAsia="zh-CN"/>
        </w:rPr>
        <w:t>≥</w:t>
      </w:r>
      <w:r>
        <w:rPr>
          <w:rFonts w:hint="eastAsia" w:ascii="仿宋_GB2312" w:hAnsi="仿宋_GB2312" w:eastAsia="仿宋_GB2312" w:cs="仿宋_GB2312"/>
          <w:sz w:val="32"/>
          <w:szCs w:val="32"/>
          <w:lang w:val="en-US" w:eastAsia="zh-CN"/>
        </w:rPr>
        <w:t>______%，视频帧率</w:t>
      </w:r>
      <w:r>
        <w:rPr>
          <w:rStyle w:val="11"/>
          <w:rFonts w:hint="eastAsia" w:ascii="仿宋_GB2312" w:hAnsi="仿宋_GB2312" w:eastAsia="仿宋_GB2312" w:cs="仿宋_GB2312"/>
          <w:highlight w:val="none"/>
          <w:lang w:val="en-US" w:eastAsia="zh-CN"/>
        </w:rPr>
        <w:t>≥</w:t>
      </w:r>
      <w:r>
        <w:rPr>
          <w:rFonts w:hint="eastAsia" w:ascii="仿宋_GB2312" w:hAnsi="仿宋_GB2312" w:eastAsia="仿宋_GB2312" w:cs="仿宋_GB2312"/>
          <w:sz w:val="32"/>
          <w:szCs w:val="32"/>
          <w:lang w:val="en-US" w:eastAsia="zh-CN"/>
        </w:rPr>
        <w:t>______帧（1080P分辨率），数字人视觉表现音画误差</w:t>
      </w:r>
      <w:r>
        <w:rPr>
          <w:rStyle w:val="11"/>
          <w:rFonts w:hint="eastAsia" w:ascii="仿宋_GB2312" w:hAnsi="仿宋_GB2312" w:eastAsia="仿宋_GB2312" w:cs="仿宋_GB2312"/>
          <w:highlight w:val="none"/>
          <w:lang w:val="en-US" w:eastAsia="zh-CN"/>
        </w:rPr>
        <w:t>≤</w:t>
      </w:r>
      <w:r>
        <w:rPr>
          <w:rFonts w:hint="eastAsia" w:ascii="仿宋_GB2312" w:hAnsi="仿宋_GB2312" w:eastAsia="仿宋_GB2312" w:cs="仿宋_GB2312"/>
          <w:sz w:val="32"/>
          <w:szCs w:val="32"/>
          <w:lang w:val="en-US" w:eastAsia="zh-CN"/>
        </w:rPr>
        <w:t>______ms；</w:t>
      </w:r>
    </w:p>
    <w:p>
      <w:pPr>
        <w:numPr>
          <w:ilvl w:val="0"/>
          <w:numId w:val="0"/>
        </w:num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 完整的数字人模型数量</w:t>
      </w:r>
      <w:r>
        <w:rPr>
          <w:rStyle w:val="11"/>
          <w:rFonts w:hint="eastAsia" w:ascii="仿宋_GB2312" w:hAnsi="仿宋_GB2312" w:eastAsia="仿宋_GB2312" w:cs="仿宋_GB2312"/>
          <w:highlight w:val="none"/>
          <w:lang w:val="en-US" w:eastAsia="zh-CN"/>
        </w:rPr>
        <w:t>≥</w:t>
      </w:r>
      <w:r>
        <w:rPr>
          <w:rFonts w:hint="eastAsia" w:ascii="仿宋_GB2312" w:hAnsi="仿宋_GB2312" w:eastAsia="仿宋_GB2312" w:cs="仿宋_GB2312"/>
          <w:sz w:val="32"/>
          <w:szCs w:val="32"/>
          <w:lang w:val="en-US" w:eastAsia="zh-CN"/>
        </w:rPr>
        <w:t>______个，完整的数字人运动数据数量</w:t>
      </w:r>
      <w:r>
        <w:rPr>
          <w:rStyle w:val="11"/>
          <w:rFonts w:hint="eastAsia" w:ascii="仿宋_GB2312" w:hAnsi="仿宋_GB2312" w:eastAsia="仿宋_GB2312" w:cs="仿宋_GB2312"/>
          <w:highlight w:val="none"/>
          <w:lang w:val="en-US" w:eastAsia="zh-CN"/>
        </w:rPr>
        <w:t>≥</w:t>
      </w:r>
      <w:r>
        <w:rPr>
          <w:rFonts w:hint="eastAsia" w:ascii="仿宋_GB2312" w:hAnsi="仿宋_GB2312" w:eastAsia="仿宋_GB2312" w:cs="仿宋_GB2312"/>
          <w:sz w:val="32"/>
          <w:szCs w:val="32"/>
          <w:lang w:val="en-US" w:eastAsia="zh-CN"/>
        </w:rPr>
        <w:t>______个，数字人模型准确和真实度</w:t>
      </w:r>
      <w:r>
        <w:rPr>
          <w:rStyle w:val="11"/>
          <w:rFonts w:hint="eastAsia" w:ascii="仿宋_GB2312" w:hAnsi="仿宋_GB2312" w:eastAsia="仿宋_GB2312" w:cs="仿宋_GB2312"/>
          <w:highlight w:val="none"/>
          <w:lang w:val="en-US" w:eastAsia="zh-CN"/>
        </w:rPr>
        <w:t>≥</w:t>
      </w:r>
      <w:r>
        <w:rPr>
          <w:rFonts w:hint="eastAsia" w:ascii="仿宋_GB2312" w:hAnsi="仿宋_GB2312" w:eastAsia="仿宋_GB2312" w:cs="仿宋_GB2312"/>
          <w:sz w:val="32"/>
          <w:szCs w:val="32"/>
          <w:lang w:val="en-US" w:eastAsia="zh-CN"/>
        </w:rPr>
        <w:t>______%，数字人运动数据准确和还原度</w:t>
      </w:r>
      <w:r>
        <w:rPr>
          <w:rStyle w:val="11"/>
          <w:rFonts w:hint="eastAsia" w:ascii="仿宋_GB2312" w:hAnsi="仿宋_GB2312" w:eastAsia="仿宋_GB2312" w:cs="仿宋_GB2312"/>
          <w:highlight w:val="none"/>
          <w:lang w:val="en-US" w:eastAsia="zh-CN"/>
        </w:rPr>
        <w:t>≥</w:t>
      </w:r>
      <w:r>
        <w:rPr>
          <w:rFonts w:hint="eastAsia" w:ascii="仿宋_GB2312" w:hAnsi="仿宋_GB2312" w:eastAsia="仿宋_GB2312" w:cs="仿宋_GB2312"/>
          <w:sz w:val="32"/>
          <w:szCs w:val="32"/>
          <w:lang w:val="en-US" w:eastAsia="zh-CN"/>
        </w:rPr>
        <w:t>______%。</w:t>
      </w:r>
    </w:p>
    <w:p>
      <w:pPr>
        <w:numPr>
          <w:ilvl w:val="0"/>
          <w:numId w:val="146"/>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146"/>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146"/>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300万元</w:t>
      </w:r>
    </w:p>
    <w:p>
      <w:pPr>
        <w:numPr>
          <w:ilvl w:val="0"/>
          <w:numId w:val="146"/>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numPr>
          <w:ilvl w:val="0"/>
          <w:numId w:val="146"/>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val="en-US" w:eastAsia="zh-CN"/>
        </w:rPr>
        <w:t xml:space="preserve"> 城市多领域数字孪生体协同推演关键技术</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widowControl w:val="0"/>
        <w:numPr>
          <w:ilvl w:val="0"/>
          <w:numId w:val="147"/>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w:t>
      </w:r>
      <w:r>
        <w:rPr>
          <w:rFonts w:hint="eastAsia" w:ascii="黑体" w:hAnsi="黑体" w:eastAsia="黑体" w:cs="黑体"/>
          <w:sz w:val="32"/>
          <w:szCs w:val="32"/>
        </w:rPr>
        <w:t>智慧城市和数字政府</w:t>
      </w:r>
    </w:p>
    <w:p>
      <w:pPr>
        <w:keepNext w:val="0"/>
        <w:keepLines w:val="0"/>
        <w:pageBreakBefore w:val="0"/>
        <w:widowControl w:val="0"/>
        <w:numPr>
          <w:ilvl w:val="0"/>
          <w:numId w:val="147"/>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楷体-GB2312" w:hAnsi="CESI楷体-GB2312" w:eastAsia="CESI楷体-GB2312" w:cs="CESI楷体-GB2312"/>
          <w:color w:val="auto"/>
          <w:sz w:val="32"/>
          <w:u w:val="none"/>
          <w:lang w:val="en-US" w:eastAsia="zh-CN"/>
        </w:rPr>
      </w:pPr>
      <w:r>
        <w:rPr>
          <w:rFonts w:hint="eastAsia" w:ascii="CESI楷体-GB2312" w:hAnsi="CESI楷体-GB2312" w:eastAsia="CESI楷体-GB2312" w:cs="CESI楷体-GB2312"/>
          <w:color w:val="auto"/>
          <w:sz w:val="32"/>
          <w:u w:val="none"/>
          <w:lang w:val="en-US" w:eastAsia="zh-CN"/>
        </w:rPr>
        <w:t>（一）城市复杂系统跨域演化理论体系；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楷体-GB2312" w:hAnsi="CESI楷体-GB2312" w:eastAsia="CESI楷体-GB2312" w:cs="CESI楷体-GB2312"/>
          <w:color w:val="auto"/>
          <w:sz w:val="32"/>
          <w:u w:val="none"/>
          <w:lang w:val="en-US" w:eastAsia="zh-CN"/>
        </w:rPr>
      </w:pPr>
      <w:r>
        <w:rPr>
          <w:rFonts w:hint="eastAsia" w:ascii="CESI楷体-GB2312" w:hAnsi="CESI楷体-GB2312" w:eastAsia="CESI楷体-GB2312" w:cs="CESI楷体-GB2312"/>
          <w:color w:val="auto"/>
          <w:sz w:val="32"/>
          <w:u w:val="none"/>
          <w:lang w:val="en-US" w:eastAsia="zh-CN"/>
        </w:rPr>
        <w:t>（二）城市多领域孪生体构建技术；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楷体-GB2312" w:hAnsi="CESI楷体-GB2312" w:eastAsia="CESI楷体-GB2312" w:cs="CESI楷体-GB2312"/>
          <w:color w:val="auto"/>
          <w:sz w:val="32"/>
          <w:u w:val="none"/>
          <w:lang w:val="en-US" w:eastAsia="zh-CN"/>
        </w:rPr>
      </w:pPr>
      <w:r>
        <w:rPr>
          <w:rFonts w:hint="eastAsia" w:ascii="CESI楷体-GB2312" w:hAnsi="CESI楷体-GB2312" w:eastAsia="CESI楷体-GB2312" w:cs="CESI楷体-GB2312"/>
          <w:color w:val="auto"/>
          <w:sz w:val="32"/>
          <w:u w:val="none"/>
          <w:lang w:val="en-US" w:eastAsia="zh-CN"/>
        </w:rPr>
        <w:t>（三）城市跨领域系统协同生长演化技术；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楷体-GB2312" w:hAnsi="CESI楷体-GB2312" w:eastAsia="CESI楷体-GB2312" w:cs="CESI楷体-GB2312"/>
          <w:color w:val="auto"/>
          <w:sz w:val="32"/>
          <w:u w:val="none"/>
          <w:lang w:val="en-US" w:eastAsia="zh-CN"/>
        </w:rPr>
      </w:pPr>
      <w:r>
        <w:rPr>
          <w:rFonts w:hint="eastAsia" w:ascii="CESI楷体-GB2312" w:hAnsi="CESI楷体-GB2312" w:eastAsia="CESI楷体-GB2312" w:cs="CESI楷体-GB2312"/>
          <w:color w:val="auto"/>
          <w:sz w:val="32"/>
          <w:u w:val="none"/>
          <w:lang w:val="en-US" w:eastAsia="zh-CN"/>
        </w:rPr>
        <w:t>（四）城市跨领域系统融合实时推演技术；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楷体-GB2312" w:hAnsi="CESI楷体-GB2312" w:eastAsia="CESI楷体-GB2312" w:cs="CESI楷体-GB2312"/>
          <w:lang w:eastAsia="zh-CN"/>
        </w:rPr>
      </w:pPr>
      <w:r>
        <w:rPr>
          <w:rFonts w:hint="eastAsia" w:ascii="CESI楷体-GB2312" w:hAnsi="CESI楷体-GB2312" w:eastAsia="CESI楷体-GB2312" w:cs="CESI楷体-GB2312"/>
          <w:color w:val="auto"/>
          <w:sz w:val="32"/>
          <w:u w:val="none"/>
          <w:lang w:val="en-US" w:eastAsia="zh-CN"/>
        </w:rPr>
        <w:t>（五）城市多领域协同推演一体化平台。</w:t>
      </w:r>
    </w:p>
    <w:p>
      <w:pPr>
        <w:keepNext w:val="0"/>
        <w:keepLines w:val="0"/>
        <w:pageBreakBefore w:val="0"/>
        <w:widowControl w:val="0"/>
        <w:numPr>
          <w:ilvl w:val="0"/>
          <w:numId w:val="147"/>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148"/>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w:t>
      </w:r>
      <w:r>
        <w:rPr>
          <w:rFonts w:hint="default" w:ascii="仿宋_GB2312" w:hAnsi="仿宋_GB2312" w:eastAsia="仿宋_GB2312" w:cs="仿宋_GB2312"/>
          <w:color w:val="auto"/>
          <w:sz w:val="32"/>
          <w:u w:val="none"/>
          <w:lang w:val="en" w:eastAsia="zh-CN"/>
        </w:rPr>
        <w:t>≥</w:t>
      </w:r>
      <w:r>
        <w:rPr>
          <w:rFonts w:hint="eastAsia" w:ascii="仿宋_GB2312" w:hAnsi="仿宋_GB2312" w:eastAsia="仿宋_GB2312" w:cs="仿宋_GB2312"/>
          <w:color w:val="auto"/>
          <w:sz w:val="32"/>
          <w:u w:val="none"/>
          <w:lang w:val="en-US" w:eastAsia="zh-CN"/>
        </w:rPr>
        <w:t>2000万元。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highlight w:val="none"/>
          <w:u w:val="none"/>
          <w:lang w:eastAsia="zh-CN"/>
        </w:rPr>
      </w:pPr>
      <w:r>
        <w:rPr>
          <w:rFonts w:hint="eastAsia" w:ascii="仿宋_GB2312" w:hAnsi="仿宋_GB2312" w:eastAsia="仿宋_GB2312" w:cs="仿宋_GB2312"/>
          <w:color w:val="auto"/>
          <w:sz w:val="32"/>
          <w:u w:val="none"/>
        </w:rPr>
        <w:t>申请发明专利</w:t>
      </w:r>
      <w:r>
        <w:rPr>
          <w:rFonts w:hint="default" w:ascii="仿宋_GB2312" w:hAnsi="仿宋_GB2312" w:eastAsia="仿宋_GB2312" w:cs="仿宋_GB2312"/>
          <w:color w:val="auto"/>
          <w:sz w:val="32"/>
          <w:u w:val="none"/>
          <w:lang w:val="en"/>
        </w:rPr>
        <w:t>≥</w:t>
      </w:r>
      <w:r>
        <w:rPr>
          <w:rFonts w:hint="eastAsia" w:ascii="仿宋_GB2312" w:hAnsi="仿宋_GB2312" w:eastAsia="仿宋_GB2312" w:cs="仿宋_GB2312"/>
          <w:color w:val="auto"/>
          <w:sz w:val="32"/>
          <w:u w:val="none"/>
        </w:rPr>
        <w:t>10项</w:t>
      </w:r>
      <w:r>
        <w:rPr>
          <w:rFonts w:hint="eastAsia" w:ascii="仿宋_GB2312" w:hAnsi="仿宋_GB2312" w:eastAsia="仿宋_GB2312" w:cs="仿宋_GB2312"/>
          <w:color w:val="auto"/>
          <w:sz w:val="32"/>
          <w:u w:val="none"/>
          <w:lang w:eastAsia="zh-CN"/>
        </w:rPr>
        <w:t>；获得</w:t>
      </w:r>
      <w:r>
        <w:rPr>
          <w:rFonts w:hint="eastAsia" w:ascii="仿宋_GB2312" w:hAnsi="仿宋_GB2312" w:eastAsia="仿宋_GB2312" w:cs="仿宋_GB2312"/>
          <w:color w:val="auto"/>
          <w:sz w:val="32"/>
          <w:u w:val="none"/>
        </w:rPr>
        <w:t>软件著作权</w:t>
      </w:r>
      <w:r>
        <w:rPr>
          <w:rFonts w:hint="default" w:ascii="仿宋_GB2312" w:hAnsi="仿宋_GB2312" w:eastAsia="仿宋_GB2312" w:cs="仿宋_GB2312"/>
          <w:color w:val="auto"/>
          <w:sz w:val="32"/>
          <w:u w:val="none"/>
          <w:lang w:val="en"/>
        </w:rPr>
        <w:t>≥</w:t>
      </w:r>
      <w:r>
        <w:rPr>
          <w:rFonts w:hint="eastAsia" w:ascii="仿宋_GB2312" w:hAnsi="仿宋_GB2312" w:eastAsia="仿宋_GB2312" w:cs="仿宋_GB2312"/>
          <w:color w:val="auto"/>
          <w:sz w:val="32"/>
          <w:u w:val="none"/>
        </w:rPr>
        <w:t>5项</w:t>
      </w:r>
      <w:r>
        <w:rPr>
          <w:rFonts w:hint="eastAsia" w:ascii="仿宋_GB2312" w:hAnsi="仿宋_GB2312" w:eastAsia="仿宋_GB2312" w:cs="仿宋_GB2312"/>
          <w:color w:val="auto"/>
          <w:sz w:val="32"/>
          <w:u w:val="none"/>
          <w:lang w:eastAsia="zh-CN"/>
        </w:rPr>
        <w:t>；制订国家/团体/行业标准（送审稿）</w:t>
      </w:r>
      <w:r>
        <w:rPr>
          <w:rFonts w:hint="default" w:ascii="仿宋_GB2312" w:hAnsi="仿宋_GB2312" w:eastAsia="仿宋_GB2312" w:cs="仿宋_GB2312"/>
          <w:color w:val="auto"/>
          <w:sz w:val="32"/>
          <w:highlight w:val="none"/>
          <w:u w:val="none"/>
          <w:lang w:val="en"/>
        </w:rPr>
        <w:t>≥</w:t>
      </w:r>
      <w:r>
        <w:rPr>
          <w:rFonts w:hint="eastAsia" w:ascii="仿宋_GB2312" w:hAnsi="仿宋_GB2312" w:eastAsia="仿宋_GB2312" w:cs="仿宋_GB2312"/>
          <w:color w:val="auto"/>
          <w:sz w:val="32"/>
          <w:highlight w:val="none"/>
          <w:u w:val="none"/>
        </w:rPr>
        <w:t>1项</w:t>
      </w:r>
      <w:r>
        <w:rPr>
          <w:rFonts w:hint="eastAsia" w:ascii="仿宋_GB2312" w:hAnsi="仿宋_GB2312" w:eastAsia="仿宋_GB2312" w:cs="仿宋_GB2312"/>
          <w:color w:val="auto"/>
          <w:sz w:val="32"/>
          <w:highlight w:val="none"/>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1.建立1套城市复杂系统跨域演化理论体系，支持城市系统演化场景</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10种；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2.建立1个城市跨领域系统知识图谱，实体规模达到亿级，跨领域互馈知识检索模型＞30个；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3.建立1套城市复杂系统量化模拟与协同生长演化模型，支持</w:t>
      </w:r>
      <w:r>
        <w:rPr>
          <w:rFonts w:hint="eastAsia" w:ascii="仿宋_GB2312" w:hAnsi="仿宋_GB2312" w:eastAsia="仿宋_GB2312" w:cs="仿宋_GB2312"/>
          <w:sz w:val="32"/>
          <w:szCs w:val="32"/>
          <w:lang w:val="en" w:eastAsia="zh-CN"/>
        </w:rPr>
        <w:t>不少于</w:t>
      </w:r>
      <w:r>
        <w:rPr>
          <w:rFonts w:hint="eastAsia" w:ascii="仿宋_GB2312" w:hAnsi="仿宋_GB2312" w:eastAsia="仿宋_GB2312" w:cs="仿宋_GB2312"/>
          <w:sz w:val="32"/>
          <w:szCs w:val="32"/>
          <w:lang w:val="en-US" w:eastAsia="zh-CN"/>
        </w:rPr>
        <w:t>3个城市子系统的循环互馈作用量化解析，计算城市宏观生长要素</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30个；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4.建立1套城市跨领域系统融合实时推演模型，支持</w:t>
      </w:r>
      <w:r>
        <w:rPr>
          <w:rFonts w:hint="eastAsia" w:ascii="仿宋_GB2312" w:hAnsi="仿宋_GB2312" w:eastAsia="仿宋_GB2312" w:cs="仿宋_GB2312"/>
          <w:sz w:val="32"/>
          <w:szCs w:val="32"/>
          <w:lang w:val="en" w:eastAsia="zh-CN"/>
        </w:rPr>
        <w:t>不少于</w:t>
      </w:r>
      <w:r>
        <w:rPr>
          <w:rFonts w:hint="eastAsia" w:ascii="仿宋_GB2312" w:hAnsi="仿宋_GB2312" w:eastAsia="仿宋_GB2312" w:cs="仿宋_GB2312"/>
          <w:sz w:val="32"/>
          <w:szCs w:val="32"/>
          <w:lang w:val="en-US" w:eastAsia="zh-CN"/>
        </w:rPr>
        <w:t>4个领域的推演模型，支持城市级跨领域协同1小时仿真时长的推演时间≤5分钟，还原精度≥85%，城市复杂系统运行态势1小时短时预测精度≥80%；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5.支持城市可持续活力监测与评价，涵盖行业指标数量</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50种；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6.搭建城市多领域协同推演一体化平台，支持跨领域应用功能</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5项。</w:t>
      </w:r>
    </w:p>
    <w:p>
      <w:pPr>
        <w:keepNext w:val="0"/>
        <w:keepLines w:val="0"/>
        <w:pageBreakBefore w:val="0"/>
        <w:widowControl w:val="0"/>
        <w:numPr>
          <w:ilvl w:val="0"/>
          <w:numId w:val="147"/>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147"/>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里程碑式资助</w:t>
      </w:r>
    </w:p>
    <w:p>
      <w:pPr>
        <w:keepNext w:val="0"/>
        <w:keepLines w:val="0"/>
        <w:pageBreakBefore w:val="0"/>
        <w:widowControl w:val="0"/>
        <w:numPr>
          <w:ilvl w:val="0"/>
          <w:numId w:val="147"/>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1000万元</w:t>
      </w:r>
    </w:p>
    <w:p>
      <w:pPr>
        <w:keepNext w:val="0"/>
        <w:keepLines w:val="0"/>
        <w:pageBreakBefore w:val="0"/>
        <w:widowControl w:val="0"/>
        <w:numPr>
          <w:ilvl w:val="0"/>
          <w:numId w:val="147"/>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keepNext w:val="0"/>
        <w:keepLines w:val="0"/>
        <w:pageBreakBefore w:val="0"/>
        <w:widowControl w:val="0"/>
        <w:numPr>
          <w:ilvl w:val="0"/>
          <w:numId w:val="147"/>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eastAsia="zh-CN"/>
        </w:rPr>
      </w:pPr>
      <w:r>
        <w:rPr>
          <w:rFonts w:hint="eastAsia" w:ascii="宋体" w:hAnsi="宋体" w:cs="宋体"/>
          <w:b/>
          <w:bCs/>
          <w:sz w:val="44"/>
          <w:szCs w:val="44"/>
          <w:lang w:eastAsia="zh-CN"/>
        </w:rPr>
        <w:br w:type="page"/>
      </w: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国产替代城市级数字孪生高逼真渲染引擎研究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widowControl w:val="0"/>
        <w:numPr>
          <w:ilvl w:val="0"/>
          <w:numId w:val="149"/>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专项：智慧城市和数字政府</w:t>
      </w:r>
    </w:p>
    <w:p>
      <w:pPr>
        <w:keepNext w:val="0"/>
        <w:keepLines w:val="0"/>
        <w:pageBreakBefore w:val="0"/>
        <w:widowControl w:val="0"/>
        <w:numPr>
          <w:ilvl w:val="0"/>
          <w:numId w:val="149"/>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楷体-GB2312" w:hAnsi="CESI楷体-GB2312" w:eastAsia="CESI楷体-GB2312" w:cs="CESI楷体-GB2312"/>
          <w:color w:val="auto"/>
          <w:sz w:val="32"/>
          <w:u w:val="none"/>
          <w:lang w:val="en-US" w:eastAsia="zh-CN"/>
        </w:rPr>
      </w:pPr>
      <w:r>
        <w:rPr>
          <w:rFonts w:hint="eastAsia" w:ascii="CESI楷体-GB2312" w:hAnsi="CESI楷体-GB2312" w:eastAsia="CESI楷体-GB2312" w:cs="CESI楷体-GB2312"/>
          <w:color w:val="auto"/>
          <w:sz w:val="32"/>
          <w:u w:val="none"/>
          <w:lang w:val="en-US" w:eastAsia="zh-CN"/>
        </w:rPr>
        <w:t>（一）超精细超大体量场景高性能渲染技术；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楷体-GB2312" w:hAnsi="CESI楷体-GB2312" w:eastAsia="CESI楷体-GB2312" w:cs="CESI楷体-GB2312"/>
          <w:color w:val="auto"/>
          <w:sz w:val="32"/>
          <w:u w:val="none"/>
          <w:lang w:val="en-US" w:eastAsia="zh-CN"/>
        </w:rPr>
      </w:pPr>
      <w:r>
        <w:rPr>
          <w:rFonts w:hint="eastAsia" w:ascii="CESI楷体-GB2312" w:hAnsi="CESI楷体-GB2312" w:eastAsia="CESI楷体-GB2312" w:cs="CESI楷体-GB2312"/>
          <w:color w:val="auto"/>
          <w:sz w:val="32"/>
          <w:u w:val="none"/>
          <w:lang w:val="en-US" w:eastAsia="zh-CN"/>
        </w:rPr>
        <w:t>（二）游戏级高逼真渲染技术；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楷体-GB2312" w:hAnsi="CESI楷体-GB2312" w:eastAsia="CESI楷体-GB2312" w:cs="CESI楷体-GB2312"/>
          <w:color w:val="auto"/>
          <w:sz w:val="32"/>
          <w:u w:val="none"/>
          <w:lang w:val="en-US" w:eastAsia="zh-CN"/>
        </w:rPr>
      </w:pPr>
      <w:r>
        <w:rPr>
          <w:rFonts w:hint="eastAsia" w:ascii="CESI楷体-GB2312" w:hAnsi="CESI楷体-GB2312" w:eastAsia="CESI楷体-GB2312" w:cs="CESI楷体-GB2312"/>
          <w:color w:val="auto"/>
          <w:sz w:val="32"/>
          <w:u w:val="none"/>
          <w:lang w:val="en-US" w:eastAsia="zh-CN"/>
        </w:rPr>
        <w:t>（三）全国产信创环境适配研究，实现国产操作系统、国产CPU和国产GPU适配；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楷体-GB2312" w:hAnsi="CESI楷体-GB2312" w:eastAsia="CESI楷体-GB2312" w:cs="CESI楷体-GB2312"/>
          <w:color w:val="auto"/>
          <w:sz w:val="32"/>
          <w:u w:val="none"/>
          <w:lang w:val="en-US" w:eastAsia="zh-CN"/>
        </w:rPr>
      </w:pPr>
      <w:r>
        <w:rPr>
          <w:rFonts w:hint="eastAsia" w:ascii="CESI楷体-GB2312" w:hAnsi="CESI楷体-GB2312" w:eastAsia="CESI楷体-GB2312" w:cs="CESI楷体-GB2312"/>
          <w:color w:val="auto"/>
          <w:sz w:val="32"/>
          <w:u w:val="none"/>
          <w:lang w:val="en-US" w:eastAsia="zh-CN"/>
        </w:rPr>
        <w:t>（四）城市级数字孪生引擎能力验证。</w:t>
      </w:r>
    </w:p>
    <w:p>
      <w:pPr>
        <w:keepNext w:val="0"/>
        <w:keepLines w:val="0"/>
        <w:pageBreakBefore w:val="0"/>
        <w:widowControl w:val="0"/>
        <w:numPr>
          <w:ilvl w:val="0"/>
          <w:numId w:val="149"/>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15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实现销售收入≥2000万元。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eastAsia="zh-CN"/>
        </w:rPr>
      </w:pPr>
      <w:r>
        <w:rPr>
          <w:rFonts w:hint="eastAsia" w:ascii="仿宋_GB2312" w:hAnsi="仿宋_GB2312" w:eastAsia="仿宋_GB2312" w:cs="仿宋_GB2312"/>
          <w:color w:val="auto"/>
          <w:sz w:val="32"/>
          <w:u w:val="none"/>
        </w:rPr>
        <w:t>申请</w:t>
      </w:r>
      <w:r>
        <w:rPr>
          <w:rFonts w:hint="eastAsia" w:ascii="仿宋_GB2312" w:hAnsi="仿宋_GB2312" w:eastAsia="仿宋_GB2312" w:cs="仿宋_GB2312"/>
          <w:color w:val="auto"/>
          <w:sz w:val="32"/>
          <w:u w:val="none"/>
          <w:lang w:eastAsia="zh-CN"/>
        </w:rPr>
        <w:t>发明</w:t>
      </w:r>
      <w:r>
        <w:rPr>
          <w:rFonts w:hint="eastAsia" w:ascii="仿宋_GB2312" w:hAnsi="仿宋_GB2312" w:eastAsia="仿宋_GB2312" w:cs="仿宋_GB2312"/>
          <w:color w:val="auto"/>
          <w:sz w:val="32"/>
          <w:u w:val="none"/>
        </w:rPr>
        <w:t>专利≥</w:t>
      </w:r>
      <w:r>
        <w:rPr>
          <w:rFonts w:hint="eastAsia" w:ascii="仿宋_GB2312" w:hAnsi="仿宋_GB2312" w:eastAsia="仿宋_GB2312" w:cs="仿宋_GB2312"/>
          <w:color w:val="auto"/>
          <w:sz w:val="32"/>
          <w:u w:val="none"/>
          <w:lang w:val="en-US" w:eastAsia="zh-CN"/>
        </w:rPr>
        <w:t>10项、软件著作权≥8项</w:t>
      </w:r>
      <w:r>
        <w:rPr>
          <w:rFonts w:hint="eastAsia" w:ascii="仿宋_GB2312" w:hAnsi="仿宋_GB2312" w:eastAsia="仿宋_GB2312" w:cs="仿宋_GB2312"/>
          <w:color w:val="auto"/>
          <w:sz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1.支持千亿级三角面模型的高效浏览，支持十亿构件数量的BIM模型的高效浏览，帧率≥25fps；</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2.支持对百万栋以上人工精细模型、十万栋以上高精BIM模型、10000平方公里以上倾斜摄影模型的数据前端展示，帧率≥25fps；</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3.渲染引擎支持硬件自适应,上述场景最低能够在6G显存的国产GPU电脑设备上流畅运行，能够支持万级实时车流数据的可视化展示；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4.能够支持千万级POI、路网等矢量数据的符号化标注渲染，帧率≥25fps；</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5.能够对数字孪生城市底板进行高逼真显示,提供接近真实的天空环境显示、天气模拟(包括雨风雾雪等)和动态日夜循环；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6.能够加载符合国际通用标准的二维数据服务和三维场景数据；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7.实现国产引擎的高逼真渲染，支持Vulkan1.2版本以上图形渲染，支持全国产信创环境适配，包括国产操作系统、国产CPU和国产GPU的适配。</w:t>
      </w:r>
    </w:p>
    <w:p>
      <w:pPr>
        <w:keepNext w:val="0"/>
        <w:keepLines w:val="0"/>
        <w:pageBreakBefore w:val="0"/>
        <w:widowControl w:val="0"/>
        <w:numPr>
          <w:ilvl w:val="0"/>
          <w:numId w:val="149"/>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149"/>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里程碑式资助</w:t>
      </w:r>
    </w:p>
    <w:p>
      <w:pPr>
        <w:keepNext w:val="0"/>
        <w:keepLines w:val="0"/>
        <w:pageBreakBefore w:val="0"/>
        <w:widowControl w:val="0"/>
        <w:numPr>
          <w:ilvl w:val="0"/>
          <w:numId w:val="149"/>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1000万元</w:t>
      </w:r>
    </w:p>
    <w:p>
      <w:pPr>
        <w:keepNext w:val="0"/>
        <w:keepLines w:val="0"/>
        <w:pageBreakBefore w:val="0"/>
        <w:widowControl w:val="0"/>
        <w:numPr>
          <w:ilvl w:val="0"/>
          <w:numId w:val="149"/>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keepNext w:val="0"/>
        <w:keepLines w:val="0"/>
        <w:pageBreakBefore w:val="0"/>
        <w:widowControl w:val="0"/>
        <w:numPr>
          <w:ilvl w:val="0"/>
          <w:numId w:val="149"/>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eastAsia" w:ascii="方正小标宋简体" w:hAnsi="方正小标宋简体" w:eastAsia="方正小标宋简体" w:cs="方正小标宋简体"/>
          <w:b w:val="0"/>
          <w:bCs w:val="0"/>
          <w:sz w:val="44"/>
          <w:szCs w:val="44"/>
          <w:lang w:val="en" w:eastAsia="zh-CN"/>
        </w:rPr>
        <w:t>N</w:t>
      </w:r>
      <w:r>
        <w:rPr>
          <w:rFonts w:hint="eastAsia" w:ascii="方正小标宋简体" w:hAnsi="方正小标宋简体" w:eastAsia="方正小标宋简体" w:cs="方正小标宋简体"/>
          <w:b w:val="0"/>
          <w:bCs w:val="0"/>
          <w:sz w:val="44"/>
          <w:szCs w:val="44"/>
          <w:lang w:val="en-US" w:eastAsia="zh-CN"/>
        </w:rPr>
        <w:t xml:space="preserve"> 城市排水管网全景全周期推演监测系统开发及应用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一、专项：智慧城市和数字政府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楷体-GB2312" w:hAnsi="CESI楷体-GB2312" w:eastAsia="CESI楷体-GB2312" w:cs="CESI楷体-GB2312"/>
          <w:color w:val="auto"/>
          <w:sz w:val="32"/>
          <w:u w:val="none"/>
          <w:lang w:val="en-US" w:eastAsia="zh-CN"/>
        </w:rPr>
      </w:pPr>
      <w:r>
        <w:rPr>
          <w:rFonts w:hint="eastAsia" w:ascii="CESI楷体-GB2312" w:hAnsi="CESI楷体-GB2312" w:eastAsia="CESI楷体-GB2312" w:cs="CESI楷体-GB2312"/>
          <w:color w:val="auto"/>
          <w:sz w:val="32"/>
          <w:u w:val="none"/>
          <w:lang w:val="en-US" w:eastAsia="zh-CN"/>
        </w:rPr>
        <w:t>（一）具有较高覆盖率和准确率的“水质-时空-影像”管网监测系统；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楷体-GB2312" w:hAnsi="CESI楷体-GB2312" w:eastAsia="CESI楷体-GB2312" w:cs="CESI楷体-GB2312"/>
          <w:color w:val="auto"/>
          <w:sz w:val="32"/>
          <w:u w:val="none"/>
          <w:lang w:val="en-US" w:eastAsia="zh-CN"/>
        </w:rPr>
      </w:pPr>
      <w:r>
        <w:rPr>
          <w:rFonts w:hint="eastAsia" w:ascii="CESI楷体-GB2312" w:hAnsi="CESI楷体-GB2312" w:eastAsia="CESI楷体-GB2312" w:cs="CESI楷体-GB2312"/>
          <w:color w:val="auto"/>
          <w:sz w:val="32"/>
          <w:u w:val="none"/>
          <w:lang w:val="en-US" w:eastAsia="zh-CN"/>
        </w:rPr>
        <w:t>（二）具备微小渗流精准定位能力的管网监测技术；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楷体-GB2312" w:hAnsi="CESI楷体-GB2312" w:eastAsia="CESI楷体-GB2312" w:cs="CESI楷体-GB2312"/>
          <w:color w:val="auto"/>
          <w:sz w:val="32"/>
          <w:u w:val="none"/>
          <w:lang w:val="en-US" w:eastAsia="zh-CN"/>
        </w:rPr>
      </w:pPr>
      <w:r>
        <w:rPr>
          <w:rFonts w:hint="eastAsia" w:ascii="CESI楷体-GB2312" w:hAnsi="CESI楷体-GB2312" w:eastAsia="CESI楷体-GB2312" w:cs="CESI楷体-GB2312"/>
          <w:color w:val="auto"/>
          <w:sz w:val="32"/>
          <w:u w:val="none"/>
          <w:lang w:val="en-US" w:eastAsia="zh-CN"/>
        </w:rPr>
        <w:t>（三）管网监测多源异构大数据库的高效存储和查询系统；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CESI楷体-GB2312" w:hAnsi="CESI楷体-GB2312" w:eastAsia="CESI楷体-GB2312" w:cs="CESI楷体-GB2312"/>
          <w:color w:val="auto"/>
          <w:sz w:val="32"/>
          <w:u w:val="none"/>
          <w:lang w:val="en-US" w:eastAsia="zh-CN"/>
        </w:rPr>
        <w:t>（四）多级管网风险评估立体研判模型。</w:t>
      </w:r>
      <w:r>
        <w:rPr>
          <w:rFonts w:hint="default" w:ascii="仿宋_GB2312" w:hAnsi="仿宋_GB2312" w:eastAsia="仿宋_GB2312" w:cs="仿宋_GB2312"/>
          <w:color w:val="auto"/>
          <w:sz w:val="32"/>
          <w:u w:val="none"/>
          <w:lang w:val="en-US" w:eastAsia="zh-CN"/>
        </w:rPr>
        <w:br w:type="textWrapping"/>
      </w:r>
      <w:r>
        <w:rPr>
          <w:rFonts w:hint="eastAsia" w:ascii="仿宋_GB2312" w:hAnsi="仿宋_GB2312" w:eastAsia="仿宋_GB2312" w:cs="仿宋_GB2312"/>
          <w:color w:val="auto"/>
          <w:sz w:val="32"/>
          <w:u w:val="none"/>
          <w:lang w:val="en-US" w:eastAsia="zh-CN"/>
        </w:rPr>
        <w:tab/>
      </w:r>
      <w:r>
        <w:rPr>
          <w:rFonts w:hint="eastAsia" w:ascii="仿宋_GB2312" w:hAnsi="仿宋_GB2312" w:eastAsia="仿宋_GB2312" w:cs="仿宋_GB2312"/>
          <w:color w:val="auto"/>
          <w:sz w:val="32"/>
          <w:u w:val="none"/>
          <w:lang w:val="en-US" w:eastAsia="zh-CN"/>
        </w:rPr>
        <w:tab/>
      </w:r>
      <w:r>
        <w:rPr>
          <w:rFonts w:hint="eastAsia" w:ascii="黑体" w:hAnsi="黑体" w:eastAsia="黑体" w:cs="黑体"/>
          <w:sz w:val="32"/>
          <w:szCs w:val="32"/>
          <w:lang w:val="en-US" w:eastAsia="zh-CN"/>
        </w:rPr>
        <w:t>三、</w:t>
      </w: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实现销售收入≥1200万元。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rPr>
        <w:t>申请专利≥7件，其中发明专利≥3件</w:t>
      </w:r>
      <w:r>
        <w:rPr>
          <w:rFonts w:hint="eastAsia" w:ascii="仿宋_GB2312" w:hAnsi="仿宋_GB2312" w:eastAsia="仿宋_GB2312" w:cs="仿宋_GB2312"/>
          <w:color w:val="auto"/>
          <w:sz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1"/>
          <w:rFonts w:hint="eastAsia" w:ascii="仿宋_GB2312" w:hAnsi="仿宋_GB2312" w:eastAsia="仿宋_GB2312" w:cs="仿宋_GB2312"/>
          <w:highlight w:val="none"/>
          <w:lang w:val="en-US" w:eastAsia="zh-CN"/>
        </w:rPr>
      </w:pPr>
      <w:r>
        <w:rPr>
          <w:rStyle w:val="11"/>
          <w:rFonts w:hint="eastAsia" w:ascii="仿宋_GB2312" w:hAnsi="仿宋_GB2312" w:eastAsia="仿宋_GB2312" w:cs="仿宋_GB2312"/>
          <w:highlight w:val="none"/>
          <w:lang w:val="en-US" w:eastAsia="zh-CN"/>
        </w:rPr>
        <w:t>1.</w:t>
      </w:r>
      <w:r>
        <w:rPr>
          <w:rStyle w:val="11"/>
          <w:rFonts w:hint="default" w:ascii="仿宋_GB2312" w:hAnsi="仿宋_GB2312" w:eastAsia="仿宋_GB2312" w:cs="仿宋_GB2312"/>
          <w:highlight w:val="none"/>
          <w:lang w:val="en-US" w:eastAsia="zh-CN"/>
        </w:rPr>
        <w:t>管网水量水质感知终端：可实时采集液位、流量、水质COD、水质氨氮、时间数据，数据准确度≥90%，数据偏差≤5%</w:t>
      </w:r>
      <w:r>
        <w:rPr>
          <w:rStyle w:val="11"/>
          <w:rFonts w:hint="eastAsia" w:ascii="仿宋_GB2312" w:hAnsi="仿宋_GB2312" w:eastAsia="仿宋_GB2312" w:cs="仿宋_GB2312"/>
          <w:highlight w:val="none"/>
          <w:lang w:val="en-US" w:eastAsia="zh-CN"/>
        </w:rPr>
        <w:t>，</w:t>
      </w:r>
      <w:r>
        <w:rPr>
          <w:rStyle w:val="11"/>
          <w:rFonts w:hint="default" w:ascii="仿宋_GB2312" w:hAnsi="仿宋_GB2312" w:eastAsia="仿宋_GB2312" w:cs="仿宋_GB2312"/>
          <w:highlight w:val="none"/>
          <w:lang w:val="en-US" w:eastAsia="zh-CN"/>
        </w:rPr>
        <w:t>可实时推演水质BOD数据</w:t>
      </w:r>
      <w:r>
        <w:rPr>
          <w:rStyle w:val="11"/>
          <w:rFonts w:hint="eastAsia" w:ascii="仿宋_GB2312" w:hAnsi="仿宋_GB2312" w:eastAsia="仿宋_GB2312" w:cs="仿宋_GB2312"/>
          <w:highlight w:val="none"/>
          <w:lang w:val="en-US" w:eastAsia="zh-CN"/>
        </w:rPr>
        <w:t>，</w:t>
      </w:r>
      <w:r>
        <w:rPr>
          <w:rStyle w:val="11"/>
          <w:rFonts w:hint="default" w:ascii="仿宋_GB2312" w:hAnsi="仿宋_GB2312" w:eastAsia="仿宋_GB2312" w:cs="仿宋_GB2312"/>
          <w:highlight w:val="none"/>
          <w:lang w:val="en-US" w:eastAsia="zh-CN"/>
        </w:rPr>
        <w:t>终端续航时长≥15天</w:t>
      </w:r>
      <w:r>
        <w:rPr>
          <w:rStyle w:val="11"/>
          <w:rFonts w:hint="eastAsia" w:ascii="仿宋_GB2312" w:hAnsi="仿宋_GB2312" w:eastAsia="仿宋_GB2312" w:cs="仿宋_GB2312"/>
          <w:highlight w:val="none"/>
          <w:lang w:val="en-US" w:eastAsia="zh-CN"/>
        </w:rPr>
        <w:t>，</w:t>
      </w:r>
      <w:r>
        <w:rPr>
          <w:rStyle w:val="11"/>
          <w:rFonts w:hint="default" w:ascii="仿宋_GB2312" w:hAnsi="仿宋_GB2312" w:eastAsia="仿宋_GB2312" w:cs="仿宋_GB2312"/>
          <w:highlight w:val="none"/>
          <w:lang w:val="en-US" w:eastAsia="zh-CN"/>
        </w:rPr>
        <w:t>不易堵塞，维护周期≥30天</w:t>
      </w:r>
      <w:r>
        <w:rPr>
          <w:rStyle w:val="11"/>
          <w:rFonts w:hint="eastAsia" w:ascii="仿宋_GB2312" w:hAnsi="仿宋_GB2312" w:eastAsia="仿宋_GB2312" w:cs="仿宋_GB2312"/>
          <w:highlight w:val="none"/>
          <w:lang w:val="en-US" w:eastAsia="zh-CN"/>
        </w:rPr>
        <w:t>，</w:t>
      </w:r>
      <w:r>
        <w:rPr>
          <w:rStyle w:val="11"/>
          <w:rFonts w:hint="default" w:ascii="仿宋_GB2312" w:hAnsi="仿宋_GB2312" w:eastAsia="仿宋_GB2312" w:cs="仿宋_GB2312"/>
          <w:highlight w:val="none"/>
          <w:lang w:val="en-US" w:eastAsia="zh-CN"/>
        </w:rPr>
        <w:t>防水等级≥IP6</w:t>
      </w:r>
      <w:r>
        <w:rPr>
          <w:rStyle w:val="11"/>
          <w:rFonts w:hint="eastAsia" w:ascii="仿宋_GB2312" w:hAnsi="仿宋_GB2312" w:eastAsia="仿宋_GB2312" w:cs="仿宋_GB231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1"/>
          <w:rFonts w:hint="eastAsia" w:ascii="仿宋_GB2312" w:hAnsi="仿宋_GB2312" w:eastAsia="仿宋_GB2312" w:cs="仿宋_GB2312"/>
          <w:highlight w:val="none"/>
          <w:lang w:val="en-US" w:eastAsia="zh-CN"/>
        </w:rPr>
      </w:pPr>
      <w:r>
        <w:rPr>
          <w:rStyle w:val="11"/>
          <w:rFonts w:hint="default" w:ascii="仿宋_GB2312" w:hAnsi="仿宋_GB2312" w:eastAsia="仿宋_GB2312" w:cs="仿宋_GB2312"/>
          <w:highlight w:val="none"/>
          <w:lang w:val="en-US" w:eastAsia="zh-CN"/>
        </w:rPr>
        <w:t>2</w:t>
      </w:r>
      <w:r>
        <w:rPr>
          <w:rStyle w:val="11"/>
          <w:rFonts w:hint="eastAsia" w:ascii="仿宋_GB2312" w:hAnsi="仿宋_GB2312" w:eastAsia="仿宋_GB2312" w:cs="仿宋_GB2312"/>
          <w:highlight w:val="none"/>
          <w:lang w:val="en-US" w:eastAsia="zh-CN"/>
        </w:rPr>
        <w:t>.</w:t>
      </w:r>
      <w:r>
        <w:rPr>
          <w:rStyle w:val="11"/>
          <w:rFonts w:hint="default" w:ascii="仿宋_GB2312" w:hAnsi="仿宋_GB2312" w:eastAsia="仿宋_GB2312" w:cs="仿宋_GB2312"/>
          <w:highlight w:val="none"/>
          <w:lang w:val="en-US" w:eastAsia="zh-CN"/>
        </w:rPr>
        <w:t>管内微型巡检：管网定位精度达到厘米级，视频资料分辨率达到毫米级，水质传感器检测准确率达到90%以上，精准巡检机器人的巡检速率达到最快2m/s</w:t>
      </w:r>
      <w:r>
        <w:rPr>
          <w:rStyle w:val="11"/>
          <w:rFonts w:hint="eastAsia" w:ascii="仿宋_GB2312" w:hAnsi="仿宋_GB2312" w:eastAsia="仿宋_GB2312" w:cs="仿宋_GB231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1"/>
          <w:rFonts w:hint="eastAsia" w:ascii="仿宋_GB2312" w:hAnsi="仿宋_GB2312" w:eastAsia="仿宋_GB2312" w:cs="仿宋_GB2312"/>
          <w:highlight w:val="none"/>
          <w:lang w:val="en-US" w:eastAsia="zh-CN"/>
        </w:rPr>
      </w:pPr>
      <w:r>
        <w:rPr>
          <w:rStyle w:val="11"/>
          <w:rFonts w:hint="default" w:ascii="仿宋_GB2312" w:hAnsi="仿宋_GB2312" w:eastAsia="仿宋_GB2312" w:cs="仿宋_GB2312"/>
          <w:highlight w:val="none"/>
          <w:lang w:val="en-US" w:eastAsia="zh-CN"/>
        </w:rPr>
        <w:t>3</w:t>
      </w:r>
      <w:r>
        <w:rPr>
          <w:rStyle w:val="11"/>
          <w:rFonts w:hint="eastAsia" w:ascii="仿宋_GB2312" w:hAnsi="仿宋_GB2312" w:eastAsia="仿宋_GB2312" w:cs="仿宋_GB2312"/>
          <w:highlight w:val="none"/>
          <w:lang w:val="en-US" w:eastAsia="zh-CN"/>
        </w:rPr>
        <w:t>.</w:t>
      </w:r>
      <w:r>
        <w:rPr>
          <w:rStyle w:val="11"/>
          <w:rFonts w:hint="default" w:ascii="仿宋_GB2312" w:hAnsi="仿宋_GB2312" w:eastAsia="仿宋_GB2312" w:cs="仿宋_GB2312"/>
          <w:highlight w:val="none"/>
          <w:lang w:val="en-US" w:eastAsia="zh-CN"/>
        </w:rPr>
        <w:t>城市管网全周期全景化监测预警平台：推演周期≥7*24h</w:t>
      </w:r>
      <w:r>
        <w:rPr>
          <w:rStyle w:val="11"/>
          <w:rFonts w:hint="eastAsia" w:ascii="仿宋_GB2312" w:hAnsi="仿宋_GB2312" w:eastAsia="仿宋_GB2312" w:cs="仿宋_GB2312"/>
          <w:highlight w:val="none"/>
          <w:lang w:val="en-US" w:eastAsia="zh-CN"/>
        </w:rPr>
        <w:t>，</w:t>
      </w:r>
      <w:r>
        <w:rPr>
          <w:rStyle w:val="11"/>
          <w:rFonts w:hint="default" w:ascii="仿宋_GB2312" w:hAnsi="仿宋_GB2312" w:eastAsia="仿宋_GB2312" w:cs="仿宋_GB2312"/>
          <w:highlight w:val="none"/>
          <w:lang w:val="en-US" w:eastAsia="zh-CN"/>
        </w:rPr>
        <w:t>管网问题识别率≥80%</w:t>
      </w:r>
      <w:r>
        <w:rPr>
          <w:rStyle w:val="11"/>
          <w:rFonts w:hint="eastAsia" w:ascii="仿宋_GB2312" w:hAnsi="仿宋_GB2312" w:eastAsia="仿宋_GB2312" w:cs="仿宋_GB2312"/>
          <w:highlight w:val="none"/>
          <w:lang w:val="en-US" w:eastAsia="zh-CN"/>
        </w:rPr>
        <w:t>，</w:t>
      </w:r>
      <w:r>
        <w:rPr>
          <w:rStyle w:val="11"/>
          <w:rFonts w:hint="default" w:ascii="仿宋_GB2312" w:hAnsi="仿宋_GB2312" w:eastAsia="仿宋_GB2312" w:cs="仿宋_GB2312"/>
          <w:highlight w:val="none"/>
          <w:lang w:val="en-US" w:eastAsia="zh-CN"/>
        </w:rPr>
        <w:t>采集容量≥100段管网</w:t>
      </w:r>
      <w:r>
        <w:rPr>
          <w:rStyle w:val="11"/>
          <w:rFonts w:hint="eastAsia" w:ascii="仿宋_GB2312" w:hAnsi="仿宋_GB2312" w:eastAsia="仿宋_GB2312" w:cs="仿宋_GB2312"/>
          <w:highlight w:val="none"/>
          <w:lang w:val="en-US" w:eastAsia="zh-CN"/>
        </w:rPr>
        <w:t>，</w:t>
      </w:r>
      <w:r>
        <w:rPr>
          <w:rStyle w:val="11"/>
          <w:rFonts w:hint="default" w:ascii="仿宋_GB2312" w:hAnsi="仿宋_GB2312" w:eastAsia="仿宋_GB2312" w:cs="仿宋_GB2312"/>
          <w:highlight w:val="none"/>
          <w:lang w:val="en-US" w:eastAsia="zh-CN"/>
        </w:rPr>
        <w:t>对于</w:t>
      </w:r>
      <w:r>
        <w:rPr>
          <w:rStyle w:val="11"/>
          <w:rFonts w:hint="eastAsia" w:ascii="仿宋_GB2312" w:hAnsi="仿宋_GB2312" w:eastAsia="仿宋_GB2312" w:cs="仿宋_GB2312"/>
          <w:highlight w:val="none"/>
          <w:lang w:val="en-US" w:eastAsia="zh-CN"/>
        </w:rPr>
        <w:t>深度不少于</w:t>
      </w:r>
      <w:r>
        <w:rPr>
          <w:rStyle w:val="11"/>
          <w:rFonts w:hint="default" w:ascii="仿宋_GB2312" w:hAnsi="仿宋_GB2312" w:eastAsia="仿宋_GB2312" w:cs="仿宋_GB2312"/>
          <w:highlight w:val="none"/>
          <w:lang w:val="en-US" w:eastAsia="zh-CN"/>
        </w:rPr>
        <w:t>5米、长度</w:t>
      </w:r>
      <w:r>
        <w:rPr>
          <w:rStyle w:val="11"/>
          <w:rFonts w:hint="eastAsia" w:ascii="仿宋_GB2312" w:hAnsi="仿宋_GB2312" w:eastAsia="仿宋_GB2312" w:cs="仿宋_GB2312"/>
          <w:highlight w:val="none"/>
          <w:lang w:val="en-US" w:eastAsia="zh-CN"/>
        </w:rPr>
        <w:t>不少于</w:t>
      </w:r>
      <w:r>
        <w:rPr>
          <w:rStyle w:val="11"/>
          <w:rFonts w:hint="default" w:ascii="仿宋_GB2312" w:hAnsi="仿宋_GB2312" w:eastAsia="仿宋_GB2312" w:cs="仿宋_GB2312"/>
          <w:highlight w:val="none"/>
          <w:lang w:val="en-US" w:eastAsia="zh-CN"/>
        </w:rPr>
        <w:t>50米管网的信息采集频率</w:t>
      </w:r>
      <w:r>
        <w:rPr>
          <w:rStyle w:val="11"/>
          <w:rFonts w:hint="default" w:ascii="仿宋_GB2312" w:hAnsi="仿宋_GB2312" w:eastAsia="仿宋_GB2312" w:cs="仿宋_GB2312"/>
          <w:highlight w:val="none"/>
          <w:lang w:val="en" w:eastAsia="zh-CN"/>
        </w:rPr>
        <w:t>≥</w:t>
      </w:r>
      <w:r>
        <w:rPr>
          <w:rStyle w:val="11"/>
          <w:rFonts w:hint="default" w:ascii="仿宋_GB2312" w:hAnsi="仿宋_GB2312" w:eastAsia="仿宋_GB2312" w:cs="仿宋_GB2312"/>
          <w:highlight w:val="none"/>
          <w:lang w:val="en-US" w:eastAsia="zh-CN"/>
        </w:rPr>
        <w:t>2小时/次</w:t>
      </w:r>
      <w:r>
        <w:rPr>
          <w:rStyle w:val="11"/>
          <w:rFonts w:hint="eastAsia" w:ascii="仿宋_GB2312" w:hAnsi="仿宋_GB2312" w:eastAsia="仿宋_GB2312" w:cs="仿宋_GB2312"/>
          <w:highlight w:val="none"/>
          <w:lang w:val="en-US" w:eastAsia="zh-CN"/>
        </w:rPr>
        <w:t>，</w:t>
      </w:r>
      <w:r>
        <w:rPr>
          <w:rStyle w:val="11"/>
          <w:rFonts w:hint="default" w:ascii="仿宋_GB2312" w:hAnsi="仿宋_GB2312" w:eastAsia="仿宋_GB2312" w:cs="仿宋_GB2312"/>
          <w:highlight w:val="none"/>
          <w:lang w:val="en-US" w:eastAsia="zh-CN"/>
        </w:rPr>
        <w:t>可同时对</w:t>
      </w:r>
      <w:r>
        <w:rPr>
          <w:rStyle w:val="11"/>
          <w:rFonts w:hint="eastAsia" w:ascii="仿宋_GB2312" w:hAnsi="仿宋_GB2312" w:eastAsia="仿宋_GB2312" w:cs="仿宋_GB2312"/>
          <w:highlight w:val="none"/>
          <w:lang w:val="en-US" w:eastAsia="zh-CN"/>
        </w:rPr>
        <w:t>不少于</w:t>
      </w:r>
      <w:r>
        <w:rPr>
          <w:rStyle w:val="11"/>
          <w:rFonts w:hint="default" w:ascii="仿宋_GB2312" w:hAnsi="仿宋_GB2312" w:eastAsia="仿宋_GB2312" w:cs="仿宋_GB2312"/>
          <w:highlight w:val="none"/>
          <w:lang w:val="en-US" w:eastAsia="zh-CN"/>
        </w:rPr>
        <w:t>10km管网进行可视化分析。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w:t>
      </w:r>
      <w:r>
        <w:rPr>
          <w:rFonts w:hint="eastAsia" w:ascii="黑体" w:hAnsi="黑体" w:eastAsia="黑体" w:cs="黑体"/>
          <w:sz w:val="32"/>
          <w:szCs w:val="32"/>
          <w:lang w:val="en-US" w:eastAsia="zh-CN"/>
        </w:rPr>
        <w:t>600万元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七、项目实施期限：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八、有关情况说明：无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eastAsia="zh-CN"/>
        </w:rPr>
      </w:pPr>
      <w:r>
        <w:rPr>
          <w:rFonts w:hint="eastAsia" w:ascii="宋体" w:hAnsi="宋体" w:cs="宋体"/>
          <w:b/>
          <w:bCs/>
          <w:sz w:val="44"/>
          <w:szCs w:val="44"/>
          <w:lang w:eastAsia="zh-CN"/>
        </w:rPr>
        <w:br w:type="page"/>
      </w:r>
      <w:r>
        <w:rPr>
          <w:rFonts w:hint="eastAsia" w:ascii="方正小标宋简体" w:hAnsi="方正小标宋简体" w:eastAsia="方正小标宋简体" w:cs="方正小标宋简体"/>
          <w:b w:val="0"/>
          <w:bCs w:val="0"/>
          <w:sz w:val="44"/>
          <w:szCs w:val="44"/>
          <w:lang w:val="en-US" w:eastAsia="zh-CN"/>
        </w:rPr>
        <w:t>重2023</w:t>
      </w:r>
      <w:r>
        <w:rPr>
          <w:rFonts w:hint="default" w:ascii="方正小标宋简体" w:hAnsi="方正小标宋简体" w:eastAsia="方正小标宋简体" w:cs="方正小标宋简体"/>
          <w:b w:val="0"/>
          <w:bCs w:val="0"/>
          <w:sz w:val="44"/>
          <w:szCs w:val="44"/>
          <w:lang w:val="en" w:eastAsia="zh-CN"/>
        </w:rPr>
        <w:t>N</w:t>
      </w:r>
      <w:r>
        <w:rPr>
          <w:rFonts w:hint="eastAsia" w:ascii="方正小标宋简体" w:hAnsi="方正小标宋简体" w:eastAsia="方正小标宋简体" w:cs="方正小标宋简体"/>
          <w:b w:val="0"/>
          <w:bCs w:val="0"/>
          <w:sz w:val="44"/>
          <w:szCs w:val="44"/>
          <w:lang w:val="en-US" w:eastAsia="zh-CN"/>
        </w:rPr>
        <w:t xml:space="preserve"> 基于三维探地雷达的城市地下浅层空间多态感知与数字孪生管控平台</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widowControl w:val="0"/>
        <w:numPr>
          <w:ilvl w:val="0"/>
          <w:numId w:val="15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w:t>
      </w:r>
      <w:r>
        <w:rPr>
          <w:rFonts w:hint="eastAsia" w:ascii="黑体" w:hAnsi="黑体" w:eastAsia="黑体" w:cs="黑体"/>
          <w:sz w:val="32"/>
          <w:szCs w:val="32"/>
        </w:rPr>
        <w:t>智慧城市和数字政府</w:t>
      </w:r>
    </w:p>
    <w:p>
      <w:pPr>
        <w:keepNext w:val="0"/>
        <w:keepLines w:val="0"/>
        <w:pageBreakBefore w:val="0"/>
        <w:widowControl w:val="0"/>
        <w:numPr>
          <w:ilvl w:val="0"/>
          <w:numId w:val="15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楷体-GB2312" w:hAnsi="CESI楷体-GB2312" w:eastAsia="CESI楷体-GB2312" w:cs="CESI楷体-GB2312"/>
          <w:color w:val="auto"/>
          <w:sz w:val="32"/>
          <w:u w:val="none"/>
          <w:lang w:val="en-US" w:eastAsia="zh-CN"/>
        </w:rPr>
      </w:pPr>
      <w:r>
        <w:rPr>
          <w:rFonts w:hint="eastAsia" w:ascii="CESI楷体-GB2312" w:hAnsi="CESI楷体-GB2312" w:eastAsia="CESI楷体-GB2312" w:cs="CESI楷体-GB2312"/>
          <w:color w:val="auto"/>
          <w:sz w:val="32"/>
          <w:u w:val="none"/>
          <w:lang w:val="en-US" w:eastAsia="zh-CN"/>
        </w:rPr>
        <w:t>（一）高性能三维雷达硬件及三维透视成像算法；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楷体-GB2312" w:hAnsi="CESI楷体-GB2312" w:eastAsia="CESI楷体-GB2312" w:cs="CESI楷体-GB2312"/>
          <w:color w:val="auto"/>
          <w:sz w:val="32"/>
          <w:u w:val="none"/>
          <w:lang w:val="en-US" w:eastAsia="zh-CN"/>
        </w:rPr>
      </w:pPr>
      <w:r>
        <w:rPr>
          <w:rFonts w:hint="eastAsia" w:ascii="CESI楷体-GB2312" w:hAnsi="CESI楷体-GB2312" w:eastAsia="CESI楷体-GB2312" w:cs="CESI楷体-GB2312"/>
          <w:color w:val="auto"/>
          <w:sz w:val="32"/>
          <w:u w:val="none"/>
          <w:lang w:val="en-US" w:eastAsia="zh-CN"/>
        </w:rPr>
        <w:t>（二）雷达信号智能解译技术及管理平台；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楷体-GB2312" w:hAnsi="CESI楷体-GB2312" w:eastAsia="CESI楷体-GB2312" w:cs="CESI楷体-GB2312"/>
          <w:color w:val="auto"/>
          <w:sz w:val="32"/>
          <w:u w:val="none"/>
          <w:lang w:val="en-US" w:eastAsia="zh-CN"/>
        </w:rPr>
      </w:pPr>
      <w:r>
        <w:rPr>
          <w:rFonts w:hint="eastAsia" w:ascii="CESI楷体-GB2312" w:hAnsi="CESI楷体-GB2312" w:eastAsia="CESI楷体-GB2312" w:cs="CESI楷体-GB2312"/>
          <w:color w:val="auto"/>
          <w:sz w:val="32"/>
          <w:u w:val="none"/>
          <w:lang w:val="en-US" w:eastAsia="zh-CN"/>
        </w:rPr>
        <w:t>（三）地下空间三维重建与时空演化预测；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val="en-US" w:eastAsia="zh-CN"/>
        </w:rPr>
      </w:pPr>
      <w:r>
        <w:rPr>
          <w:rFonts w:hint="eastAsia" w:ascii="CESI楷体-GB2312" w:hAnsi="CESI楷体-GB2312" w:eastAsia="CESI楷体-GB2312" w:cs="CESI楷体-GB2312"/>
          <w:color w:val="auto"/>
          <w:sz w:val="32"/>
          <w:u w:val="none"/>
          <w:lang w:val="en-US" w:eastAsia="zh-CN"/>
        </w:rPr>
        <w:t>（四）城市级地下空间数字孪生管控系统</w:t>
      </w:r>
      <w:r>
        <w:rPr>
          <w:rFonts w:hint="eastAsia" w:ascii="仿宋_GB2312" w:hAnsi="仿宋_GB2312" w:eastAsia="仿宋_GB2312" w:cs="仿宋_GB2312"/>
          <w:color w:val="auto"/>
          <w:sz w:val="32"/>
          <w:u w:val="none"/>
          <w:lang w:val="en-US" w:eastAsia="zh-CN"/>
        </w:rPr>
        <w:t>。</w:t>
      </w:r>
    </w:p>
    <w:p>
      <w:pPr>
        <w:keepNext w:val="0"/>
        <w:keepLines w:val="0"/>
        <w:pageBreakBefore w:val="0"/>
        <w:widowControl w:val="0"/>
        <w:numPr>
          <w:ilvl w:val="0"/>
          <w:numId w:val="15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仿宋_GB2312" w:hAnsi="仿宋_GB2312" w:eastAsia="仿宋_GB2312" w:cs="仿宋_GB2312"/>
          <w:color w:val="auto"/>
          <w:sz w:val="32"/>
          <w:u w:val="none"/>
          <w:lang w:val="en-US" w:eastAsia="zh-CN"/>
        </w:rPr>
        <w:t>（一）</w:t>
      </w:r>
      <w:r>
        <w:rPr>
          <w:rFonts w:hint="eastAsia" w:ascii="楷体_GB2312" w:hAnsi="楷体_GB2312" w:eastAsia="楷体_GB2312" w:cs="楷体_GB2312"/>
          <w:sz w:val="32"/>
          <w:szCs w:val="32"/>
          <w:lang w:eastAsia="zh-CN"/>
        </w:rPr>
        <w:t>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实现销售收入≥1200万元。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rPr>
        <w:t>申请专利≥7件，其中发明专利≥3件</w:t>
      </w:r>
      <w:r>
        <w:rPr>
          <w:rFonts w:hint="eastAsia" w:ascii="仿宋_GB2312" w:hAnsi="仿宋_GB2312" w:eastAsia="仿宋_GB2312" w:cs="仿宋_GB2312"/>
          <w:color w:val="auto"/>
          <w:sz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1.雷达硬件：(1)频段100-5000MHz；(2)A/D速度速率</w:t>
      </w:r>
      <w:r>
        <w:rPr>
          <w:rFonts w:hint="eastAsia" w:ascii="仿宋_GB2312" w:hAnsi="仿宋_GB2312" w:eastAsia="仿宋_GB2312" w:cs="仿宋_GB2312"/>
          <w:color w:val="auto"/>
          <w:sz w:val="32"/>
          <w:u w:val="none"/>
          <w:lang w:eastAsia="zh-CN"/>
        </w:rPr>
        <w:t>不小于</w:t>
      </w:r>
      <w:r>
        <w:rPr>
          <w:rFonts w:hint="eastAsia" w:ascii="仿宋_GB2312" w:hAnsi="仿宋_GB2312" w:eastAsia="仿宋_GB2312" w:cs="仿宋_GB2312"/>
          <w:sz w:val="32"/>
          <w:szCs w:val="32"/>
          <w:lang w:val="en-US" w:eastAsia="zh-CN"/>
        </w:rPr>
        <w:t>14位且大于10M/s；(3)横向分辨率&lt;1cm；(4)渗透深度</w:t>
      </w:r>
      <w:r>
        <w:rPr>
          <w:rFonts w:hint="eastAsia" w:ascii="仿宋_GB2312" w:hAnsi="仿宋_GB2312" w:eastAsia="仿宋_GB2312" w:cs="仿宋_GB2312"/>
          <w:color w:val="auto"/>
          <w:sz w:val="32"/>
          <w:u w:val="none"/>
        </w:rPr>
        <w:t>≥</w:t>
      </w:r>
      <w:r>
        <w:rPr>
          <w:rFonts w:hint="eastAsia" w:ascii="仿宋_GB2312" w:hAnsi="仿宋_GB2312" w:eastAsia="仿宋_GB2312" w:cs="仿宋_GB2312"/>
          <w:sz w:val="32"/>
          <w:szCs w:val="32"/>
          <w:lang w:val="en-US" w:eastAsia="zh-CN"/>
        </w:rPr>
        <w:t>2m/3m(混凝土/地下)；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2.解译技术：(1)通道数</w:t>
      </w:r>
      <w:r>
        <w:rPr>
          <w:rFonts w:hint="eastAsia" w:ascii="仿宋_GB2312" w:hAnsi="仿宋_GB2312" w:eastAsia="仿宋_GB2312" w:cs="仿宋_GB2312"/>
          <w:color w:val="auto"/>
          <w:sz w:val="32"/>
          <w:u w:val="none"/>
        </w:rPr>
        <w:t>≥</w:t>
      </w:r>
      <w:r>
        <w:rPr>
          <w:rFonts w:hint="eastAsia" w:ascii="仿宋_GB2312" w:hAnsi="仿宋_GB2312" w:eastAsia="仿宋_GB2312" w:cs="仿宋_GB2312"/>
          <w:sz w:val="32"/>
          <w:szCs w:val="32"/>
          <w:lang w:val="en-US" w:eastAsia="zh-CN"/>
        </w:rPr>
        <w:t>16通道，扫描宽度</w:t>
      </w:r>
      <w:r>
        <w:rPr>
          <w:rFonts w:hint="eastAsia" w:ascii="仿宋_GB2312" w:hAnsi="仿宋_GB2312" w:eastAsia="仿宋_GB2312" w:cs="仿宋_GB2312"/>
          <w:color w:val="auto"/>
          <w:sz w:val="32"/>
          <w:u w:val="none"/>
        </w:rPr>
        <w:t>≥</w:t>
      </w:r>
      <w:r>
        <w:rPr>
          <w:rFonts w:hint="eastAsia" w:ascii="仿宋_GB2312" w:hAnsi="仿宋_GB2312" w:eastAsia="仿宋_GB2312" w:cs="仿宋_GB2312"/>
          <w:sz w:val="32"/>
          <w:szCs w:val="32"/>
          <w:lang w:val="en-US" w:eastAsia="zh-CN"/>
        </w:rPr>
        <w:t>1.6米；(2)满足-20°C~50°C的工作温度；(3)采集速度</w:t>
      </w:r>
      <w:r>
        <w:rPr>
          <w:rFonts w:hint="eastAsia" w:ascii="仿宋_GB2312" w:hAnsi="仿宋_GB2312" w:eastAsia="仿宋_GB2312" w:cs="仿宋_GB2312"/>
          <w:color w:val="auto"/>
          <w:sz w:val="32"/>
          <w:u w:val="none"/>
        </w:rPr>
        <w:t>≥</w:t>
      </w:r>
      <w:r>
        <w:rPr>
          <w:rFonts w:hint="eastAsia" w:ascii="仿宋_GB2312" w:hAnsi="仿宋_GB2312" w:eastAsia="仿宋_GB2312" w:cs="仿宋_GB2312"/>
          <w:sz w:val="32"/>
          <w:szCs w:val="32"/>
          <w:lang w:val="en-US" w:eastAsia="zh-CN"/>
        </w:rPr>
        <w:t>80km/h；(4)车载智能识别速度</w:t>
      </w:r>
      <w:r>
        <w:rPr>
          <w:rFonts w:hint="eastAsia" w:ascii="仿宋_GB2312" w:hAnsi="仿宋_GB2312" w:eastAsia="仿宋_GB2312" w:cs="仿宋_GB2312"/>
          <w:color w:val="auto"/>
          <w:sz w:val="32"/>
          <w:u w:val="none"/>
        </w:rPr>
        <w:t>≥</w:t>
      </w:r>
      <w:r>
        <w:rPr>
          <w:rFonts w:hint="eastAsia" w:ascii="仿宋_GB2312" w:hAnsi="仿宋_GB2312" w:eastAsia="仿宋_GB2312" w:cs="仿宋_GB2312"/>
          <w:sz w:val="32"/>
          <w:szCs w:val="32"/>
          <w:lang w:val="en-US" w:eastAsia="zh-CN"/>
        </w:rPr>
        <w:t>80Km/h，智能识别时延迟&lt;10秒，典型目标识别正确率</w:t>
      </w:r>
      <w:r>
        <w:rPr>
          <w:rFonts w:hint="eastAsia" w:ascii="仿宋_GB2312" w:hAnsi="仿宋_GB2312" w:eastAsia="仿宋_GB2312" w:cs="仿宋_GB2312"/>
          <w:color w:val="auto"/>
          <w:sz w:val="32"/>
          <w:u w:val="none"/>
        </w:rPr>
        <w:t>≥</w:t>
      </w:r>
      <w:r>
        <w:rPr>
          <w:rFonts w:hint="eastAsia" w:ascii="仿宋_GB2312" w:hAnsi="仿宋_GB2312" w:eastAsia="仿宋_GB2312" w:cs="仿宋_GB2312"/>
          <w:sz w:val="32"/>
          <w:szCs w:val="32"/>
          <w:lang w:val="en-US" w:eastAsia="zh-CN"/>
        </w:rPr>
        <w:t>90%；(5)前后端系统雷达数据时延</w:t>
      </w:r>
      <w:r>
        <w:rPr>
          <w:rStyle w:val="11"/>
          <w:rFonts w:hint="eastAsia" w:ascii="仿宋_GB2312" w:hAnsi="仿宋_GB2312" w:eastAsia="仿宋_GB2312" w:cs="仿宋_GB2312"/>
          <w:highlight w:val="none"/>
          <w:lang w:val="en-US" w:eastAsia="zh-CN"/>
        </w:rPr>
        <w:t>≤</w:t>
      </w:r>
      <w:r>
        <w:rPr>
          <w:rFonts w:hint="eastAsia" w:ascii="仿宋_GB2312" w:hAnsi="仿宋_GB2312" w:eastAsia="仿宋_GB2312" w:cs="仿宋_GB2312"/>
          <w:sz w:val="32"/>
          <w:szCs w:val="32"/>
          <w:lang w:val="en-US" w:eastAsia="zh-CN"/>
        </w:rPr>
        <w:t>10秒(不计网络延迟)，实时视频时延</w:t>
      </w:r>
      <w:r>
        <w:rPr>
          <w:rStyle w:val="11"/>
          <w:rFonts w:hint="eastAsia" w:ascii="仿宋_GB2312" w:hAnsi="仿宋_GB2312" w:eastAsia="仿宋_GB2312" w:cs="仿宋_GB2312"/>
          <w:highlight w:val="none"/>
          <w:lang w:val="en-US" w:eastAsia="zh-CN"/>
        </w:rPr>
        <w:t>≤</w:t>
      </w:r>
      <w:r>
        <w:rPr>
          <w:rFonts w:hint="eastAsia" w:ascii="仿宋_GB2312" w:hAnsi="仿宋_GB2312" w:eastAsia="仿宋_GB2312" w:cs="仿宋_GB2312"/>
          <w:sz w:val="32"/>
          <w:szCs w:val="32"/>
          <w:lang w:val="en-US" w:eastAsia="zh-CN"/>
        </w:rPr>
        <w:t>10秒(不计网络延迟)；(6)支持100万以上车道公里数据存储和检索，支持历史数据秒级查看，支持线性动态扩容；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3.三维重建技术：(1)地下病害识别召回率</w:t>
      </w:r>
      <w:r>
        <w:rPr>
          <w:rFonts w:hint="eastAsia" w:ascii="仿宋_GB2312" w:hAnsi="仿宋_GB2312" w:eastAsia="仿宋_GB2312" w:cs="仿宋_GB2312"/>
          <w:color w:val="auto"/>
          <w:sz w:val="32"/>
          <w:u w:val="none"/>
        </w:rPr>
        <w:t>≥</w:t>
      </w:r>
      <w:r>
        <w:rPr>
          <w:rFonts w:hint="eastAsia" w:ascii="仿宋_GB2312" w:hAnsi="仿宋_GB2312" w:eastAsia="仿宋_GB2312" w:cs="仿宋_GB2312"/>
          <w:sz w:val="32"/>
          <w:szCs w:val="32"/>
          <w:lang w:val="en-US" w:eastAsia="zh-CN"/>
        </w:rPr>
        <w:t>98%，准确率</w:t>
      </w:r>
      <w:r>
        <w:rPr>
          <w:rFonts w:hint="eastAsia" w:ascii="仿宋_GB2312" w:hAnsi="仿宋_GB2312" w:eastAsia="仿宋_GB2312" w:cs="仿宋_GB2312"/>
          <w:color w:val="auto"/>
          <w:sz w:val="32"/>
          <w:u w:val="none"/>
        </w:rPr>
        <w:t>≥</w:t>
      </w:r>
      <w:r>
        <w:rPr>
          <w:rFonts w:hint="eastAsia" w:ascii="仿宋_GB2312" w:hAnsi="仿宋_GB2312" w:eastAsia="仿宋_GB2312" w:cs="仿宋_GB2312"/>
          <w:sz w:val="32"/>
          <w:szCs w:val="32"/>
          <w:lang w:val="en-US" w:eastAsia="zh-CN"/>
        </w:rPr>
        <w:t>90%；(2)地下病害定位精度实现亚分米级，尺寸识别实现厘米级；(3)地下管线位置、深度等信息识别精度实现亚分米级，直径等信息实现厘米级。</w:t>
      </w:r>
    </w:p>
    <w:p>
      <w:pPr>
        <w:keepNext w:val="0"/>
        <w:keepLines w:val="0"/>
        <w:pageBreakBefore w:val="0"/>
        <w:widowControl w:val="0"/>
        <w:numPr>
          <w:ilvl w:val="0"/>
          <w:numId w:val="15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15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15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600万元</w:t>
      </w:r>
    </w:p>
    <w:p>
      <w:pPr>
        <w:keepNext w:val="0"/>
        <w:keepLines w:val="0"/>
        <w:pageBreakBefore w:val="0"/>
        <w:widowControl w:val="0"/>
        <w:numPr>
          <w:ilvl w:val="0"/>
          <w:numId w:val="15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keepNext w:val="0"/>
        <w:keepLines w:val="0"/>
        <w:pageBreakBefore w:val="0"/>
        <w:widowControl w:val="0"/>
        <w:numPr>
          <w:ilvl w:val="0"/>
          <w:numId w:val="15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eastAsia="zh-CN"/>
        </w:rPr>
      </w:pPr>
      <w:r>
        <w:rPr>
          <w:rFonts w:hint="eastAsia" w:ascii="宋体" w:hAnsi="宋体" w:cs="宋体"/>
          <w:b/>
          <w:bCs/>
          <w:sz w:val="44"/>
          <w:szCs w:val="44"/>
          <w:lang w:eastAsia="zh-CN"/>
        </w:rPr>
        <w:br w:type="page"/>
      </w:r>
      <w:r>
        <w:rPr>
          <w:rFonts w:hint="eastAsia" w:ascii="方正小标宋简体" w:hAnsi="方正小标宋简体" w:eastAsia="方正小标宋简体" w:cs="方正小标宋简体"/>
          <w:b w:val="0"/>
          <w:bCs w:val="0"/>
          <w:sz w:val="44"/>
          <w:szCs w:val="44"/>
          <w:lang w:val="en-US" w:eastAsia="zh-CN"/>
        </w:rPr>
        <w:t>重2023</w:t>
      </w:r>
      <w:r>
        <w:rPr>
          <w:rFonts w:hint="default" w:ascii="方正小标宋简体" w:hAnsi="方正小标宋简体" w:eastAsia="方正小标宋简体" w:cs="方正小标宋简体"/>
          <w:b w:val="0"/>
          <w:bCs w:val="0"/>
          <w:sz w:val="44"/>
          <w:szCs w:val="44"/>
          <w:lang w:val="en" w:eastAsia="zh-CN"/>
        </w:rPr>
        <w:t>N</w:t>
      </w:r>
      <w:r>
        <w:rPr>
          <w:rFonts w:hint="eastAsia" w:ascii="方正小标宋简体" w:hAnsi="方正小标宋简体" w:eastAsia="方正小标宋简体" w:cs="方正小标宋简体"/>
          <w:b w:val="0"/>
          <w:bCs w:val="0"/>
          <w:sz w:val="44"/>
          <w:szCs w:val="44"/>
          <w:lang w:val="en-US" w:eastAsia="zh-CN"/>
        </w:rPr>
        <w:t xml:space="preserve"> 面向城市“双链”韧性风险管控平台研发与应用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widowControl w:val="0"/>
        <w:numPr>
          <w:ilvl w:val="0"/>
          <w:numId w:val="15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w:t>
      </w:r>
      <w:r>
        <w:rPr>
          <w:rFonts w:hint="eastAsia" w:ascii="黑体" w:hAnsi="黑体" w:eastAsia="黑体" w:cs="黑体"/>
          <w:sz w:val="32"/>
          <w:szCs w:val="32"/>
        </w:rPr>
        <w:t>智慧城市和数字政府</w:t>
      </w:r>
    </w:p>
    <w:p>
      <w:pPr>
        <w:keepNext w:val="0"/>
        <w:keepLines w:val="0"/>
        <w:pageBreakBefore w:val="0"/>
        <w:widowControl w:val="0"/>
        <w:numPr>
          <w:ilvl w:val="0"/>
          <w:numId w:val="15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楷体-GB2312" w:hAnsi="CESI楷体-GB2312" w:eastAsia="CESI楷体-GB2312" w:cs="CESI楷体-GB2312"/>
          <w:color w:val="auto"/>
          <w:sz w:val="32"/>
          <w:u w:val="none"/>
          <w:lang w:val="en-US" w:eastAsia="zh-CN"/>
        </w:rPr>
      </w:pPr>
      <w:r>
        <w:rPr>
          <w:rFonts w:hint="eastAsia" w:ascii="CESI楷体-GB2312" w:hAnsi="CESI楷体-GB2312" w:eastAsia="CESI楷体-GB2312" w:cs="CESI楷体-GB2312"/>
          <w:color w:val="auto"/>
          <w:sz w:val="32"/>
          <w:u w:val="none"/>
          <w:lang w:val="en-US" w:eastAsia="zh-CN"/>
        </w:rPr>
        <w:t>（一）面向产业链供应链数据的多源异构数据采集、清洗及融合技术；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楷体-GB2312" w:hAnsi="CESI楷体-GB2312" w:eastAsia="CESI楷体-GB2312" w:cs="CESI楷体-GB2312"/>
          <w:color w:val="auto"/>
          <w:sz w:val="32"/>
          <w:u w:val="none"/>
          <w:lang w:val="en-US" w:eastAsia="zh-CN"/>
        </w:rPr>
      </w:pPr>
      <w:r>
        <w:rPr>
          <w:rFonts w:hint="eastAsia" w:ascii="CESI楷体-GB2312" w:hAnsi="CESI楷体-GB2312" w:eastAsia="CESI楷体-GB2312" w:cs="CESI楷体-GB2312"/>
          <w:color w:val="auto"/>
          <w:sz w:val="32"/>
          <w:u w:val="none"/>
          <w:lang w:val="en-US" w:eastAsia="zh-CN"/>
        </w:rPr>
        <w:t>（二）多模态产业链供应链知识图谱构造、推理及可视化技术；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楷体-GB2312" w:hAnsi="CESI楷体-GB2312" w:eastAsia="CESI楷体-GB2312" w:cs="CESI楷体-GB2312"/>
          <w:color w:val="auto"/>
          <w:sz w:val="32"/>
          <w:u w:val="none"/>
          <w:lang w:val="en-US" w:eastAsia="zh-CN"/>
        </w:rPr>
      </w:pPr>
      <w:r>
        <w:rPr>
          <w:rFonts w:hint="eastAsia" w:ascii="CESI楷体-GB2312" w:hAnsi="CESI楷体-GB2312" w:eastAsia="CESI楷体-GB2312" w:cs="CESI楷体-GB2312"/>
          <w:color w:val="auto"/>
          <w:sz w:val="32"/>
          <w:u w:val="none"/>
          <w:lang w:val="en-US" w:eastAsia="zh-CN"/>
        </w:rPr>
        <w:t>（三）数据知识双驱动的小样本学习技术；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楷体-GB2312" w:hAnsi="CESI楷体-GB2312" w:eastAsia="CESI楷体-GB2312" w:cs="CESI楷体-GB2312"/>
          <w:color w:val="auto"/>
          <w:sz w:val="32"/>
          <w:u w:val="none"/>
          <w:lang w:val="en-US" w:eastAsia="zh-CN"/>
        </w:rPr>
      </w:pPr>
      <w:r>
        <w:rPr>
          <w:rFonts w:hint="eastAsia" w:ascii="CESI楷体-GB2312" w:hAnsi="CESI楷体-GB2312" w:eastAsia="CESI楷体-GB2312" w:cs="CESI楷体-GB2312"/>
          <w:color w:val="auto"/>
          <w:sz w:val="32"/>
          <w:u w:val="none"/>
          <w:lang w:val="en-US" w:eastAsia="zh-CN"/>
        </w:rPr>
        <w:t>（四）产业链供应链的监控及预警应用示范。</w:t>
      </w:r>
    </w:p>
    <w:p>
      <w:pPr>
        <w:keepNext w:val="0"/>
        <w:keepLines w:val="0"/>
        <w:pageBreakBefore w:val="0"/>
        <w:widowControl w:val="0"/>
        <w:numPr>
          <w:ilvl w:val="0"/>
          <w:numId w:val="15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实现销售收入≥1200万元。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rPr>
        <w:t>申请专利≥7件，其中发明专利≥3件</w:t>
      </w:r>
      <w:r>
        <w:rPr>
          <w:rFonts w:hint="eastAsia" w:ascii="仿宋_GB2312" w:hAnsi="仿宋_GB2312" w:eastAsia="仿宋_GB2312" w:cs="仿宋_GB2312"/>
          <w:color w:val="auto"/>
          <w:sz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1.实现1套面向深圳进出口贸易的支柱行业、支柱企业的产业链供应链知识图谱，产业链供应链图谱覆盖至少1类典型产业链场景，覆盖深圳企业</w:t>
      </w:r>
      <w:r>
        <w:rPr>
          <w:rFonts w:hint="eastAsia" w:ascii="仿宋_GB2312" w:hAnsi="仿宋_GB2312" w:eastAsia="仿宋_GB2312" w:cs="仿宋_GB2312"/>
          <w:color w:val="auto"/>
          <w:sz w:val="32"/>
          <w:u w:val="none"/>
        </w:rPr>
        <w:t>≥</w:t>
      </w:r>
      <w:r>
        <w:rPr>
          <w:rFonts w:hint="eastAsia" w:ascii="仿宋_GB2312" w:hAnsi="仿宋_GB2312" w:eastAsia="仿宋_GB2312" w:cs="仿宋_GB2312"/>
          <w:sz w:val="32"/>
          <w:szCs w:val="32"/>
          <w:lang w:val="en-US" w:eastAsia="zh-CN"/>
        </w:rPr>
        <w:t>5000家；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2.知识图谱引擎能将基础数据资源转化成支持分析、查询的信息和用于推理的知识，可以实现关联查询与分析功能；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3.实现进口和出口智能全景画像功能，实现通关效率、企业、商品等多维智能画像功能；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4.实现1套产业发展评价指标体系，实现深圳产业质量发展示范样板间；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5.构建专项产业、特殊产业产业链供应链图谱网络，实现产业链供应链复杂网络分析预警算法库，开展算法驱动的产业链供应链专项预警分析应用示范</w:t>
      </w:r>
      <w:r>
        <w:rPr>
          <w:rFonts w:hint="eastAsia" w:ascii="仿宋_GB2312" w:hAnsi="仿宋_GB2312" w:eastAsia="仿宋_GB2312" w:cs="仿宋_GB2312"/>
          <w:color w:val="auto"/>
          <w:sz w:val="32"/>
          <w:u w:val="none"/>
        </w:rPr>
        <w:t>≥</w:t>
      </w:r>
      <w:r>
        <w:rPr>
          <w:rFonts w:hint="eastAsia" w:ascii="仿宋_GB2312" w:hAnsi="仿宋_GB2312" w:eastAsia="仿宋_GB2312" w:cs="仿宋_GB2312"/>
          <w:sz w:val="32"/>
          <w:szCs w:val="32"/>
          <w:lang w:val="en-US" w:eastAsia="zh-CN"/>
        </w:rPr>
        <w:t>2项；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6.平台采用分布式高可用架构，对接内部及外部多源、异构数据来源</w:t>
      </w:r>
      <w:r>
        <w:rPr>
          <w:rFonts w:hint="eastAsia" w:ascii="仿宋_GB2312" w:hAnsi="仿宋_GB2312" w:eastAsia="仿宋_GB2312" w:cs="仿宋_GB2312"/>
          <w:color w:val="auto"/>
          <w:sz w:val="32"/>
          <w:u w:val="none"/>
        </w:rPr>
        <w:t>≥</w:t>
      </w:r>
      <w:r>
        <w:rPr>
          <w:rFonts w:hint="eastAsia" w:ascii="仿宋_GB2312" w:hAnsi="仿宋_GB2312" w:eastAsia="仿宋_GB2312" w:cs="仿宋_GB2312"/>
          <w:sz w:val="32"/>
          <w:szCs w:val="32"/>
          <w:lang w:val="en-US" w:eastAsia="zh-CN"/>
        </w:rPr>
        <w:t>5种；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7.知识图谱实体</w:t>
      </w:r>
      <w:r>
        <w:rPr>
          <w:rFonts w:hint="eastAsia" w:ascii="仿宋_GB2312" w:hAnsi="仿宋_GB2312" w:eastAsia="仿宋_GB2312" w:cs="仿宋_GB2312"/>
          <w:color w:val="auto"/>
          <w:sz w:val="32"/>
          <w:u w:val="none"/>
        </w:rPr>
        <w:t>≥</w:t>
      </w:r>
      <w:r>
        <w:rPr>
          <w:rFonts w:hint="eastAsia" w:ascii="仿宋_GB2312" w:hAnsi="仿宋_GB2312" w:eastAsia="仿宋_GB2312" w:cs="仿宋_GB2312"/>
          <w:sz w:val="32"/>
          <w:szCs w:val="32"/>
          <w:lang w:val="en-US" w:eastAsia="zh-CN"/>
        </w:rPr>
        <w:t>20万个，境外情报数据源</w:t>
      </w:r>
      <w:r>
        <w:rPr>
          <w:rFonts w:hint="eastAsia" w:ascii="仿宋_GB2312" w:hAnsi="仿宋_GB2312" w:eastAsia="仿宋_GB2312" w:cs="仿宋_GB2312"/>
          <w:color w:val="auto"/>
          <w:sz w:val="32"/>
          <w:u w:val="none"/>
        </w:rPr>
        <w:t>≥</w:t>
      </w:r>
      <w:r>
        <w:rPr>
          <w:rFonts w:hint="eastAsia" w:ascii="仿宋_GB2312" w:hAnsi="仿宋_GB2312" w:eastAsia="仿宋_GB2312" w:cs="仿宋_GB2312"/>
          <w:sz w:val="32"/>
          <w:szCs w:val="32"/>
          <w:lang w:val="en-US" w:eastAsia="zh-CN"/>
        </w:rPr>
        <w:t>10种;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8.分析预警平台提供≥2种监控预警分析示范应用；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9.支持同时在线人数</w:t>
      </w:r>
      <w:r>
        <w:rPr>
          <w:rFonts w:hint="eastAsia" w:ascii="仿宋_GB2312" w:hAnsi="仿宋_GB2312" w:eastAsia="仿宋_GB2312" w:cs="仿宋_GB2312"/>
          <w:color w:val="auto"/>
          <w:sz w:val="32"/>
          <w:u w:val="none"/>
        </w:rPr>
        <w:t>≥</w:t>
      </w:r>
      <w:r>
        <w:rPr>
          <w:rFonts w:hint="eastAsia" w:ascii="仿宋_GB2312" w:hAnsi="仿宋_GB2312" w:eastAsia="仿宋_GB2312" w:cs="仿宋_GB2312"/>
          <w:sz w:val="32"/>
          <w:szCs w:val="32"/>
          <w:lang w:val="en-US" w:eastAsia="zh-CN"/>
        </w:rPr>
        <w:t>200人，并发人数</w:t>
      </w:r>
      <w:r>
        <w:rPr>
          <w:rFonts w:hint="eastAsia" w:ascii="仿宋_GB2312" w:hAnsi="仿宋_GB2312" w:eastAsia="仿宋_GB2312" w:cs="仿宋_GB2312"/>
          <w:color w:val="auto"/>
          <w:sz w:val="32"/>
          <w:u w:val="none"/>
        </w:rPr>
        <w:t>≥</w:t>
      </w:r>
      <w:r>
        <w:rPr>
          <w:rFonts w:hint="eastAsia" w:ascii="仿宋_GB2312" w:hAnsi="仿宋_GB2312" w:eastAsia="仿宋_GB2312" w:cs="仿宋_GB2312"/>
          <w:sz w:val="32"/>
          <w:szCs w:val="32"/>
          <w:lang w:val="en-US" w:eastAsia="zh-CN"/>
        </w:rPr>
        <w:t>100人，系统事务处理响应时间</w:t>
      </w:r>
      <w:r>
        <w:rPr>
          <w:rStyle w:val="11"/>
          <w:rFonts w:hint="eastAsia" w:ascii="仿宋_GB2312" w:hAnsi="仿宋_GB2312" w:eastAsia="仿宋_GB2312" w:cs="仿宋_GB2312"/>
          <w:highlight w:val="none"/>
          <w:lang w:val="en-US" w:eastAsia="zh-CN"/>
        </w:rPr>
        <w:t>≤</w:t>
      </w:r>
      <w:r>
        <w:rPr>
          <w:rFonts w:hint="eastAsia" w:ascii="仿宋_GB2312" w:hAnsi="仿宋_GB2312" w:eastAsia="仿宋_GB2312" w:cs="仿宋_GB2312"/>
          <w:sz w:val="32"/>
          <w:szCs w:val="32"/>
          <w:lang w:val="en-US" w:eastAsia="zh-CN"/>
        </w:rPr>
        <w:t>2秒，复杂统计响应时间</w:t>
      </w:r>
      <w:r>
        <w:rPr>
          <w:rStyle w:val="11"/>
          <w:rFonts w:hint="eastAsia" w:ascii="仿宋_GB2312" w:hAnsi="仿宋_GB2312" w:eastAsia="仿宋_GB2312" w:cs="仿宋_GB2312"/>
          <w:highlight w:val="none"/>
          <w:lang w:val="en-US" w:eastAsia="zh-CN"/>
        </w:rPr>
        <w:t>≤</w:t>
      </w:r>
      <w:r>
        <w:rPr>
          <w:rFonts w:hint="eastAsia" w:ascii="仿宋_GB2312" w:hAnsi="仿宋_GB2312" w:eastAsia="仿宋_GB2312" w:cs="仿宋_GB2312"/>
          <w:sz w:val="32"/>
          <w:szCs w:val="32"/>
          <w:lang w:val="en-US" w:eastAsia="zh-CN"/>
        </w:rPr>
        <w:t>8秒。</w:t>
      </w:r>
    </w:p>
    <w:p>
      <w:pPr>
        <w:keepNext w:val="0"/>
        <w:keepLines w:val="0"/>
        <w:pageBreakBefore w:val="0"/>
        <w:widowControl w:val="0"/>
        <w:numPr>
          <w:ilvl w:val="0"/>
          <w:numId w:val="15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15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15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600万元</w:t>
      </w:r>
    </w:p>
    <w:p>
      <w:pPr>
        <w:keepNext w:val="0"/>
        <w:keepLines w:val="0"/>
        <w:pageBreakBefore w:val="0"/>
        <w:widowControl w:val="0"/>
        <w:numPr>
          <w:ilvl w:val="0"/>
          <w:numId w:val="15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keepNext w:val="0"/>
        <w:keepLines w:val="0"/>
        <w:pageBreakBefore w:val="0"/>
        <w:widowControl w:val="0"/>
        <w:numPr>
          <w:ilvl w:val="0"/>
          <w:numId w:val="15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eastAsia="zh-CN"/>
        </w:rPr>
      </w:pPr>
      <w:r>
        <w:rPr>
          <w:rFonts w:hint="eastAsia" w:ascii="宋体" w:hAnsi="宋体" w:cs="宋体"/>
          <w:b/>
          <w:bCs/>
          <w:sz w:val="44"/>
          <w:szCs w:val="44"/>
          <w:lang w:eastAsia="zh-CN"/>
        </w:rPr>
        <w:br w:type="page"/>
      </w:r>
      <w:r>
        <w:rPr>
          <w:rFonts w:hint="eastAsia" w:ascii="方正小标宋简体" w:hAnsi="方正小标宋简体" w:eastAsia="方正小标宋简体" w:cs="方正小标宋简体"/>
          <w:b w:val="0"/>
          <w:bCs w:val="0"/>
          <w:sz w:val="44"/>
          <w:szCs w:val="44"/>
          <w:lang w:val="en-US" w:eastAsia="zh-CN"/>
        </w:rPr>
        <w:t>重2023</w:t>
      </w:r>
      <w:r>
        <w:rPr>
          <w:rFonts w:hint="default" w:ascii="方正小标宋简体" w:hAnsi="方正小标宋简体" w:eastAsia="方正小标宋简体" w:cs="方正小标宋简体"/>
          <w:b w:val="0"/>
          <w:bCs w:val="0"/>
          <w:sz w:val="44"/>
          <w:szCs w:val="44"/>
          <w:lang w:val="en" w:eastAsia="zh-CN"/>
        </w:rPr>
        <w:t>N</w:t>
      </w:r>
      <w:r>
        <w:rPr>
          <w:rFonts w:hint="eastAsia" w:ascii="方正小标宋简体" w:hAnsi="方正小标宋简体" w:eastAsia="方正小标宋简体" w:cs="方正小标宋简体"/>
          <w:b w:val="0"/>
          <w:bCs w:val="0"/>
          <w:sz w:val="44"/>
          <w:szCs w:val="44"/>
          <w:lang w:val="en-US" w:eastAsia="zh-CN"/>
        </w:rPr>
        <w:t xml:space="preserve"> 基于开源鸿蒙的实时物联感知与自主几何内核的国产BIM建模平台关键技术研发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widowControl w:val="0"/>
        <w:numPr>
          <w:ilvl w:val="0"/>
          <w:numId w:val="153"/>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专项：智慧城市和数字政府</w:t>
      </w:r>
    </w:p>
    <w:p>
      <w:pPr>
        <w:keepNext w:val="0"/>
        <w:keepLines w:val="0"/>
        <w:pageBreakBefore w:val="0"/>
        <w:widowControl w:val="0"/>
        <w:numPr>
          <w:ilvl w:val="0"/>
          <w:numId w:val="153"/>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楷体-GB2312" w:hAnsi="CESI楷体-GB2312" w:eastAsia="CESI楷体-GB2312" w:cs="CESI楷体-GB2312"/>
          <w:color w:val="auto"/>
          <w:sz w:val="32"/>
          <w:u w:val="none"/>
          <w:lang w:val="en-US" w:eastAsia="zh-CN"/>
        </w:rPr>
      </w:pPr>
      <w:r>
        <w:rPr>
          <w:rFonts w:hint="eastAsia" w:ascii="CESI楷体-GB2312" w:hAnsi="CESI楷体-GB2312" w:eastAsia="CESI楷体-GB2312" w:cs="CESI楷体-GB2312"/>
          <w:color w:val="auto"/>
          <w:sz w:val="32"/>
          <w:u w:val="none"/>
          <w:lang w:val="en-US" w:eastAsia="zh-CN"/>
        </w:rPr>
        <w:t>（一）定义设备控制物模型，动态适配设备接入，融合多源异构数据，实现物联数据采集；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楷体-GB2312" w:hAnsi="CESI楷体-GB2312" w:eastAsia="CESI楷体-GB2312" w:cs="CESI楷体-GB2312"/>
          <w:color w:val="auto"/>
          <w:sz w:val="32"/>
          <w:u w:val="none"/>
          <w:lang w:val="en-US" w:eastAsia="zh-CN"/>
        </w:rPr>
      </w:pPr>
      <w:r>
        <w:rPr>
          <w:rFonts w:hint="eastAsia" w:ascii="CESI楷体-GB2312" w:hAnsi="CESI楷体-GB2312" w:eastAsia="CESI楷体-GB2312" w:cs="CESI楷体-GB2312"/>
          <w:color w:val="auto"/>
          <w:sz w:val="32"/>
          <w:u w:val="none"/>
          <w:lang w:val="en-US" w:eastAsia="zh-CN"/>
        </w:rPr>
        <w:t>（二）研发基于端边云协同推理计算和数字孪生多层次智能决策方法；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楷体-GB2312" w:hAnsi="CESI楷体-GB2312" w:eastAsia="CESI楷体-GB2312" w:cs="CESI楷体-GB2312"/>
          <w:color w:val="auto"/>
          <w:sz w:val="32"/>
          <w:u w:val="none"/>
          <w:lang w:val="en-US" w:eastAsia="zh-CN"/>
        </w:rPr>
      </w:pPr>
      <w:r>
        <w:rPr>
          <w:rFonts w:hint="eastAsia" w:ascii="CESI楷体-GB2312" w:hAnsi="CESI楷体-GB2312" w:eastAsia="CESI楷体-GB2312" w:cs="CESI楷体-GB2312"/>
          <w:color w:val="auto"/>
          <w:sz w:val="32"/>
          <w:u w:val="none"/>
          <w:lang w:val="en-US" w:eastAsia="zh-CN"/>
        </w:rPr>
        <w:t>（三）研制自主可控轻量化BIM建模软件，支持建筑设计、建筑图审和协同设计等功能；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楷体-GB2312" w:hAnsi="CESI楷体-GB2312" w:eastAsia="CESI楷体-GB2312" w:cs="CESI楷体-GB2312"/>
          <w:color w:val="auto"/>
          <w:sz w:val="32"/>
          <w:u w:val="none"/>
          <w:lang w:val="en-US" w:eastAsia="zh-CN"/>
        </w:rPr>
      </w:pPr>
      <w:r>
        <w:rPr>
          <w:rFonts w:hint="eastAsia" w:ascii="CESI楷体-GB2312" w:hAnsi="CESI楷体-GB2312" w:eastAsia="CESI楷体-GB2312" w:cs="CESI楷体-GB2312"/>
          <w:color w:val="auto"/>
          <w:sz w:val="32"/>
          <w:u w:val="none"/>
          <w:lang w:val="en-US" w:eastAsia="zh-CN"/>
        </w:rPr>
        <w:t>（四）基于开源鸿蒙的实时物联感知与国产BIM建模平台研制，研发BIM模型与城市物联网数字模型的融合平台。</w:t>
      </w:r>
    </w:p>
    <w:p>
      <w:pPr>
        <w:keepNext w:val="0"/>
        <w:keepLines w:val="0"/>
        <w:pageBreakBefore w:val="0"/>
        <w:widowControl w:val="0"/>
        <w:numPr>
          <w:ilvl w:val="0"/>
          <w:numId w:val="153"/>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154"/>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实现销售收入≥1200万元。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rPr>
        <w:t>申请专利≥7件，其中发明专利≥3件</w:t>
      </w:r>
      <w:r>
        <w:rPr>
          <w:rFonts w:hint="eastAsia" w:ascii="仿宋_GB2312" w:hAnsi="仿宋_GB2312" w:eastAsia="仿宋_GB2312" w:cs="仿宋_GB2312"/>
          <w:color w:val="auto"/>
          <w:sz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1"/>
          <w:rFonts w:hint="eastAsia" w:ascii="仿宋_GB2312" w:hAnsi="仿宋_GB2312" w:eastAsia="仿宋_GB2312" w:cs="仿宋_GB2312"/>
          <w:highlight w:val="none"/>
          <w:lang w:val="en-US"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1"/>
          <w:rFonts w:hint="eastAsia" w:ascii="仿宋_GB2312" w:hAnsi="仿宋_GB2312" w:eastAsia="仿宋_GB2312" w:cs="仿宋_GB2312"/>
          <w:highlight w:val="none"/>
          <w:lang w:val="en-US" w:eastAsia="zh-CN"/>
        </w:rPr>
      </w:pPr>
      <w:r>
        <w:rPr>
          <w:rStyle w:val="11"/>
          <w:rFonts w:hint="eastAsia" w:ascii="仿宋_GB2312" w:hAnsi="仿宋_GB2312" w:eastAsia="仿宋_GB2312" w:cs="仿宋_GB2312"/>
          <w:highlight w:val="none"/>
          <w:lang w:val="en-US" w:eastAsia="zh-CN"/>
        </w:rPr>
        <w:t>1.基于国产化操作系统底座实现实时物联感知，响应延迟＜500ms，采集稳定性</w:t>
      </w:r>
      <w:r>
        <w:rPr>
          <w:rStyle w:val="11"/>
          <w:rFonts w:hint="default" w:ascii="仿宋_GB2312" w:hAnsi="仿宋_GB2312" w:eastAsia="仿宋_GB2312" w:cs="仿宋_GB2312"/>
          <w:highlight w:val="none"/>
          <w:lang w:val="en" w:eastAsia="zh-CN"/>
        </w:rPr>
        <w:t>≥</w:t>
      </w:r>
      <w:r>
        <w:rPr>
          <w:rStyle w:val="11"/>
          <w:rFonts w:hint="eastAsia" w:ascii="仿宋_GB2312" w:hAnsi="仿宋_GB2312" w:eastAsia="仿宋_GB2312" w:cs="仿宋_GB2312"/>
          <w:highlight w:val="none"/>
          <w:lang w:val="en-US" w:eastAsia="zh-CN"/>
        </w:rPr>
        <w:t>99.99%；</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1"/>
          <w:rFonts w:hint="eastAsia" w:ascii="仿宋_GB2312" w:hAnsi="仿宋_GB2312" w:eastAsia="仿宋_GB2312" w:cs="仿宋_GB2312"/>
          <w:highlight w:val="none"/>
          <w:lang w:val="en-US" w:eastAsia="zh-CN"/>
        </w:rPr>
      </w:pPr>
      <w:r>
        <w:rPr>
          <w:rStyle w:val="11"/>
          <w:rFonts w:hint="eastAsia" w:ascii="仿宋_GB2312" w:hAnsi="仿宋_GB2312" w:eastAsia="仿宋_GB2312" w:cs="仿宋_GB2312"/>
          <w:highlight w:val="none"/>
          <w:lang w:val="en-US" w:eastAsia="zh-CN"/>
        </w:rPr>
        <w:t>2.城市物联感知数据在BIM模型中更新与交互的延时低于1s；</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1"/>
          <w:rFonts w:hint="eastAsia" w:ascii="仿宋_GB2312" w:hAnsi="仿宋_GB2312" w:eastAsia="仿宋_GB2312" w:cs="仿宋_GB2312"/>
          <w:highlight w:val="none"/>
          <w:lang w:val="en-US" w:eastAsia="zh-CN"/>
        </w:rPr>
      </w:pPr>
      <w:r>
        <w:rPr>
          <w:rStyle w:val="11"/>
          <w:rFonts w:hint="eastAsia" w:ascii="仿宋_GB2312" w:hAnsi="仿宋_GB2312" w:eastAsia="仿宋_GB2312" w:cs="仿宋_GB2312"/>
          <w:highlight w:val="none"/>
          <w:lang w:val="en-US" w:eastAsia="zh-CN"/>
        </w:rPr>
        <w:t>3.主可控建模引擎支持自动创建楼层，自动创建三维合围空间，自动判断从属的空间信息；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1"/>
          <w:rFonts w:hint="eastAsia" w:ascii="仿宋_GB2312" w:hAnsi="仿宋_GB2312" w:eastAsia="仿宋_GB2312" w:cs="仿宋_GB2312"/>
          <w:highlight w:val="none"/>
          <w:lang w:val="en-US" w:eastAsia="zh-CN"/>
        </w:rPr>
      </w:pPr>
      <w:r>
        <w:rPr>
          <w:rStyle w:val="11"/>
          <w:rFonts w:hint="eastAsia" w:ascii="仿宋_GB2312" w:hAnsi="仿宋_GB2312" w:eastAsia="仿宋_GB2312" w:cs="仿宋_GB2312"/>
          <w:highlight w:val="none"/>
          <w:lang w:val="en-US" w:eastAsia="zh-CN"/>
        </w:rPr>
        <w:t>4.单构件BIM模型文件数据</w:t>
      </w:r>
      <w:r>
        <w:rPr>
          <w:rStyle w:val="11"/>
          <w:rFonts w:hint="default" w:ascii="仿宋_GB2312" w:hAnsi="仿宋_GB2312" w:eastAsia="仿宋_GB2312" w:cs="仿宋_GB2312"/>
          <w:highlight w:val="none"/>
          <w:lang w:val="en" w:eastAsia="zh-CN"/>
        </w:rPr>
        <w:t>≤</w:t>
      </w:r>
      <w:r>
        <w:rPr>
          <w:rStyle w:val="11"/>
          <w:rFonts w:hint="eastAsia" w:ascii="仿宋_GB2312" w:hAnsi="仿宋_GB2312" w:eastAsia="仿宋_GB2312" w:cs="仿宋_GB2312"/>
          <w:highlight w:val="none"/>
          <w:lang w:val="en-US" w:eastAsia="zh-CN"/>
        </w:rPr>
        <w:t>10KB，10000平方米常见建筑类型构件BIM模型文件数据</w:t>
      </w:r>
      <w:r>
        <w:rPr>
          <w:rStyle w:val="11"/>
          <w:rFonts w:hint="default" w:ascii="仿宋_GB2312" w:hAnsi="仿宋_GB2312" w:eastAsia="仿宋_GB2312" w:cs="仿宋_GB2312"/>
          <w:highlight w:val="none"/>
          <w:lang w:val="en" w:eastAsia="zh-CN"/>
        </w:rPr>
        <w:t>≤</w:t>
      </w:r>
      <w:r>
        <w:rPr>
          <w:rStyle w:val="11"/>
          <w:rFonts w:hint="eastAsia" w:ascii="仿宋_GB2312" w:hAnsi="仿宋_GB2312" w:eastAsia="仿宋_GB2312" w:cs="仿宋_GB2312"/>
          <w:highlight w:val="none"/>
          <w:lang w:val="en-US" w:eastAsia="zh-CN"/>
        </w:rPr>
        <w:t>10MB；</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Style w:val="11"/>
          <w:rFonts w:hint="eastAsia" w:ascii="仿宋_GB2312" w:hAnsi="仿宋_GB2312" w:eastAsia="仿宋_GB2312" w:cs="仿宋_GB2312"/>
          <w:highlight w:val="none"/>
          <w:lang w:val="en-US" w:eastAsia="zh-CN"/>
        </w:rPr>
        <w:t>5.百万级常见建筑类型构件BIM模型文件加载与显示平均时延≤10</w:t>
      </w:r>
      <w:r>
        <w:rPr>
          <w:rStyle w:val="11"/>
          <w:rFonts w:hint="default" w:ascii="仿宋_GB2312" w:hAnsi="仿宋_GB2312" w:eastAsia="仿宋_GB2312" w:cs="仿宋_GB2312"/>
          <w:highlight w:val="none"/>
          <w:lang w:val="en" w:eastAsia="zh-CN"/>
        </w:rPr>
        <w:t>s</w:t>
      </w:r>
      <w:r>
        <w:rPr>
          <w:rStyle w:val="11"/>
          <w:rFonts w:hint="eastAsia" w:ascii="仿宋_GB2312" w:hAnsi="仿宋_GB2312" w:eastAsia="仿宋_GB2312" w:cs="仿宋_GB2312"/>
          <w:highlight w:val="none"/>
          <w:lang w:val="en-US" w:eastAsia="zh-CN"/>
        </w:rPr>
        <w:t>。</w:t>
      </w:r>
    </w:p>
    <w:p>
      <w:pPr>
        <w:keepNext w:val="0"/>
        <w:keepLines w:val="0"/>
        <w:pageBreakBefore w:val="0"/>
        <w:widowControl w:val="0"/>
        <w:numPr>
          <w:ilvl w:val="0"/>
          <w:numId w:val="153"/>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153"/>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153"/>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600万元</w:t>
      </w:r>
    </w:p>
    <w:p>
      <w:pPr>
        <w:keepNext w:val="0"/>
        <w:keepLines w:val="0"/>
        <w:pageBreakBefore w:val="0"/>
        <w:widowControl w:val="0"/>
        <w:numPr>
          <w:ilvl w:val="0"/>
          <w:numId w:val="153"/>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keepNext w:val="0"/>
        <w:keepLines w:val="0"/>
        <w:pageBreakBefore w:val="0"/>
        <w:widowControl w:val="0"/>
        <w:numPr>
          <w:ilvl w:val="0"/>
          <w:numId w:val="153"/>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eastAsia="zh-CN"/>
        </w:rPr>
      </w:pPr>
      <w:r>
        <w:rPr>
          <w:rFonts w:hint="eastAsia" w:ascii="黑体" w:hAnsi="黑体" w:eastAsia="黑体" w:cs="黑体"/>
          <w:sz w:val="32"/>
          <w:szCs w:val="32"/>
          <w:lang w:eastAsia="zh-CN"/>
        </w:rPr>
        <w:br w:type="page"/>
      </w:r>
      <w:r>
        <w:rPr>
          <w:rFonts w:hint="eastAsia" w:ascii="方正小标宋简体" w:hAnsi="方正小标宋简体" w:eastAsia="方正小标宋简体" w:cs="方正小标宋简体"/>
          <w:b w:val="0"/>
          <w:bCs w:val="0"/>
          <w:sz w:val="44"/>
          <w:szCs w:val="44"/>
          <w:lang w:val="en-US" w:eastAsia="zh-CN"/>
        </w:rPr>
        <w:t>重2023</w:t>
      </w:r>
      <w:r>
        <w:rPr>
          <w:rFonts w:hint="default" w:ascii="方正小标宋简体" w:hAnsi="方正小标宋简体" w:eastAsia="方正小标宋简体" w:cs="方正小标宋简体"/>
          <w:b w:val="0"/>
          <w:bCs w:val="0"/>
          <w:sz w:val="44"/>
          <w:szCs w:val="44"/>
          <w:lang w:val="en" w:eastAsia="zh-CN"/>
        </w:rPr>
        <w:t>N</w:t>
      </w:r>
      <w:r>
        <w:rPr>
          <w:rFonts w:hint="eastAsia" w:ascii="方正小标宋简体" w:hAnsi="方正小标宋简体" w:eastAsia="方正小标宋简体" w:cs="方正小标宋简体"/>
          <w:b w:val="0"/>
          <w:bCs w:val="0"/>
          <w:sz w:val="44"/>
          <w:szCs w:val="44"/>
          <w:lang w:val="en-US" w:eastAsia="zh-CN"/>
        </w:rPr>
        <w:t xml:space="preserve"> 城市建筑与基础设施安全天空地一体化监测预警关键技术研究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widowControl w:val="0"/>
        <w:numPr>
          <w:ilvl w:val="0"/>
          <w:numId w:val="155"/>
        </w:numPr>
        <w:kinsoku/>
        <w:wordWrap/>
        <w:overflowPunct/>
        <w:topLinePunct w:val="0"/>
        <w:autoSpaceDE/>
        <w:autoSpaceDN/>
        <w:bidi w:val="0"/>
        <w:adjustRightInd/>
        <w:snapToGrid/>
        <w:spacing w:line="560" w:lineRule="exact"/>
        <w:ind w:left="840" w:leftChars="0" w:firstLine="0" w:firstLineChars="0"/>
        <w:textAlignment w:val="auto"/>
        <w:rPr>
          <w:rFonts w:hint="eastAsia" w:ascii="黑体" w:hAnsi="黑体" w:eastAsia="黑体" w:cs="黑体"/>
          <w:sz w:val="32"/>
          <w:szCs w:val="32"/>
        </w:rPr>
      </w:pPr>
      <w:r>
        <w:rPr>
          <w:rFonts w:hint="eastAsia" w:ascii="黑体" w:hAnsi="黑体" w:eastAsia="黑体" w:cs="黑体"/>
          <w:sz w:val="32"/>
          <w:szCs w:val="32"/>
          <w:lang w:eastAsia="zh-CN"/>
        </w:rPr>
        <w:t>专项：智慧城市和数字政府</w:t>
      </w:r>
    </w:p>
    <w:p>
      <w:pPr>
        <w:keepNext w:val="0"/>
        <w:keepLines w:val="0"/>
        <w:pageBreakBefore w:val="0"/>
        <w:widowControl w:val="0"/>
        <w:numPr>
          <w:ilvl w:val="0"/>
          <w:numId w:val="155"/>
        </w:numPr>
        <w:kinsoku/>
        <w:wordWrap/>
        <w:overflowPunct/>
        <w:topLinePunct w:val="0"/>
        <w:autoSpaceDE/>
        <w:autoSpaceDN/>
        <w:bidi w:val="0"/>
        <w:adjustRightInd/>
        <w:snapToGrid/>
        <w:spacing w:line="560" w:lineRule="exact"/>
        <w:ind w:left="840" w:leftChars="0" w:firstLine="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楷体-GB2312" w:hAnsi="CESI楷体-GB2312" w:eastAsia="CESI楷体-GB2312" w:cs="CESI楷体-GB2312"/>
          <w:color w:val="auto"/>
          <w:sz w:val="32"/>
          <w:u w:val="none"/>
          <w:lang w:val="en-US" w:eastAsia="zh-CN"/>
        </w:rPr>
      </w:pPr>
      <w:r>
        <w:rPr>
          <w:rFonts w:hint="eastAsia" w:ascii="CESI楷体-GB2312" w:hAnsi="CESI楷体-GB2312" w:eastAsia="CESI楷体-GB2312" w:cs="CESI楷体-GB2312"/>
          <w:color w:val="auto"/>
          <w:sz w:val="32"/>
          <w:u w:val="none"/>
          <w:lang w:val="en-US" w:eastAsia="zh-CN"/>
        </w:rPr>
        <w:t>（一）研究城市广域卫星遥感精细高效监测关键技术，实现高密度、高精度、高时效、可分析的形变监测；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楷体-GB2312" w:hAnsi="CESI楷体-GB2312" w:eastAsia="CESI楷体-GB2312" w:cs="CESI楷体-GB2312"/>
          <w:color w:val="auto"/>
          <w:sz w:val="32"/>
          <w:u w:val="none"/>
          <w:lang w:val="en-US" w:eastAsia="zh-CN"/>
        </w:rPr>
      </w:pPr>
      <w:r>
        <w:rPr>
          <w:rFonts w:hint="eastAsia" w:ascii="CESI楷体-GB2312" w:hAnsi="CESI楷体-GB2312" w:eastAsia="CESI楷体-GB2312" w:cs="CESI楷体-GB2312"/>
          <w:color w:val="auto"/>
          <w:sz w:val="32"/>
          <w:u w:val="none"/>
          <w:lang w:val="en-US" w:eastAsia="zh-CN"/>
        </w:rPr>
        <w:t>（二）研究城市复杂场景无人机智能巡检关键技术与装备，实现城市复杂工程环境下的无人机智能巡检；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楷体-GB2312" w:hAnsi="CESI楷体-GB2312" w:eastAsia="CESI楷体-GB2312" w:cs="CESI楷体-GB2312"/>
          <w:color w:val="auto"/>
          <w:sz w:val="32"/>
          <w:u w:val="none"/>
          <w:lang w:val="en-US" w:eastAsia="zh-CN"/>
        </w:rPr>
      </w:pPr>
      <w:r>
        <w:rPr>
          <w:rFonts w:hint="eastAsia" w:ascii="CESI楷体-GB2312" w:hAnsi="CESI楷体-GB2312" w:eastAsia="CESI楷体-GB2312" w:cs="CESI楷体-GB2312"/>
          <w:color w:val="auto"/>
          <w:sz w:val="32"/>
          <w:u w:val="none"/>
          <w:lang w:val="en-US" w:eastAsia="zh-CN"/>
        </w:rPr>
        <w:t>（三）研究基于城市既有感知设备的通用监测关键技术，实现一感多识的广域覆盖监测；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楷体-GB2312" w:hAnsi="CESI楷体-GB2312" w:eastAsia="CESI楷体-GB2312" w:cs="CESI楷体-GB2312"/>
          <w:lang w:val="en-US" w:eastAsia="zh-CN"/>
        </w:rPr>
      </w:pPr>
      <w:r>
        <w:rPr>
          <w:rFonts w:hint="eastAsia" w:ascii="CESI楷体-GB2312" w:hAnsi="CESI楷体-GB2312" w:eastAsia="CESI楷体-GB2312" w:cs="CESI楷体-GB2312"/>
          <w:color w:val="auto"/>
          <w:sz w:val="32"/>
          <w:u w:val="none"/>
          <w:lang w:val="en-US" w:eastAsia="zh-CN"/>
        </w:rPr>
        <w:t>（四）研究“天-空-地”一体化融合评价关键技术，实现感知互补、信息融合、效能跃迁的监测预警及其应用示范。</w:t>
      </w:r>
    </w:p>
    <w:p>
      <w:pPr>
        <w:keepNext w:val="0"/>
        <w:keepLines w:val="0"/>
        <w:pageBreakBefore w:val="0"/>
        <w:widowControl w:val="0"/>
        <w:numPr>
          <w:ilvl w:val="0"/>
          <w:numId w:val="155"/>
        </w:numPr>
        <w:kinsoku/>
        <w:wordWrap/>
        <w:overflowPunct/>
        <w:topLinePunct w:val="0"/>
        <w:autoSpaceDE/>
        <w:autoSpaceDN/>
        <w:bidi w:val="0"/>
        <w:adjustRightInd/>
        <w:snapToGrid/>
        <w:spacing w:line="560" w:lineRule="exact"/>
        <w:ind w:left="840" w:leftChars="0" w:firstLine="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156"/>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实现销售收入≥1200万元。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rPr>
        <w:t>申请专利≥7件，其中发明专利≥3件</w:t>
      </w:r>
      <w:r>
        <w:rPr>
          <w:rFonts w:hint="eastAsia" w:ascii="仿宋_GB2312" w:hAnsi="仿宋_GB2312" w:eastAsia="仿宋_GB2312" w:cs="仿宋_GB2312"/>
          <w:color w:val="auto"/>
          <w:sz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1"/>
          <w:rFonts w:hint="eastAsia" w:ascii="仿宋_GB2312" w:hAnsi="仿宋_GB2312" w:eastAsia="仿宋_GB2312" w:cs="仿宋_GB2312"/>
          <w:highlight w:val="none"/>
          <w:lang w:val="en-US" w:eastAsia="zh-CN"/>
        </w:rPr>
      </w:pPr>
      <w:r>
        <w:rPr>
          <w:rStyle w:val="11"/>
          <w:rFonts w:hint="eastAsia" w:ascii="仿宋_GB2312" w:hAnsi="仿宋_GB2312" w:eastAsia="仿宋_GB2312" w:cs="仿宋_GB2312"/>
          <w:highlight w:val="none"/>
          <w:lang w:val="en-US" w:eastAsia="zh-CN"/>
        </w:rPr>
        <w:t>1</w:t>
      </w:r>
      <w:r>
        <w:rPr>
          <w:rStyle w:val="11"/>
          <w:rFonts w:hint="default" w:ascii="仿宋_GB2312" w:hAnsi="仿宋_GB2312" w:eastAsia="仿宋_GB2312" w:cs="仿宋_GB2312"/>
          <w:highlight w:val="none"/>
          <w:lang w:val="en" w:eastAsia="zh-CN"/>
        </w:rPr>
        <w:t>.</w:t>
      </w:r>
      <w:r>
        <w:rPr>
          <w:rStyle w:val="11"/>
          <w:rFonts w:hint="eastAsia" w:ascii="仿宋_GB2312" w:hAnsi="仿宋_GB2312" w:eastAsia="仿宋_GB2312" w:cs="仿宋_GB2312"/>
          <w:highlight w:val="none"/>
          <w:lang w:val="en-US" w:eastAsia="zh-CN"/>
        </w:rPr>
        <w:t>提出面向深圳市全域超高层建筑监测方法，支持多维+反演，可反演超高层建筑结构安全参数≥3个；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1"/>
          <w:rFonts w:hint="eastAsia" w:ascii="仿宋_GB2312" w:hAnsi="仿宋_GB2312" w:eastAsia="仿宋_GB2312" w:cs="仿宋_GB2312"/>
          <w:highlight w:val="none"/>
          <w:lang w:val="en-US" w:eastAsia="zh-CN"/>
        </w:rPr>
      </w:pPr>
      <w:r>
        <w:rPr>
          <w:rStyle w:val="11"/>
          <w:rFonts w:hint="eastAsia" w:ascii="仿宋_GB2312" w:hAnsi="仿宋_GB2312" w:eastAsia="仿宋_GB2312" w:cs="仿宋_GB2312"/>
          <w:highlight w:val="none"/>
          <w:lang w:val="en-US" w:eastAsia="zh-CN"/>
        </w:rPr>
        <w:t>2.研发新型人工雷达角反射器星地形变监测装备，雷达角反射器及北斗终端集成的星地形变监测装备实现远程无线自动定量调节，调节方向≥3个，位移调节精度达毫米级；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1"/>
          <w:rFonts w:hint="eastAsia" w:ascii="仿宋_GB2312" w:hAnsi="仿宋_GB2312" w:eastAsia="仿宋_GB2312" w:cs="仿宋_GB2312"/>
          <w:highlight w:val="none"/>
          <w:lang w:val="en-US" w:eastAsia="zh-CN"/>
        </w:rPr>
      </w:pPr>
      <w:r>
        <w:rPr>
          <w:rStyle w:val="11"/>
          <w:rFonts w:hint="eastAsia" w:ascii="仿宋_GB2312" w:hAnsi="仿宋_GB2312" w:eastAsia="仿宋_GB2312" w:cs="仿宋_GB2312"/>
          <w:highlight w:val="none"/>
          <w:lang w:val="en-US" w:eastAsia="zh-CN"/>
        </w:rPr>
        <w:t>3.基于InSAR监测的典型建筑与基础设施风险筛查算法≥3种；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1"/>
          <w:rFonts w:hint="eastAsia" w:ascii="仿宋_GB2312" w:hAnsi="仿宋_GB2312" w:eastAsia="仿宋_GB2312" w:cs="仿宋_GB2312"/>
          <w:highlight w:val="none"/>
          <w:lang w:val="en-US" w:eastAsia="zh-CN"/>
        </w:rPr>
      </w:pPr>
      <w:r>
        <w:rPr>
          <w:rStyle w:val="11"/>
          <w:rFonts w:hint="eastAsia" w:ascii="仿宋_GB2312" w:hAnsi="仿宋_GB2312" w:eastAsia="仿宋_GB2312" w:cs="仿宋_GB2312"/>
          <w:highlight w:val="none"/>
          <w:lang w:val="en-US" w:eastAsia="zh-CN"/>
        </w:rPr>
        <w:t>5.研发工程结构表观损伤智能识别算法，覆盖损伤类别总数≥5种，智能识别算法平均准确率</w:t>
      </w:r>
      <w:r>
        <w:rPr>
          <w:rStyle w:val="11"/>
          <w:rFonts w:hint="default" w:ascii="仿宋_GB2312" w:hAnsi="仿宋_GB2312" w:eastAsia="仿宋_GB2312" w:cs="仿宋_GB2312"/>
          <w:highlight w:val="none"/>
          <w:lang w:val="en" w:eastAsia="zh-CN"/>
        </w:rPr>
        <w:t>≥</w:t>
      </w:r>
      <w:r>
        <w:rPr>
          <w:rStyle w:val="11"/>
          <w:rFonts w:hint="eastAsia" w:ascii="仿宋_GB2312" w:hAnsi="仿宋_GB2312" w:eastAsia="仿宋_GB2312" w:cs="仿宋_GB2312"/>
          <w:highlight w:val="none"/>
          <w:lang w:val="en-US" w:eastAsia="zh-CN"/>
        </w:rPr>
        <w:t>90%；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1"/>
          <w:rFonts w:hint="eastAsia" w:ascii="仿宋_GB2312" w:hAnsi="仿宋_GB2312" w:eastAsia="仿宋_GB2312" w:cs="仿宋_GB2312"/>
          <w:highlight w:val="none"/>
          <w:lang w:val="en-US" w:eastAsia="zh-CN"/>
        </w:rPr>
      </w:pPr>
      <w:r>
        <w:rPr>
          <w:rStyle w:val="11"/>
          <w:rFonts w:hint="eastAsia" w:ascii="仿宋_GB2312" w:hAnsi="仿宋_GB2312" w:eastAsia="仿宋_GB2312" w:cs="仿宋_GB2312"/>
          <w:highlight w:val="none"/>
          <w:lang w:val="en-US" w:eastAsia="zh-CN"/>
        </w:rPr>
        <w:t>6.研发无人机多载荷多源数据特征提取及自动配准算法，配准精度达到厘米级；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1"/>
          <w:rFonts w:hint="eastAsia" w:ascii="仿宋_GB2312" w:hAnsi="仿宋_GB2312" w:eastAsia="仿宋_GB2312" w:cs="仿宋_GB2312"/>
          <w:highlight w:val="none"/>
          <w:lang w:val="en-US" w:eastAsia="zh-CN"/>
        </w:rPr>
      </w:pPr>
      <w:r>
        <w:rPr>
          <w:rStyle w:val="11"/>
          <w:rFonts w:hint="eastAsia" w:ascii="仿宋_GB2312" w:hAnsi="仿宋_GB2312" w:eastAsia="仿宋_GB2312" w:cs="仿宋_GB2312"/>
          <w:highlight w:val="none"/>
          <w:lang w:val="en-US" w:eastAsia="zh-CN"/>
        </w:rPr>
        <w:t>7.研发基于城市既有摄像头单目视觉的建筑与基础设施多物理量监测人工智能算法，50m范围内监测精度</w:t>
      </w:r>
      <w:r>
        <w:rPr>
          <w:rStyle w:val="11"/>
          <w:rFonts w:hint="default" w:ascii="仿宋_GB2312" w:hAnsi="仿宋_GB2312" w:eastAsia="仿宋_GB2312" w:cs="仿宋_GB2312"/>
          <w:highlight w:val="none"/>
          <w:lang w:val="en" w:eastAsia="zh-CN"/>
        </w:rPr>
        <w:t>≥</w:t>
      </w:r>
      <w:r>
        <w:rPr>
          <w:rStyle w:val="11"/>
          <w:rFonts w:hint="eastAsia" w:ascii="仿宋_GB2312" w:hAnsi="仿宋_GB2312" w:eastAsia="仿宋_GB2312" w:cs="仿宋_GB2312"/>
          <w:highlight w:val="none"/>
          <w:lang w:val="en-US" w:eastAsia="zh-CN"/>
        </w:rPr>
        <w:t>85%；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1"/>
          <w:rFonts w:hint="eastAsia" w:ascii="仿宋_GB2312" w:hAnsi="仿宋_GB2312" w:eastAsia="仿宋_GB2312" w:cs="仿宋_GB2312"/>
          <w:highlight w:val="none"/>
          <w:lang w:val="en-US" w:eastAsia="zh-CN"/>
        </w:rPr>
      </w:pPr>
      <w:r>
        <w:rPr>
          <w:rStyle w:val="11"/>
          <w:rFonts w:hint="eastAsia" w:ascii="仿宋_GB2312" w:hAnsi="仿宋_GB2312" w:eastAsia="仿宋_GB2312" w:cs="仿宋_GB2312"/>
          <w:highlight w:val="none"/>
          <w:lang w:val="en-US" w:eastAsia="zh-CN"/>
        </w:rPr>
        <w:t>8.发展基于分布式光纤声波传感器的振动监测技术，使对振动监测的空间分辨率≤1m，最长测量长度</w:t>
      </w:r>
      <w:r>
        <w:rPr>
          <w:rStyle w:val="11"/>
          <w:rFonts w:hint="default" w:ascii="仿宋_GB2312" w:hAnsi="仿宋_GB2312" w:eastAsia="仿宋_GB2312" w:cs="仿宋_GB2312"/>
          <w:highlight w:val="none"/>
          <w:lang w:val="en" w:eastAsia="zh-CN"/>
        </w:rPr>
        <w:t>≥</w:t>
      </w:r>
      <w:r>
        <w:rPr>
          <w:rStyle w:val="11"/>
          <w:rFonts w:hint="eastAsia" w:ascii="仿宋_GB2312" w:hAnsi="仿宋_GB2312" w:eastAsia="仿宋_GB2312" w:cs="仿宋_GB2312"/>
          <w:highlight w:val="none"/>
          <w:lang w:val="en-US" w:eastAsia="zh-CN"/>
        </w:rPr>
        <w:t>10km；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1"/>
          <w:rFonts w:hint="eastAsia" w:ascii="仿宋_GB2312" w:hAnsi="仿宋_GB2312" w:eastAsia="仿宋_GB2312" w:cs="仿宋_GB2312"/>
          <w:highlight w:val="none"/>
          <w:lang w:val="en-US" w:eastAsia="zh-CN"/>
        </w:rPr>
      </w:pPr>
      <w:r>
        <w:rPr>
          <w:rStyle w:val="11"/>
          <w:rFonts w:hint="eastAsia" w:ascii="仿宋_GB2312" w:hAnsi="仿宋_GB2312" w:eastAsia="仿宋_GB2312" w:cs="仿宋_GB2312"/>
          <w:highlight w:val="none"/>
          <w:lang w:val="en-US" w:eastAsia="zh-CN"/>
        </w:rPr>
        <w:t>9.开发多源数据时空配准算法和多尺度数据融合算法，多源异构数据融合算法≥4套，融合数据类型≥3种；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Style w:val="11"/>
          <w:rFonts w:hint="eastAsia" w:ascii="仿宋_GB2312" w:hAnsi="仿宋_GB2312" w:eastAsia="仿宋_GB2312" w:cs="仿宋_GB2312"/>
          <w:highlight w:val="none"/>
          <w:lang w:val="en-US" w:eastAsia="zh-CN"/>
        </w:rPr>
        <w:t>10.针对不少于3类典型城市与基础设施开展应用，实现监测与评价城市建筑与基础设施的安全风险态势。</w:t>
      </w:r>
    </w:p>
    <w:p>
      <w:pPr>
        <w:keepNext w:val="0"/>
        <w:keepLines w:val="0"/>
        <w:pageBreakBefore w:val="0"/>
        <w:widowControl w:val="0"/>
        <w:numPr>
          <w:ilvl w:val="0"/>
          <w:numId w:val="155"/>
        </w:numPr>
        <w:kinsoku/>
        <w:wordWrap/>
        <w:overflowPunct/>
        <w:topLinePunct w:val="0"/>
        <w:autoSpaceDE/>
        <w:autoSpaceDN/>
        <w:bidi w:val="0"/>
        <w:adjustRightInd/>
        <w:snapToGrid/>
        <w:spacing w:line="560" w:lineRule="exact"/>
        <w:ind w:left="840" w:leftChars="0" w:firstLine="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155"/>
        </w:numPr>
        <w:kinsoku/>
        <w:wordWrap/>
        <w:overflowPunct/>
        <w:topLinePunct w:val="0"/>
        <w:autoSpaceDE/>
        <w:autoSpaceDN/>
        <w:bidi w:val="0"/>
        <w:adjustRightInd/>
        <w:snapToGrid/>
        <w:spacing w:line="560" w:lineRule="exact"/>
        <w:ind w:left="84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155"/>
        </w:numPr>
        <w:kinsoku/>
        <w:wordWrap/>
        <w:overflowPunct/>
        <w:topLinePunct w:val="0"/>
        <w:autoSpaceDE/>
        <w:autoSpaceDN/>
        <w:bidi w:val="0"/>
        <w:adjustRightInd/>
        <w:snapToGrid/>
        <w:spacing w:line="560" w:lineRule="exact"/>
        <w:ind w:left="840" w:leftChars="0" w:firstLine="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600万元</w:t>
      </w:r>
    </w:p>
    <w:p>
      <w:pPr>
        <w:keepNext w:val="0"/>
        <w:keepLines w:val="0"/>
        <w:pageBreakBefore w:val="0"/>
        <w:widowControl w:val="0"/>
        <w:numPr>
          <w:ilvl w:val="0"/>
          <w:numId w:val="155"/>
        </w:numPr>
        <w:kinsoku/>
        <w:wordWrap/>
        <w:overflowPunct/>
        <w:topLinePunct w:val="0"/>
        <w:autoSpaceDE/>
        <w:autoSpaceDN/>
        <w:bidi w:val="0"/>
        <w:adjustRightInd/>
        <w:snapToGrid/>
        <w:spacing w:line="560" w:lineRule="exact"/>
        <w:ind w:left="840" w:leftChars="0" w:firstLine="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keepNext w:val="0"/>
        <w:keepLines w:val="0"/>
        <w:pageBreakBefore w:val="0"/>
        <w:widowControl w:val="0"/>
        <w:numPr>
          <w:ilvl w:val="0"/>
          <w:numId w:val="155"/>
        </w:numPr>
        <w:kinsoku/>
        <w:wordWrap/>
        <w:overflowPunct/>
        <w:topLinePunct w:val="0"/>
        <w:autoSpaceDE/>
        <w:autoSpaceDN/>
        <w:bidi w:val="0"/>
        <w:adjustRightInd/>
        <w:snapToGrid/>
        <w:spacing w:line="560" w:lineRule="exact"/>
        <w:ind w:left="840" w:leftChars="0" w:firstLine="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黑体" w:hAnsi="黑体" w:eastAsia="黑体" w:cs="黑体"/>
          <w:sz w:val="32"/>
          <w:szCs w:val="32"/>
          <w:lang w:eastAsia="zh-CN"/>
        </w:rPr>
        <w:br w:type="page"/>
      </w:r>
      <w:r>
        <w:rPr>
          <w:rFonts w:hint="eastAsia" w:ascii="方正小标宋简体" w:hAnsi="方正小标宋简体" w:eastAsia="方正小标宋简体" w:cs="方正小标宋简体"/>
          <w:b w:val="0"/>
          <w:bCs w:val="0"/>
          <w:sz w:val="44"/>
          <w:szCs w:val="44"/>
          <w:lang w:val="en-US" w:eastAsia="zh-CN"/>
        </w:rPr>
        <w:t>重2023</w:t>
      </w:r>
      <w:r>
        <w:rPr>
          <w:rFonts w:hint="default" w:ascii="方正小标宋简体" w:hAnsi="方正小标宋简体" w:eastAsia="方正小标宋简体" w:cs="方正小标宋简体"/>
          <w:b w:val="0"/>
          <w:bCs w:val="0"/>
          <w:sz w:val="44"/>
          <w:szCs w:val="44"/>
          <w:lang w:val="en" w:eastAsia="zh-CN"/>
        </w:rPr>
        <w:t>N</w:t>
      </w:r>
      <w:r>
        <w:rPr>
          <w:rFonts w:hint="eastAsia" w:ascii="方正小标宋简体" w:hAnsi="方正小标宋简体" w:eastAsia="方正小标宋简体" w:cs="方正小标宋简体"/>
          <w:b w:val="0"/>
          <w:bCs w:val="0"/>
          <w:sz w:val="44"/>
          <w:szCs w:val="44"/>
          <w:lang w:val="en-US" w:eastAsia="zh-CN"/>
        </w:rPr>
        <w:t xml:space="preserve"> 城市数字孪生三维场景建模关键技术研究及应用示范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widowControl w:val="0"/>
        <w:numPr>
          <w:ilvl w:val="0"/>
          <w:numId w:val="157"/>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w:t>
      </w:r>
      <w:r>
        <w:rPr>
          <w:rFonts w:hint="eastAsia" w:ascii="黑体" w:hAnsi="黑体" w:eastAsia="黑体" w:cs="黑体"/>
          <w:sz w:val="32"/>
          <w:szCs w:val="32"/>
        </w:rPr>
        <w:t>智慧城市和数字政府</w:t>
      </w:r>
    </w:p>
    <w:p>
      <w:pPr>
        <w:keepNext w:val="0"/>
        <w:keepLines w:val="0"/>
        <w:pageBreakBefore w:val="0"/>
        <w:widowControl w:val="0"/>
        <w:numPr>
          <w:ilvl w:val="0"/>
          <w:numId w:val="157"/>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楷体-GB2312" w:hAnsi="CESI楷体-GB2312" w:eastAsia="CESI楷体-GB2312" w:cs="CESI楷体-GB2312"/>
          <w:color w:val="auto"/>
          <w:sz w:val="32"/>
          <w:u w:val="none"/>
          <w:lang w:val="en-US" w:eastAsia="zh-CN"/>
        </w:rPr>
      </w:pPr>
      <w:r>
        <w:rPr>
          <w:rFonts w:hint="eastAsia" w:ascii="CESI楷体-GB2312" w:hAnsi="CESI楷体-GB2312" w:eastAsia="CESI楷体-GB2312" w:cs="CESI楷体-GB2312"/>
          <w:color w:val="auto"/>
          <w:sz w:val="32"/>
          <w:u w:val="none"/>
          <w:lang w:val="en-US" w:eastAsia="zh-CN"/>
        </w:rPr>
        <w:t>（一）城市全空间全要素感知方法与装备体系；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楷体-GB2312" w:hAnsi="CESI楷体-GB2312" w:eastAsia="CESI楷体-GB2312" w:cs="CESI楷体-GB2312"/>
          <w:color w:val="auto"/>
          <w:sz w:val="32"/>
          <w:u w:val="none"/>
          <w:lang w:val="en-US" w:eastAsia="zh-CN"/>
        </w:rPr>
      </w:pPr>
      <w:r>
        <w:rPr>
          <w:rFonts w:hint="eastAsia" w:ascii="CESI楷体-GB2312" w:hAnsi="CESI楷体-GB2312" w:eastAsia="CESI楷体-GB2312" w:cs="CESI楷体-GB2312"/>
          <w:color w:val="auto"/>
          <w:sz w:val="32"/>
          <w:u w:val="none"/>
          <w:lang w:val="en-US" w:eastAsia="zh-CN"/>
        </w:rPr>
        <w:t>（二）城市全空间全要素高精度智能语义理解技术；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楷体-GB2312" w:hAnsi="CESI楷体-GB2312" w:eastAsia="CESI楷体-GB2312" w:cs="CESI楷体-GB2312"/>
          <w:color w:val="auto"/>
          <w:sz w:val="32"/>
          <w:u w:val="none"/>
          <w:lang w:val="en-US" w:eastAsia="zh-CN"/>
        </w:rPr>
      </w:pPr>
      <w:r>
        <w:rPr>
          <w:rFonts w:hint="eastAsia" w:ascii="CESI楷体-GB2312" w:hAnsi="CESI楷体-GB2312" w:eastAsia="CESI楷体-GB2312" w:cs="CESI楷体-GB2312"/>
          <w:color w:val="auto"/>
          <w:sz w:val="32"/>
          <w:u w:val="none"/>
          <w:lang w:val="en-US" w:eastAsia="zh-CN"/>
        </w:rPr>
        <w:t>（三）城市场景全要素高逼真精细化三维建模技术；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楷体-GB2312" w:hAnsi="CESI楷体-GB2312" w:eastAsia="CESI楷体-GB2312" w:cs="CESI楷体-GB2312"/>
          <w:color w:val="auto"/>
          <w:sz w:val="32"/>
          <w:u w:val="none"/>
          <w:lang w:val="en-US" w:eastAsia="zh-CN"/>
        </w:rPr>
      </w:pPr>
      <w:r>
        <w:rPr>
          <w:rFonts w:hint="eastAsia" w:ascii="CESI楷体-GB2312" w:hAnsi="CESI楷体-GB2312" w:eastAsia="CESI楷体-GB2312" w:cs="CESI楷体-GB2312"/>
          <w:color w:val="auto"/>
          <w:sz w:val="32"/>
          <w:u w:val="none"/>
          <w:lang w:val="en-US" w:eastAsia="zh-CN"/>
        </w:rPr>
        <w:t>（四）城市数字孪生场景高效生成与虚实融合平台。</w:t>
      </w:r>
    </w:p>
    <w:p>
      <w:pPr>
        <w:keepNext w:val="0"/>
        <w:keepLines w:val="0"/>
        <w:pageBreakBefore w:val="0"/>
        <w:widowControl w:val="0"/>
        <w:numPr>
          <w:ilvl w:val="0"/>
          <w:numId w:val="157"/>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158"/>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w:t>
      </w:r>
      <w:r>
        <w:rPr>
          <w:rFonts w:hint="default" w:ascii="仿宋_GB2312" w:hAnsi="仿宋_GB2312" w:eastAsia="仿宋_GB2312" w:cs="仿宋_GB2312"/>
          <w:color w:val="auto"/>
          <w:sz w:val="32"/>
          <w:u w:val="none"/>
          <w:lang w:val="en" w:eastAsia="zh-CN"/>
        </w:rPr>
        <w:t>≥</w:t>
      </w:r>
      <w:r>
        <w:rPr>
          <w:rFonts w:hint="eastAsia" w:ascii="仿宋_GB2312" w:hAnsi="仿宋_GB2312" w:eastAsia="仿宋_GB2312" w:cs="仿宋_GB2312"/>
          <w:color w:val="auto"/>
          <w:sz w:val="32"/>
          <w:u w:val="none"/>
          <w:lang w:val="en-US" w:eastAsia="zh-CN"/>
        </w:rPr>
        <w:t>1200万元。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rPr>
        <w:t>申请专利≥7件，其中发明专利≥3件</w:t>
      </w:r>
      <w:r>
        <w:rPr>
          <w:rFonts w:hint="eastAsia" w:ascii="仿宋_GB2312" w:hAnsi="仿宋_GB2312" w:eastAsia="仿宋_GB2312" w:cs="仿宋_GB2312"/>
          <w:color w:val="auto"/>
          <w:sz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1"/>
          <w:rFonts w:hint="eastAsia" w:ascii="仿宋_GB2312" w:hAnsi="仿宋_GB2312" w:eastAsia="仿宋_GB2312" w:cs="仿宋_GB2312"/>
          <w:highlight w:val="none"/>
          <w:lang w:val="en-US" w:eastAsia="zh-CN"/>
        </w:rPr>
      </w:pPr>
      <w:r>
        <w:rPr>
          <w:rFonts w:hint="eastAsia" w:ascii="仿宋_GB2312" w:hAnsi="仿宋_GB2312" w:eastAsia="仿宋_GB2312" w:cs="仿宋_GB2312"/>
          <w:sz w:val="32"/>
          <w:szCs w:val="32"/>
          <w:lang w:val="en-US" w:eastAsia="zh-CN"/>
        </w:rPr>
        <w:t>1.</w:t>
      </w:r>
      <w:r>
        <w:rPr>
          <w:rStyle w:val="11"/>
          <w:rFonts w:hint="eastAsia" w:ascii="仿宋_GB2312" w:hAnsi="仿宋_GB2312" w:eastAsia="仿宋_GB2312" w:cs="仿宋_GB2312"/>
          <w:highlight w:val="none"/>
          <w:lang w:val="en-US" w:eastAsia="zh-CN"/>
        </w:rPr>
        <w:t>形成城市多场景三维数据采集软硬件装备1套，其中手持设备三维点云精度相对精度＜5cm，采集车三维点云相对精度＜10cm；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1"/>
          <w:rFonts w:hint="eastAsia" w:ascii="仿宋_GB2312" w:hAnsi="仿宋_GB2312" w:eastAsia="仿宋_GB2312" w:cs="仿宋_GB2312"/>
          <w:highlight w:val="none"/>
          <w:lang w:val="en-US" w:eastAsia="zh-CN"/>
        </w:rPr>
      </w:pPr>
      <w:r>
        <w:rPr>
          <w:rStyle w:val="11"/>
          <w:rFonts w:hint="eastAsia" w:ascii="仿宋_GB2312" w:hAnsi="仿宋_GB2312" w:eastAsia="仿宋_GB2312" w:cs="仿宋_GB2312"/>
          <w:highlight w:val="none"/>
          <w:lang w:val="en-US" w:eastAsia="zh-CN"/>
        </w:rPr>
        <w:t>2.形成城市数字孪生建模关键技术体系1套，其中场景理解精度＞90%，单体建筑物建模时间＜10分钟/栋；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1"/>
          <w:rFonts w:hint="eastAsia" w:ascii="仿宋_GB2312" w:hAnsi="仿宋_GB2312" w:eastAsia="仿宋_GB2312" w:cs="仿宋_GB2312"/>
          <w:sz w:val="32"/>
          <w:szCs w:val="32"/>
          <w:highlight w:val="none"/>
          <w:lang w:val="en-US" w:eastAsia="zh-CN"/>
        </w:rPr>
      </w:pPr>
      <w:r>
        <w:rPr>
          <w:rStyle w:val="11"/>
          <w:rFonts w:hint="eastAsia" w:ascii="仿宋_GB2312" w:hAnsi="仿宋_GB2312" w:eastAsia="仿宋_GB2312" w:cs="仿宋_GB2312"/>
          <w:highlight w:val="none"/>
          <w:lang w:val="en-US" w:eastAsia="zh-CN"/>
        </w:rPr>
        <w:t>3.形成城市数字孪生建模生产工具1套，具备作为城市CIM平台三维数字底板建设生产能力，生产工具自动化率＞70%，支持千平方公里级模型编辑、智能分析和自动建模。</w:t>
      </w:r>
    </w:p>
    <w:p>
      <w:pPr>
        <w:keepNext w:val="0"/>
        <w:keepLines w:val="0"/>
        <w:pageBreakBefore w:val="0"/>
        <w:widowControl w:val="0"/>
        <w:numPr>
          <w:ilvl w:val="0"/>
          <w:numId w:val="157"/>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157"/>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157"/>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w:t>
      </w:r>
      <w:r>
        <w:rPr>
          <w:rFonts w:hint="eastAsia" w:ascii="黑体" w:hAnsi="黑体" w:eastAsia="黑体" w:cs="黑体"/>
          <w:sz w:val="32"/>
          <w:szCs w:val="32"/>
          <w:lang w:val="en-US" w:eastAsia="zh-CN"/>
        </w:rPr>
        <w:t>600万元</w:t>
      </w:r>
    </w:p>
    <w:p>
      <w:pPr>
        <w:keepNext w:val="0"/>
        <w:keepLines w:val="0"/>
        <w:pageBreakBefore w:val="0"/>
        <w:widowControl w:val="0"/>
        <w:numPr>
          <w:ilvl w:val="0"/>
          <w:numId w:val="157"/>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keepNext w:val="0"/>
        <w:keepLines w:val="0"/>
        <w:pageBreakBefore w:val="0"/>
        <w:widowControl w:val="0"/>
        <w:numPr>
          <w:ilvl w:val="0"/>
          <w:numId w:val="157"/>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eastAsia="zh-CN"/>
        </w:rPr>
      </w:pPr>
      <w:r>
        <w:rPr>
          <w:rFonts w:hint="eastAsia" w:ascii="黑体" w:hAnsi="黑体" w:eastAsia="黑体" w:cs="黑体"/>
          <w:sz w:val="32"/>
          <w:szCs w:val="32"/>
          <w:lang w:eastAsia="zh-CN"/>
        </w:rPr>
        <w:br w:type="column"/>
      </w:r>
      <w:r>
        <w:rPr>
          <w:rFonts w:hint="eastAsia" w:ascii="方正小标宋简体" w:hAnsi="方正小标宋简体" w:eastAsia="方正小标宋简体" w:cs="方正小标宋简体"/>
          <w:b w:val="0"/>
          <w:bCs w:val="0"/>
          <w:sz w:val="44"/>
          <w:szCs w:val="44"/>
          <w:lang w:val="en-US" w:eastAsia="zh-CN"/>
        </w:rPr>
        <w:t>重2023</w:t>
      </w:r>
      <w:r>
        <w:rPr>
          <w:rFonts w:hint="default" w:ascii="方正小标宋简体" w:hAnsi="方正小标宋简体" w:eastAsia="方正小标宋简体" w:cs="方正小标宋简体"/>
          <w:b w:val="0"/>
          <w:bCs w:val="0"/>
          <w:sz w:val="44"/>
          <w:szCs w:val="44"/>
          <w:lang w:val="en" w:eastAsia="zh-CN"/>
        </w:rPr>
        <w:t>N</w:t>
      </w:r>
      <w:r>
        <w:rPr>
          <w:rFonts w:hint="eastAsia" w:ascii="方正小标宋简体" w:hAnsi="方正小标宋简体" w:eastAsia="方正小标宋简体" w:cs="方正小标宋简体"/>
          <w:b w:val="0"/>
          <w:bCs w:val="0"/>
          <w:sz w:val="44"/>
          <w:szCs w:val="44"/>
          <w:lang w:val="en-US" w:eastAsia="zh-CN"/>
        </w:rPr>
        <w:t xml:space="preserve"> 基于多源异构时空数据的城市双链安全智能决策关键技术研发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widowControl w:val="0"/>
        <w:numPr>
          <w:ilvl w:val="0"/>
          <w:numId w:val="159"/>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w:t>
      </w:r>
      <w:r>
        <w:rPr>
          <w:rFonts w:hint="eastAsia" w:ascii="黑体" w:hAnsi="黑体" w:eastAsia="黑体" w:cs="黑体"/>
          <w:sz w:val="32"/>
          <w:szCs w:val="32"/>
        </w:rPr>
        <w:t>智慧城市和数字政府</w:t>
      </w:r>
    </w:p>
    <w:p>
      <w:pPr>
        <w:keepNext w:val="0"/>
        <w:keepLines w:val="0"/>
        <w:pageBreakBefore w:val="0"/>
        <w:widowControl w:val="0"/>
        <w:numPr>
          <w:ilvl w:val="0"/>
          <w:numId w:val="159"/>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楷体-GB2312" w:hAnsi="CESI楷体-GB2312" w:eastAsia="CESI楷体-GB2312" w:cs="CESI楷体-GB2312"/>
          <w:color w:val="auto"/>
          <w:sz w:val="32"/>
          <w:u w:val="none"/>
          <w:lang w:val="en-US" w:eastAsia="zh-CN"/>
        </w:rPr>
      </w:pPr>
      <w:r>
        <w:rPr>
          <w:rFonts w:hint="eastAsia" w:ascii="CESI楷体-GB2312" w:hAnsi="CESI楷体-GB2312" w:eastAsia="CESI楷体-GB2312" w:cs="CESI楷体-GB2312"/>
          <w:color w:val="auto"/>
          <w:sz w:val="32"/>
          <w:u w:val="none"/>
          <w:lang w:val="en-US" w:eastAsia="zh-CN"/>
        </w:rPr>
        <w:t>（一）多模态时空大数据融合与管理方法；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楷体-GB2312" w:hAnsi="CESI楷体-GB2312" w:eastAsia="CESI楷体-GB2312" w:cs="CESI楷体-GB2312"/>
          <w:color w:val="auto"/>
          <w:sz w:val="32"/>
          <w:u w:val="none"/>
          <w:lang w:val="en-US" w:eastAsia="zh-CN"/>
        </w:rPr>
      </w:pPr>
      <w:r>
        <w:rPr>
          <w:rFonts w:hint="eastAsia" w:ascii="CESI楷体-GB2312" w:hAnsi="CESI楷体-GB2312" w:eastAsia="CESI楷体-GB2312" w:cs="CESI楷体-GB2312"/>
          <w:color w:val="auto"/>
          <w:sz w:val="32"/>
          <w:u w:val="none"/>
          <w:lang w:val="en-US" w:eastAsia="zh-CN"/>
        </w:rPr>
        <w:t>（二）双链韧性评估及安全优化决策方法；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楷体-GB2312" w:hAnsi="CESI楷体-GB2312" w:eastAsia="CESI楷体-GB2312" w:cs="CESI楷体-GB2312"/>
          <w:color w:val="auto"/>
          <w:sz w:val="32"/>
          <w:u w:val="none"/>
          <w:lang w:val="en-US" w:eastAsia="zh-CN"/>
        </w:rPr>
      </w:pPr>
      <w:r>
        <w:rPr>
          <w:rFonts w:hint="eastAsia" w:ascii="CESI楷体-GB2312" w:hAnsi="CESI楷体-GB2312" w:eastAsia="CESI楷体-GB2312" w:cs="CESI楷体-GB2312"/>
          <w:color w:val="auto"/>
          <w:sz w:val="32"/>
          <w:u w:val="none"/>
          <w:lang w:val="en-US" w:eastAsia="zh-CN"/>
        </w:rPr>
        <w:t>（三）基于人机交互多轮对话的数字孪生及三维轻量建模技术；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楷体-GB2312" w:hAnsi="CESI楷体-GB2312" w:eastAsia="CESI楷体-GB2312" w:cs="CESI楷体-GB2312"/>
          <w:color w:val="auto"/>
          <w:sz w:val="32"/>
          <w:u w:val="none"/>
          <w:lang w:val="en-US" w:eastAsia="zh-CN"/>
        </w:rPr>
      </w:pPr>
      <w:r>
        <w:rPr>
          <w:rFonts w:hint="eastAsia" w:ascii="CESI楷体-GB2312" w:hAnsi="CESI楷体-GB2312" w:eastAsia="CESI楷体-GB2312" w:cs="CESI楷体-GB2312"/>
          <w:color w:val="auto"/>
          <w:sz w:val="32"/>
          <w:u w:val="none"/>
          <w:lang w:val="en-US" w:eastAsia="zh-CN"/>
        </w:rPr>
        <w:t>（四）基于国产超算分级调度的并行计算求解技术。</w:t>
      </w:r>
    </w:p>
    <w:p>
      <w:pPr>
        <w:keepNext w:val="0"/>
        <w:keepLines w:val="0"/>
        <w:pageBreakBefore w:val="0"/>
        <w:widowControl w:val="0"/>
        <w:numPr>
          <w:ilvl w:val="0"/>
          <w:numId w:val="159"/>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16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w:t>
      </w:r>
      <w:r>
        <w:rPr>
          <w:rFonts w:hint="default" w:ascii="仿宋_GB2312" w:hAnsi="仿宋_GB2312" w:eastAsia="仿宋_GB2312" w:cs="仿宋_GB2312"/>
          <w:color w:val="auto"/>
          <w:sz w:val="32"/>
          <w:u w:val="none"/>
          <w:lang w:val="en" w:eastAsia="zh-CN"/>
        </w:rPr>
        <w:t>≥</w:t>
      </w:r>
      <w:r>
        <w:rPr>
          <w:rFonts w:hint="eastAsia" w:ascii="仿宋_GB2312" w:hAnsi="仿宋_GB2312" w:eastAsia="仿宋_GB2312" w:cs="仿宋_GB2312"/>
          <w:color w:val="auto"/>
          <w:sz w:val="32"/>
          <w:u w:val="none"/>
          <w:lang w:val="en-US" w:eastAsia="zh-CN"/>
        </w:rPr>
        <w:t>1200万元。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rPr>
        <w:t>申请专利≥7件，其中发明专利≥3件</w:t>
      </w:r>
      <w:r>
        <w:rPr>
          <w:rFonts w:hint="eastAsia" w:ascii="仿宋_GB2312" w:hAnsi="仿宋_GB2312" w:eastAsia="仿宋_GB2312" w:cs="仿宋_GB2312"/>
          <w:color w:val="auto"/>
          <w:sz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1.形成时空知识图谱的实体规模≥1亿，覆盖产业链数量</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30个，图谱关系链≥100亿，企业间的关系类型</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10种；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2.产业景气研判精度＞85%，双链高风险环节预测精度＞80%，企业关联风险预警精度＞85%，对历史风险事件模拟的类型</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5类、精度</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85%；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3.智慧城市领域语音识别字准确率</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95%，领域知识问答正确率</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92%，三维建模展示指令意图理解准确率</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90%；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4.可支持0.1米及以上结构的三维精细建模，支持三个场景以上的实时渲染，在同时接入20万数据对象的情况下，模型动态生成时间≤8秒，帧率</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30帧；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5.实现博弈决策模型在国产超算平台的并行求解。</w:t>
      </w:r>
    </w:p>
    <w:p>
      <w:pPr>
        <w:keepNext w:val="0"/>
        <w:keepLines w:val="0"/>
        <w:pageBreakBefore w:val="0"/>
        <w:widowControl w:val="0"/>
        <w:numPr>
          <w:ilvl w:val="0"/>
          <w:numId w:val="159"/>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159"/>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159"/>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w:t>
      </w:r>
      <w:r>
        <w:rPr>
          <w:rFonts w:hint="eastAsia" w:ascii="黑体" w:hAnsi="黑体" w:eastAsia="黑体" w:cs="黑体"/>
          <w:sz w:val="32"/>
          <w:szCs w:val="32"/>
          <w:lang w:val="en-US" w:eastAsia="zh-CN"/>
        </w:rPr>
        <w:t>600万元</w:t>
      </w:r>
    </w:p>
    <w:p>
      <w:pPr>
        <w:keepNext w:val="0"/>
        <w:keepLines w:val="0"/>
        <w:pageBreakBefore w:val="0"/>
        <w:widowControl w:val="0"/>
        <w:numPr>
          <w:ilvl w:val="0"/>
          <w:numId w:val="159"/>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keepNext w:val="0"/>
        <w:keepLines w:val="0"/>
        <w:pageBreakBefore w:val="0"/>
        <w:widowControl w:val="0"/>
        <w:numPr>
          <w:ilvl w:val="0"/>
          <w:numId w:val="159"/>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eastAsia="zh-CN"/>
        </w:rPr>
      </w:pPr>
    </w:p>
    <w:p>
      <w:pPr>
        <w:pStyle w:val="2"/>
        <w:ind w:left="0" w:leftChars="0" w:firstLine="0" w:firstLineChars="0"/>
        <w:jc w:val="both"/>
        <w:rPr>
          <w:rFonts w:hint="eastAsia"/>
          <w:lang w:eastAsia="zh-CN"/>
        </w:rPr>
      </w:pPr>
    </w:p>
    <w:p>
      <w:pPr>
        <w:rPr>
          <w:rFonts w:hint="eastAsia"/>
          <w:lang w:val="en-US" w:eastAsia="zh-CN"/>
        </w:rPr>
      </w:pPr>
      <w:r>
        <w:rPr>
          <w:rFonts w:hint="eastAsia"/>
          <w:lang w:val="en-US" w:eastAsia="zh-CN"/>
        </w:rPr>
        <w:br w:type="page"/>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重2023</w:t>
      </w:r>
      <w:r>
        <w:rPr>
          <w:rFonts w:hint="default" w:ascii="方正小标宋简体" w:hAnsi="方正小标宋简体" w:eastAsia="方正小标宋简体" w:cs="方正小标宋简体"/>
          <w:sz w:val="44"/>
          <w:szCs w:val="44"/>
          <w:lang w:val="en-US"/>
        </w:rPr>
        <w:t>N</w:t>
      </w:r>
      <w:r>
        <w:rPr>
          <w:rFonts w:hint="eastAsia" w:ascii="方正小标宋简体" w:hAnsi="方正小标宋简体" w:eastAsia="方正小标宋简体" w:cs="方正小标宋简体"/>
          <w:sz w:val="44"/>
          <w:szCs w:val="44"/>
        </w:rPr>
        <w:t xml:space="preserve">  SEMI G5电子级双氧水制备关键技术研发</w:t>
      </w:r>
    </w:p>
    <w:p>
      <w:pPr>
        <w:spacing w:line="560" w:lineRule="exact"/>
        <w:rPr>
          <w:rFonts w:ascii="宋体" w:hAnsi="宋体" w:cs="宋体"/>
          <w:b/>
          <w:bCs/>
          <w:sz w:val="44"/>
          <w:szCs w:val="44"/>
        </w:rPr>
      </w:pPr>
    </w:p>
    <w:p>
      <w:pPr>
        <w:spacing w:line="560" w:lineRule="exact"/>
        <w:ind w:firstLine="640" w:firstLineChars="200"/>
        <w:rPr>
          <w:rFonts w:ascii="黑体" w:hAnsi="黑体" w:eastAsia="黑体" w:cs="黑体"/>
          <w:sz w:val="32"/>
          <w:szCs w:val="22"/>
        </w:rPr>
      </w:pPr>
      <w:r>
        <w:rPr>
          <w:rFonts w:hint="eastAsia" w:ascii="黑体" w:hAnsi="黑体" w:eastAsia="黑体" w:cs="黑体"/>
          <w:sz w:val="32"/>
          <w:szCs w:val="22"/>
        </w:rPr>
        <w:t>一、专项：战略电子材料专项-集成电路关键制程材料</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22"/>
        </w:rPr>
        <w:t>二、主要研发内容：</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（一）吸附纯化关键树脂材料的研发；</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（二）纯化量产工艺技术开发；</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（三）痕量杂质检测标准建立及包装材料杂质溶出研究；</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（四）SEMI G5级双氧水在晶圆制程湿法工艺应用研究。</w:t>
      </w:r>
    </w:p>
    <w:p>
      <w:pPr>
        <w:spacing w:line="560" w:lineRule="exact"/>
        <w:ind w:firstLine="640" w:firstLineChars="200"/>
        <w:rPr>
          <w:rFonts w:ascii="黑体" w:hAnsi="黑体" w:eastAsia="黑体" w:cs="黑体"/>
          <w:sz w:val="32"/>
          <w:szCs w:val="22"/>
        </w:rPr>
      </w:pPr>
      <w:r>
        <w:rPr>
          <w:rFonts w:hint="eastAsia" w:ascii="黑体" w:hAnsi="黑体" w:eastAsia="黑体" w:cs="黑体"/>
          <w:sz w:val="32"/>
          <w:szCs w:val="22"/>
        </w:rPr>
        <w:t>三、考核指标：</w:t>
      </w:r>
    </w:p>
    <w:p>
      <w:pPr>
        <w:spacing w:line="56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sz w:val="32"/>
          <w:szCs w:val="32"/>
        </w:rPr>
        <w:t>（一）经济指标：</w:t>
      </w:r>
      <w:r>
        <w:rPr>
          <w:rFonts w:hint="eastAsia" w:ascii="仿宋_GB2312" w:hAnsi="仿宋_GB2312" w:eastAsia="仿宋_GB2312" w:cs="仿宋_GB2312"/>
          <w:sz w:val="32"/>
        </w:rPr>
        <w:t>实现销售收入≥3000万元。</w:t>
      </w:r>
    </w:p>
    <w:p>
      <w:pPr>
        <w:spacing w:line="56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sz w:val="32"/>
          <w:szCs w:val="32"/>
        </w:rPr>
        <w:t>（二）学术指标：</w:t>
      </w:r>
      <w:r>
        <w:rPr>
          <w:rFonts w:hint="eastAsia" w:ascii="仿宋_GB2312" w:hAnsi="仿宋_GB2312" w:eastAsia="仿宋_GB2312" w:cs="仿宋_GB2312"/>
          <w:sz w:val="32"/>
          <w:szCs w:val="32"/>
        </w:rPr>
        <w:t>申请专利≥10件，其中发明专利≥8件。</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（三）技术指标：</w:t>
      </w:r>
    </w:p>
    <w:p>
      <w:pPr>
        <w:spacing w:line="560" w:lineRule="exact"/>
        <w:ind w:firstLine="640" w:firstLineChars="200"/>
        <w:rPr>
          <w:rFonts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rPr>
        <w:t>1.阳离子(Na</w:t>
      </w:r>
      <w:r>
        <w:rPr>
          <w:rFonts w:hint="eastAsia" w:ascii="CESI仿宋-GB2312" w:hAnsi="CESI仿宋-GB2312" w:eastAsia="CESI仿宋-GB2312" w:cs="CESI仿宋-GB2312"/>
          <w:color w:val="000000"/>
          <w:sz w:val="32"/>
          <w:szCs w:val="32"/>
          <w:vertAlign w:val="superscript"/>
        </w:rPr>
        <w:t>+</w:t>
      </w:r>
      <w:r>
        <w:rPr>
          <w:rFonts w:hint="eastAsia" w:ascii="CESI仿宋-GB2312" w:hAnsi="CESI仿宋-GB2312" w:eastAsia="CESI仿宋-GB2312" w:cs="CESI仿宋-GB2312"/>
          <w:color w:val="000000"/>
          <w:sz w:val="32"/>
          <w:szCs w:val="32"/>
        </w:rPr>
        <w:t>、Mg</w:t>
      </w:r>
      <w:r>
        <w:rPr>
          <w:rFonts w:hint="eastAsia" w:ascii="CESI仿宋-GB2312" w:hAnsi="CESI仿宋-GB2312" w:eastAsia="CESI仿宋-GB2312" w:cs="CESI仿宋-GB2312"/>
          <w:color w:val="000000"/>
          <w:sz w:val="32"/>
          <w:szCs w:val="32"/>
          <w:vertAlign w:val="superscript"/>
        </w:rPr>
        <w:t>2+</w:t>
      </w:r>
      <w:r>
        <w:rPr>
          <w:rFonts w:hint="eastAsia" w:ascii="CESI仿宋-GB2312" w:hAnsi="CESI仿宋-GB2312" w:eastAsia="CESI仿宋-GB2312" w:cs="CESI仿宋-GB2312"/>
          <w:color w:val="000000"/>
          <w:sz w:val="32"/>
          <w:szCs w:val="32"/>
        </w:rPr>
        <w:t>、Al</w:t>
      </w:r>
      <w:r>
        <w:rPr>
          <w:rFonts w:hint="eastAsia" w:ascii="CESI仿宋-GB2312" w:hAnsi="CESI仿宋-GB2312" w:eastAsia="CESI仿宋-GB2312" w:cs="CESI仿宋-GB2312"/>
          <w:color w:val="000000"/>
          <w:sz w:val="32"/>
          <w:szCs w:val="32"/>
          <w:vertAlign w:val="superscript"/>
        </w:rPr>
        <w:t>3+</w:t>
      </w:r>
      <w:r>
        <w:rPr>
          <w:rFonts w:hint="eastAsia" w:ascii="CESI仿宋-GB2312" w:hAnsi="CESI仿宋-GB2312" w:eastAsia="CESI仿宋-GB2312" w:cs="CESI仿宋-GB2312"/>
          <w:color w:val="000000"/>
          <w:sz w:val="32"/>
          <w:szCs w:val="32"/>
        </w:rPr>
        <w:t>、K</w:t>
      </w:r>
      <w:r>
        <w:rPr>
          <w:rFonts w:hint="eastAsia" w:ascii="CESI仿宋-GB2312" w:hAnsi="CESI仿宋-GB2312" w:eastAsia="CESI仿宋-GB2312" w:cs="CESI仿宋-GB2312"/>
          <w:color w:val="000000"/>
          <w:sz w:val="32"/>
          <w:szCs w:val="32"/>
          <w:vertAlign w:val="superscript"/>
        </w:rPr>
        <w:t>+</w:t>
      </w:r>
      <w:r>
        <w:rPr>
          <w:rFonts w:hint="eastAsia" w:ascii="CESI仿宋-GB2312" w:hAnsi="CESI仿宋-GB2312" w:eastAsia="CESI仿宋-GB2312" w:cs="CESI仿宋-GB2312"/>
          <w:color w:val="000000"/>
          <w:sz w:val="32"/>
          <w:szCs w:val="32"/>
        </w:rPr>
        <w:t>、Ca</w:t>
      </w:r>
      <w:r>
        <w:rPr>
          <w:rFonts w:hint="eastAsia" w:ascii="CESI仿宋-GB2312" w:hAnsi="CESI仿宋-GB2312" w:eastAsia="CESI仿宋-GB2312" w:cs="CESI仿宋-GB2312"/>
          <w:color w:val="000000"/>
          <w:sz w:val="32"/>
          <w:szCs w:val="32"/>
          <w:vertAlign w:val="superscript"/>
        </w:rPr>
        <w:t>2+</w:t>
      </w:r>
      <w:r>
        <w:rPr>
          <w:rFonts w:hint="eastAsia" w:ascii="CESI仿宋-GB2312" w:hAnsi="CESI仿宋-GB2312" w:eastAsia="CESI仿宋-GB2312" w:cs="CESI仿宋-GB2312"/>
          <w:color w:val="000000"/>
          <w:sz w:val="32"/>
          <w:szCs w:val="32"/>
        </w:rPr>
        <w:t>、Ni</w:t>
      </w:r>
      <w:r>
        <w:rPr>
          <w:rFonts w:hint="eastAsia" w:ascii="CESI仿宋-GB2312" w:hAnsi="CESI仿宋-GB2312" w:eastAsia="CESI仿宋-GB2312" w:cs="CESI仿宋-GB2312"/>
          <w:color w:val="000000"/>
          <w:sz w:val="32"/>
          <w:szCs w:val="32"/>
          <w:vertAlign w:val="superscript"/>
        </w:rPr>
        <w:t>2+</w:t>
      </w:r>
      <w:r>
        <w:rPr>
          <w:rFonts w:hint="eastAsia" w:ascii="CESI仿宋-GB2312" w:hAnsi="CESI仿宋-GB2312" w:eastAsia="CESI仿宋-GB2312" w:cs="CESI仿宋-GB2312"/>
          <w:color w:val="000000"/>
          <w:sz w:val="32"/>
          <w:szCs w:val="32"/>
        </w:rPr>
        <w:t>、V</w:t>
      </w:r>
      <w:r>
        <w:rPr>
          <w:rFonts w:hint="eastAsia" w:ascii="CESI仿宋-GB2312" w:hAnsi="CESI仿宋-GB2312" w:eastAsia="CESI仿宋-GB2312" w:cs="CESI仿宋-GB2312"/>
          <w:color w:val="000000"/>
          <w:sz w:val="32"/>
          <w:szCs w:val="32"/>
          <w:vertAlign w:val="superscript"/>
        </w:rPr>
        <w:t>2+</w:t>
      </w:r>
      <w:r>
        <w:rPr>
          <w:rFonts w:hint="eastAsia" w:ascii="CESI仿宋-GB2312" w:hAnsi="CESI仿宋-GB2312" w:eastAsia="CESI仿宋-GB2312" w:cs="CESI仿宋-GB2312"/>
          <w:color w:val="000000"/>
          <w:sz w:val="32"/>
          <w:szCs w:val="32"/>
        </w:rPr>
        <w:t>、V</w:t>
      </w:r>
      <w:r>
        <w:rPr>
          <w:rFonts w:hint="eastAsia" w:ascii="CESI仿宋-GB2312" w:hAnsi="CESI仿宋-GB2312" w:eastAsia="CESI仿宋-GB2312" w:cs="CESI仿宋-GB2312"/>
          <w:color w:val="000000"/>
          <w:sz w:val="32"/>
          <w:szCs w:val="32"/>
          <w:vertAlign w:val="superscript"/>
        </w:rPr>
        <w:t>3+</w:t>
      </w:r>
      <w:r>
        <w:rPr>
          <w:rFonts w:hint="eastAsia" w:ascii="CESI仿宋-GB2312" w:hAnsi="CESI仿宋-GB2312" w:eastAsia="CESI仿宋-GB2312" w:cs="CESI仿宋-GB2312"/>
          <w:color w:val="000000"/>
          <w:sz w:val="32"/>
          <w:szCs w:val="32"/>
        </w:rPr>
        <w:t>、V</w:t>
      </w:r>
      <w:r>
        <w:rPr>
          <w:rFonts w:hint="eastAsia" w:ascii="CESI仿宋-GB2312" w:hAnsi="CESI仿宋-GB2312" w:eastAsia="CESI仿宋-GB2312" w:cs="CESI仿宋-GB2312"/>
          <w:color w:val="000000"/>
          <w:sz w:val="32"/>
          <w:szCs w:val="32"/>
          <w:vertAlign w:val="superscript"/>
        </w:rPr>
        <w:t>5+</w:t>
      </w:r>
      <w:r>
        <w:rPr>
          <w:rFonts w:hint="eastAsia" w:ascii="CESI仿宋-GB2312" w:hAnsi="CESI仿宋-GB2312" w:eastAsia="CESI仿宋-GB2312" w:cs="CESI仿宋-GB2312"/>
          <w:color w:val="000000"/>
          <w:sz w:val="32"/>
          <w:szCs w:val="32"/>
        </w:rPr>
        <w:t>、Cr</w:t>
      </w:r>
      <w:r>
        <w:rPr>
          <w:rFonts w:hint="eastAsia" w:ascii="CESI仿宋-GB2312" w:hAnsi="CESI仿宋-GB2312" w:eastAsia="CESI仿宋-GB2312" w:cs="CESI仿宋-GB2312"/>
          <w:color w:val="000000"/>
          <w:sz w:val="32"/>
          <w:szCs w:val="32"/>
          <w:vertAlign w:val="superscript"/>
        </w:rPr>
        <w:t>2+</w:t>
      </w:r>
      <w:r>
        <w:rPr>
          <w:rFonts w:hint="eastAsia" w:ascii="CESI仿宋-GB2312" w:hAnsi="CESI仿宋-GB2312" w:eastAsia="CESI仿宋-GB2312" w:cs="CESI仿宋-GB2312"/>
          <w:color w:val="000000"/>
          <w:sz w:val="32"/>
          <w:szCs w:val="32"/>
        </w:rPr>
        <w:t>、Mn</w:t>
      </w:r>
      <w:r>
        <w:rPr>
          <w:rFonts w:hint="eastAsia" w:ascii="CESI仿宋-GB2312" w:hAnsi="CESI仿宋-GB2312" w:eastAsia="CESI仿宋-GB2312" w:cs="CESI仿宋-GB2312"/>
          <w:color w:val="000000"/>
          <w:sz w:val="32"/>
          <w:szCs w:val="32"/>
          <w:vertAlign w:val="superscript"/>
        </w:rPr>
        <w:t>2+</w:t>
      </w:r>
      <w:r>
        <w:rPr>
          <w:rFonts w:hint="eastAsia" w:ascii="CESI仿宋-GB2312" w:hAnsi="CESI仿宋-GB2312" w:eastAsia="CESI仿宋-GB2312" w:cs="CESI仿宋-GB2312"/>
          <w:color w:val="000000"/>
          <w:sz w:val="32"/>
          <w:szCs w:val="32"/>
        </w:rPr>
        <w:t>、Fe</w:t>
      </w:r>
      <w:r>
        <w:rPr>
          <w:rFonts w:hint="eastAsia" w:ascii="CESI仿宋-GB2312" w:hAnsi="CESI仿宋-GB2312" w:eastAsia="CESI仿宋-GB2312" w:cs="CESI仿宋-GB2312"/>
          <w:color w:val="000000"/>
          <w:sz w:val="32"/>
          <w:szCs w:val="32"/>
          <w:vertAlign w:val="superscript"/>
        </w:rPr>
        <w:t>2+</w:t>
      </w:r>
      <w:r>
        <w:rPr>
          <w:rFonts w:hint="eastAsia" w:ascii="CESI仿宋-GB2312" w:hAnsi="CESI仿宋-GB2312" w:eastAsia="CESI仿宋-GB2312" w:cs="CESI仿宋-GB2312"/>
          <w:color w:val="000000"/>
          <w:sz w:val="32"/>
          <w:szCs w:val="32"/>
        </w:rPr>
        <w:t>、Fe</w:t>
      </w:r>
      <w:r>
        <w:rPr>
          <w:rFonts w:hint="eastAsia" w:ascii="CESI仿宋-GB2312" w:hAnsi="CESI仿宋-GB2312" w:eastAsia="CESI仿宋-GB2312" w:cs="CESI仿宋-GB2312"/>
          <w:color w:val="000000"/>
          <w:sz w:val="32"/>
          <w:szCs w:val="32"/>
          <w:vertAlign w:val="superscript"/>
        </w:rPr>
        <w:t>3+</w:t>
      </w:r>
      <w:r>
        <w:rPr>
          <w:rFonts w:hint="eastAsia" w:ascii="CESI仿宋-GB2312" w:hAnsi="CESI仿宋-GB2312" w:eastAsia="CESI仿宋-GB2312" w:cs="CESI仿宋-GB2312"/>
          <w:color w:val="000000"/>
          <w:sz w:val="32"/>
          <w:szCs w:val="32"/>
        </w:rPr>
        <w:t>、Co</w:t>
      </w:r>
      <w:r>
        <w:rPr>
          <w:rFonts w:hint="eastAsia" w:ascii="CESI仿宋-GB2312" w:hAnsi="CESI仿宋-GB2312" w:eastAsia="CESI仿宋-GB2312" w:cs="CESI仿宋-GB2312"/>
          <w:color w:val="000000"/>
          <w:sz w:val="32"/>
          <w:szCs w:val="32"/>
          <w:vertAlign w:val="superscript"/>
        </w:rPr>
        <w:t>2+</w:t>
      </w:r>
      <w:r>
        <w:rPr>
          <w:rFonts w:hint="eastAsia" w:ascii="CESI仿宋-GB2312" w:hAnsi="CESI仿宋-GB2312" w:eastAsia="CESI仿宋-GB2312" w:cs="CESI仿宋-GB2312"/>
          <w:color w:val="000000"/>
          <w:sz w:val="32"/>
          <w:szCs w:val="32"/>
        </w:rPr>
        <w:t>、Cu</w:t>
      </w:r>
      <w:r>
        <w:rPr>
          <w:rFonts w:hint="eastAsia" w:ascii="CESI仿宋-GB2312" w:hAnsi="CESI仿宋-GB2312" w:eastAsia="CESI仿宋-GB2312" w:cs="CESI仿宋-GB2312"/>
          <w:color w:val="000000"/>
          <w:sz w:val="32"/>
          <w:szCs w:val="32"/>
          <w:vertAlign w:val="superscript"/>
        </w:rPr>
        <w:t>2+</w:t>
      </w:r>
      <w:r>
        <w:rPr>
          <w:rFonts w:hint="eastAsia" w:ascii="CESI仿宋-GB2312" w:hAnsi="CESI仿宋-GB2312" w:eastAsia="CESI仿宋-GB2312" w:cs="CESI仿宋-GB2312"/>
          <w:color w:val="000000"/>
          <w:sz w:val="32"/>
          <w:szCs w:val="32"/>
        </w:rPr>
        <w:t>、Zn</w:t>
      </w:r>
      <w:r>
        <w:rPr>
          <w:rFonts w:hint="eastAsia" w:ascii="CESI仿宋-GB2312" w:hAnsi="CESI仿宋-GB2312" w:eastAsia="CESI仿宋-GB2312" w:cs="CESI仿宋-GB2312"/>
          <w:color w:val="000000"/>
          <w:sz w:val="32"/>
          <w:szCs w:val="32"/>
          <w:vertAlign w:val="superscript"/>
        </w:rPr>
        <w:t>2+</w:t>
      </w:r>
      <w:r>
        <w:rPr>
          <w:rFonts w:hint="eastAsia" w:ascii="CESI仿宋-GB2312" w:hAnsi="CESI仿宋-GB2312" w:eastAsia="CESI仿宋-GB2312" w:cs="CESI仿宋-GB2312"/>
          <w:color w:val="000000"/>
          <w:sz w:val="32"/>
          <w:szCs w:val="32"/>
        </w:rPr>
        <w:t>、As</w:t>
      </w:r>
      <w:r>
        <w:rPr>
          <w:rFonts w:hint="eastAsia" w:ascii="CESI仿宋-GB2312" w:hAnsi="CESI仿宋-GB2312" w:eastAsia="CESI仿宋-GB2312" w:cs="CESI仿宋-GB2312"/>
          <w:color w:val="000000"/>
          <w:sz w:val="32"/>
          <w:szCs w:val="32"/>
          <w:vertAlign w:val="superscript"/>
        </w:rPr>
        <w:t>3+</w:t>
      </w:r>
      <w:r>
        <w:rPr>
          <w:rFonts w:hint="eastAsia" w:ascii="CESI仿宋-GB2312" w:hAnsi="CESI仿宋-GB2312" w:eastAsia="CESI仿宋-GB2312" w:cs="CESI仿宋-GB2312"/>
          <w:color w:val="000000"/>
          <w:sz w:val="32"/>
          <w:szCs w:val="32"/>
        </w:rPr>
        <w:t>、Pd</w:t>
      </w:r>
      <w:r>
        <w:rPr>
          <w:rFonts w:hint="eastAsia" w:ascii="CESI仿宋-GB2312" w:hAnsi="CESI仿宋-GB2312" w:eastAsia="CESI仿宋-GB2312" w:cs="CESI仿宋-GB2312"/>
          <w:color w:val="000000"/>
          <w:sz w:val="32"/>
          <w:szCs w:val="32"/>
          <w:vertAlign w:val="superscript"/>
        </w:rPr>
        <w:t>2+</w:t>
      </w:r>
      <w:r>
        <w:rPr>
          <w:rFonts w:hint="eastAsia" w:ascii="CESI仿宋-GB2312" w:hAnsi="CESI仿宋-GB2312" w:eastAsia="CESI仿宋-GB2312" w:cs="CESI仿宋-GB2312"/>
          <w:color w:val="000000"/>
          <w:sz w:val="32"/>
          <w:szCs w:val="32"/>
        </w:rPr>
        <w:t>、Ag</w:t>
      </w:r>
      <w:r>
        <w:rPr>
          <w:rFonts w:hint="eastAsia" w:ascii="CESI仿宋-GB2312" w:hAnsi="CESI仿宋-GB2312" w:eastAsia="CESI仿宋-GB2312" w:cs="CESI仿宋-GB2312"/>
          <w:color w:val="000000"/>
          <w:sz w:val="32"/>
          <w:szCs w:val="32"/>
          <w:vertAlign w:val="superscript"/>
        </w:rPr>
        <w:t>+</w:t>
      </w:r>
      <w:r>
        <w:rPr>
          <w:rFonts w:hint="eastAsia" w:ascii="CESI仿宋-GB2312" w:hAnsi="CESI仿宋-GB2312" w:eastAsia="CESI仿宋-GB2312" w:cs="CESI仿宋-GB2312"/>
          <w:color w:val="000000"/>
          <w:sz w:val="32"/>
          <w:szCs w:val="32"/>
        </w:rPr>
        <w:t>、Ba</w:t>
      </w:r>
      <w:r>
        <w:rPr>
          <w:rFonts w:hint="eastAsia" w:ascii="CESI仿宋-GB2312" w:hAnsi="CESI仿宋-GB2312" w:eastAsia="CESI仿宋-GB2312" w:cs="CESI仿宋-GB2312"/>
          <w:color w:val="000000"/>
          <w:sz w:val="32"/>
          <w:szCs w:val="32"/>
          <w:vertAlign w:val="superscript"/>
        </w:rPr>
        <w:t>2+</w:t>
      </w:r>
      <w:r>
        <w:rPr>
          <w:rFonts w:hint="eastAsia" w:ascii="CESI仿宋-GB2312" w:hAnsi="CESI仿宋-GB2312" w:eastAsia="CESI仿宋-GB2312" w:cs="CESI仿宋-GB2312"/>
          <w:color w:val="000000"/>
          <w:sz w:val="32"/>
          <w:szCs w:val="32"/>
        </w:rPr>
        <w:t>、Pt</w:t>
      </w:r>
      <w:r>
        <w:rPr>
          <w:rFonts w:hint="eastAsia" w:ascii="CESI仿宋-GB2312" w:hAnsi="CESI仿宋-GB2312" w:eastAsia="CESI仿宋-GB2312" w:cs="CESI仿宋-GB2312"/>
          <w:color w:val="000000"/>
          <w:sz w:val="32"/>
          <w:szCs w:val="32"/>
          <w:vertAlign w:val="superscript"/>
        </w:rPr>
        <w:t>2+</w:t>
      </w:r>
      <w:r>
        <w:rPr>
          <w:rFonts w:hint="eastAsia" w:ascii="CESI仿宋-GB2312" w:hAnsi="CESI仿宋-GB2312" w:eastAsia="CESI仿宋-GB2312" w:cs="CESI仿宋-GB2312"/>
          <w:color w:val="000000"/>
          <w:sz w:val="32"/>
          <w:szCs w:val="32"/>
        </w:rPr>
        <w:t>、Pt</w:t>
      </w:r>
      <w:r>
        <w:rPr>
          <w:rFonts w:hint="eastAsia" w:ascii="CESI仿宋-GB2312" w:hAnsi="CESI仿宋-GB2312" w:eastAsia="CESI仿宋-GB2312" w:cs="CESI仿宋-GB2312"/>
          <w:color w:val="000000"/>
          <w:sz w:val="32"/>
          <w:szCs w:val="32"/>
          <w:vertAlign w:val="superscript"/>
        </w:rPr>
        <w:t>4+</w:t>
      </w:r>
      <w:r>
        <w:rPr>
          <w:rFonts w:hint="eastAsia" w:ascii="CESI仿宋-GB2312" w:hAnsi="CESI仿宋-GB2312" w:eastAsia="CESI仿宋-GB2312" w:cs="CESI仿宋-GB2312"/>
          <w:color w:val="000000"/>
          <w:sz w:val="32"/>
          <w:szCs w:val="32"/>
        </w:rPr>
        <w:t>、Au</w:t>
      </w:r>
      <w:r>
        <w:rPr>
          <w:rFonts w:hint="eastAsia" w:ascii="CESI仿宋-GB2312" w:hAnsi="CESI仿宋-GB2312" w:eastAsia="CESI仿宋-GB2312" w:cs="CESI仿宋-GB2312"/>
          <w:color w:val="000000"/>
          <w:sz w:val="32"/>
          <w:szCs w:val="32"/>
          <w:vertAlign w:val="superscript"/>
        </w:rPr>
        <w:t>+</w:t>
      </w:r>
      <w:r>
        <w:rPr>
          <w:rFonts w:hint="eastAsia" w:ascii="CESI仿宋-GB2312" w:hAnsi="CESI仿宋-GB2312" w:eastAsia="CESI仿宋-GB2312" w:cs="CESI仿宋-GB2312"/>
          <w:color w:val="000000"/>
          <w:sz w:val="32"/>
          <w:szCs w:val="32"/>
        </w:rPr>
        <w:t>)＜1 ppt、阴离子(SO</w:t>
      </w:r>
      <w:r>
        <w:rPr>
          <w:rFonts w:hint="eastAsia" w:ascii="CESI仿宋-GB2312" w:hAnsi="CESI仿宋-GB2312" w:eastAsia="CESI仿宋-GB2312" w:cs="CESI仿宋-GB2312"/>
          <w:color w:val="000000"/>
          <w:sz w:val="32"/>
          <w:szCs w:val="32"/>
          <w:vertAlign w:val="subscript"/>
        </w:rPr>
        <w:t>4</w:t>
      </w:r>
      <w:r>
        <w:rPr>
          <w:rFonts w:hint="eastAsia" w:ascii="CESI仿宋-GB2312" w:hAnsi="CESI仿宋-GB2312" w:eastAsia="CESI仿宋-GB2312" w:cs="CESI仿宋-GB2312"/>
          <w:color w:val="000000"/>
          <w:sz w:val="32"/>
          <w:szCs w:val="32"/>
          <w:vertAlign w:val="superscript"/>
        </w:rPr>
        <w:t>2-</w:t>
      </w:r>
      <w:r>
        <w:rPr>
          <w:rFonts w:hint="eastAsia" w:ascii="CESI仿宋-GB2312" w:hAnsi="CESI仿宋-GB2312" w:eastAsia="CESI仿宋-GB2312" w:cs="CESI仿宋-GB2312"/>
          <w:color w:val="000000"/>
          <w:sz w:val="32"/>
          <w:szCs w:val="32"/>
        </w:rPr>
        <w:t>、NO</w:t>
      </w:r>
      <w:r>
        <w:rPr>
          <w:rFonts w:hint="eastAsia" w:ascii="CESI仿宋-GB2312" w:hAnsi="CESI仿宋-GB2312" w:eastAsia="CESI仿宋-GB2312" w:cs="CESI仿宋-GB2312"/>
          <w:color w:val="000000"/>
          <w:sz w:val="32"/>
          <w:szCs w:val="32"/>
          <w:vertAlign w:val="superscript"/>
        </w:rPr>
        <w:t>3-</w:t>
      </w:r>
      <w:r>
        <w:rPr>
          <w:rFonts w:hint="eastAsia" w:ascii="CESI仿宋-GB2312" w:hAnsi="CESI仿宋-GB2312" w:eastAsia="CESI仿宋-GB2312" w:cs="CESI仿宋-GB2312"/>
          <w:color w:val="000000"/>
          <w:sz w:val="32"/>
          <w:szCs w:val="32"/>
        </w:rPr>
        <w:t>、PO</w:t>
      </w:r>
      <w:r>
        <w:rPr>
          <w:rFonts w:hint="eastAsia" w:ascii="CESI仿宋-GB2312" w:hAnsi="CESI仿宋-GB2312" w:eastAsia="CESI仿宋-GB2312" w:cs="CESI仿宋-GB2312"/>
          <w:color w:val="000000"/>
          <w:sz w:val="32"/>
          <w:szCs w:val="32"/>
          <w:vertAlign w:val="subscript"/>
        </w:rPr>
        <w:t>4</w:t>
      </w:r>
      <w:r>
        <w:rPr>
          <w:rFonts w:hint="eastAsia" w:ascii="CESI仿宋-GB2312" w:hAnsi="CESI仿宋-GB2312" w:eastAsia="CESI仿宋-GB2312" w:cs="CESI仿宋-GB2312"/>
          <w:color w:val="000000"/>
          <w:sz w:val="32"/>
          <w:szCs w:val="32"/>
          <w:vertAlign w:val="superscript"/>
        </w:rPr>
        <w:t>3-</w:t>
      </w:r>
      <w:r>
        <w:rPr>
          <w:rFonts w:hint="eastAsia" w:ascii="CESI仿宋-GB2312" w:hAnsi="CESI仿宋-GB2312" w:eastAsia="CESI仿宋-GB2312" w:cs="CESI仿宋-GB2312"/>
          <w:color w:val="000000"/>
          <w:sz w:val="32"/>
          <w:szCs w:val="32"/>
        </w:rPr>
        <w:t>、Cl</w:t>
      </w:r>
      <w:r>
        <w:rPr>
          <w:rFonts w:hint="eastAsia" w:ascii="CESI仿宋-GB2312" w:hAnsi="CESI仿宋-GB2312" w:eastAsia="CESI仿宋-GB2312" w:cs="CESI仿宋-GB2312"/>
          <w:color w:val="000000"/>
          <w:sz w:val="32"/>
          <w:szCs w:val="32"/>
          <w:vertAlign w:val="superscript"/>
        </w:rPr>
        <w:t>-</w:t>
      </w:r>
      <w:r>
        <w:rPr>
          <w:rFonts w:hint="eastAsia" w:ascii="CESI仿宋-GB2312" w:hAnsi="CESI仿宋-GB2312" w:eastAsia="CESI仿宋-GB2312" w:cs="CESI仿宋-GB2312"/>
          <w:color w:val="000000"/>
          <w:sz w:val="32"/>
          <w:szCs w:val="32"/>
        </w:rPr>
        <w:t>)＜5 ppb；</w:t>
      </w:r>
    </w:p>
    <w:p>
      <w:pPr>
        <w:spacing w:line="560" w:lineRule="exact"/>
        <w:ind w:firstLine="640" w:firstLineChars="200"/>
        <w:rPr>
          <w:rFonts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rPr>
        <w:t>2.总有机碳（TOC）：＜3 mg·</w:t>
      </w:r>
      <w:r>
        <w:rPr>
          <w:rFonts w:ascii="CESI仿宋-GB2312" w:hAnsi="CESI仿宋-GB2312" w:eastAsia="CESI仿宋-GB2312" w:cs="CESI仿宋-GB2312"/>
          <w:color w:val="000000"/>
          <w:sz w:val="32"/>
          <w:szCs w:val="32"/>
        </w:rPr>
        <w:t>kg</w:t>
      </w:r>
      <w:r>
        <w:rPr>
          <w:rFonts w:hint="eastAsia" w:ascii="CESI仿宋-GB2312" w:hAnsi="CESI仿宋-GB2312" w:eastAsia="CESI仿宋-GB2312" w:cs="CESI仿宋-GB2312"/>
          <w:color w:val="000000"/>
          <w:sz w:val="32"/>
          <w:szCs w:val="32"/>
          <w:vertAlign w:val="superscript"/>
        </w:rPr>
        <w:t>-1</w:t>
      </w:r>
      <w:r>
        <w:rPr>
          <w:rFonts w:hint="eastAsia" w:ascii="CESI仿宋-GB2312" w:hAnsi="CESI仿宋-GB2312" w:eastAsia="CESI仿宋-GB2312" w:cs="CESI仿宋-GB2312"/>
          <w:color w:val="000000"/>
          <w:sz w:val="32"/>
          <w:szCs w:val="32"/>
        </w:rPr>
        <w:t>；</w:t>
      </w:r>
    </w:p>
    <w:p>
      <w:pPr>
        <w:spacing w:line="560" w:lineRule="exact"/>
        <w:ind w:firstLine="640" w:firstLineChars="200"/>
        <w:rPr>
          <w:rFonts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rPr>
        <w:t>3.颗粒物含量：≤100个·mL</w:t>
      </w:r>
      <w:r>
        <w:rPr>
          <w:rFonts w:hint="eastAsia" w:ascii="CESI仿宋-GB2312" w:hAnsi="CESI仿宋-GB2312" w:eastAsia="CESI仿宋-GB2312" w:cs="CESI仿宋-GB2312"/>
          <w:color w:val="000000"/>
          <w:sz w:val="32"/>
          <w:szCs w:val="32"/>
          <w:vertAlign w:val="superscript"/>
        </w:rPr>
        <w:t>-1</w:t>
      </w:r>
      <w:r>
        <w:rPr>
          <w:rFonts w:hint="eastAsia" w:ascii="CESI仿宋-GB2312" w:hAnsi="CESI仿宋-GB2312" w:eastAsia="CESI仿宋-GB2312" w:cs="CESI仿宋-GB2312"/>
          <w:color w:val="000000"/>
          <w:sz w:val="32"/>
          <w:szCs w:val="32"/>
        </w:rPr>
        <w:t>（粒径＞0.03 μm）；≤50个·mL</w:t>
      </w:r>
      <w:r>
        <w:rPr>
          <w:rFonts w:hint="eastAsia" w:ascii="CESI仿宋-GB2312" w:hAnsi="CESI仿宋-GB2312" w:eastAsia="CESI仿宋-GB2312" w:cs="CESI仿宋-GB2312"/>
          <w:color w:val="000000"/>
          <w:sz w:val="32"/>
          <w:szCs w:val="32"/>
          <w:vertAlign w:val="superscript"/>
        </w:rPr>
        <w:t>-1</w:t>
      </w:r>
      <w:r>
        <w:rPr>
          <w:rFonts w:hint="eastAsia" w:ascii="CESI仿宋-GB2312" w:hAnsi="CESI仿宋-GB2312" w:eastAsia="CESI仿宋-GB2312" w:cs="CESI仿宋-GB2312"/>
          <w:color w:val="000000"/>
          <w:sz w:val="32"/>
          <w:szCs w:val="32"/>
        </w:rPr>
        <w:t>（粒径＞0.1μm）,≤10个·mL</w:t>
      </w:r>
      <w:r>
        <w:rPr>
          <w:rFonts w:hint="eastAsia" w:ascii="CESI仿宋-GB2312" w:hAnsi="CESI仿宋-GB2312" w:eastAsia="CESI仿宋-GB2312" w:cs="CESI仿宋-GB2312"/>
          <w:color w:val="000000"/>
          <w:sz w:val="32"/>
          <w:szCs w:val="32"/>
          <w:vertAlign w:val="superscript"/>
        </w:rPr>
        <w:t>-1</w:t>
      </w:r>
      <w:r>
        <w:rPr>
          <w:rFonts w:hint="eastAsia" w:ascii="CESI仿宋-GB2312" w:hAnsi="CESI仿宋-GB2312" w:eastAsia="CESI仿宋-GB2312" w:cs="CESI仿宋-GB2312"/>
          <w:color w:val="000000"/>
          <w:sz w:val="32"/>
          <w:szCs w:val="32"/>
        </w:rPr>
        <w:t>（粒径＞0.13μm）；</w:t>
      </w:r>
    </w:p>
    <w:p>
      <w:pPr>
        <w:spacing w:line="560" w:lineRule="exact"/>
        <w:ind w:firstLine="640" w:firstLineChars="200"/>
        <w:rPr>
          <w:rFonts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rPr>
        <w:t>4.吸附树脂：粒径0.3~1.2mm，比表面积＞550 m</w:t>
      </w:r>
      <w:r>
        <w:rPr>
          <w:rFonts w:hint="eastAsia" w:ascii="CESI仿宋-GB2312" w:hAnsi="CESI仿宋-GB2312" w:eastAsia="CESI仿宋-GB2312" w:cs="CESI仿宋-GB2312"/>
          <w:color w:val="000000"/>
          <w:sz w:val="32"/>
          <w:szCs w:val="32"/>
          <w:vertAlign w:val="superscript"/>
        </w:rPr>
        <w:t>2</w:t>
      </w:r>
      <w:r>
        <w:rPr>
          <w:rFonts w:hint="eastAsia" w:ascii="CESI仿宋-GB2312" w:hAnsi="CESI仿宋-GB2312" w:eastAsia="CESI仿宋-GB2312" w:cs="CESI仿宋-GB2312"/>
          <w:color w:val="000000"/>
          <w:sz w:val="32"/>
          <w:szCs w:val="32"/>
        </w:rPr>
        <w:t>·g</w:t>
      </w:r>
      <w:r>
        <w:rPr>
          <w:rFonts w:hint="eastAsia" w:ascii="CESI仿宋-GB2312" w:hAnsi="CESI仿宋-GB2312" w:eastAsia="CESI仿宋-GB2312" w:cs="CESI仿宋-GB2312"/>
          <w:color w:val="000000"/>
          <w:sz w:val="32"/>
          <w:szCs w:val="32"/>
          <w:vertAlign w:val="superscript"/>
        </w:rPr>
        <w:t>-1</w:t>
      </w:r>
      <w:r>
        <w:rPr>
          <w:rFonts w:hint="eastAsia" w:ascii="CESI仿宋-GB2312" w:hAnsi="CESI仿宋-GB2312" w:eastAsia="CESI仿宋-GB2312" w:cs="CESI仿宋-GB2312"/>
          <w:color w:val="000000"/>
          <w:sz w:val="32"/>
          <w:szCs w:val="32"/>
        </w:rPr>
        <w:t>；</w:t>
      </w:r>
    </w:p>
    <w:p>
      <w:pPr>
        <w:spacing w:line="560" w:lineRule="exact"/>
        <w:ind w:firstLine="640" w:firstLineChars="200"/>
        <w:rPr>
          <w:rFonts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rPr>
        <w:t>5.离子交换树脂：粒径0.3~1.2mm，吸附容量＞0.5 mmol·g</w:t>
      </w:r>
      <w:r>
        <w:rPr>
          <w:rFonts w:hint="eastAsia" w:ascii="CESI仿宋-GB2312" w:hAnsi="CESI仿宋-GB2312" w:eastAsia="CESI仿宋-GB2312" w:cs="CESI仿宋-GB2312"/>
          <w:color w:val="000000"/>
          <w:sz w:val="32"/>
          <w:szCs w:val="32"/>
          <w:vertAlign w:val="superscript"/>
        </w:rPr>
        <w:t>-1</w:t>
      </w:r>
      <w:r>
        <w:rPr>
          <w:rFonts w:hint="eastAsia" w:ascii="CESI仿宋-GB2312" w:hAnsi="CESI仿宋-GB2312" w:eastAsia="CESI仿宋-GB2312" w:cs="CESI仿宋-GB2312"/>
          <w:color w:val="000000"/>
          <w:sz w:val="32"/>
          <w:szCs w:val="32"/>
        </w:rPr>
        <w:t>。</w:t>
      </w:r>
    </w:p>
    <w:p>
      <w:pPr>
        <w:spacing w:line="560" w:lineRule="exact"/>
        <w:ind w:firstLine="640" w:firstLineChars="200"/>
        <w:rPr>
          <w:rFonts w:ascii="黑体" w:hAnsi="黑体" w:eastAsia="黑体" w:cs="黑体"/>
          <w:sz w:val="32"/>
          <w:szCs w:val="32"/>
        </w:rPr>
      </w:pPr>
      <w:r>
        <w:rPr>
          <w:rFonts w:hint="eastAsia" w:ascii="黑体" w:hAnsi="黑体" w:eastAsia="黑体"/>
          <w:sz w:val="32"/>
          <w:szCs w:val="32"/>
        </w:rPr>
        <w:t>四、组织方式：</w:t>
      </w:r>
      <w:r>
        <w:rPr>
          <w:rFonts w:hint="eastAsia" w:ascii="黑体" w:hAnsi="黑体" w:eastAsia="黑体" w:cs="黑体"/>
          <w:sz w:val="32"/>
          <w:szCs w:val="32"/>
        </w:rPr>
        <w:t>公开竞争</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五、资助方式：里程碑式资助</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六、资助金额：不超过1500万元</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八、有关情况说明：无</w:t>
      </w:r>
    </w:p>
    <w:p>
      <w:pPr>
        <w:spacing w:line="560" w:lineRule="exact"/>
        <w:ind w:left="420" w:leftChars="200"/>
        <w:rPr>
          <w:rFonts w:ascii="仿宋_GB2312" w:hAnsi="仿宋_GB2312" w:eastAsia="仿宋_GB2312" w:cs="仿宋_GB2312"/>
          <w:sz w:val="32"/>
          <w:szCs w:val="32"/>
        </w:rPr>
      </w:pPr>
    </w:p>
    <w:p>
      <w:pPr>
        <w:rPr>
          <w:rFonts w:ascii="宋体" w:hAnsi="宋体" w:cs="宋体"/>
          <w:b/>
          <w:bCs/>
          <w:sz w:val="44"/>
          <w:szCs w:val="44"/>
        </w:rPr>
      </w:pPr>
      <w:r>
        <w:rPr>
          <w:rFonts w:hint="eastAsia" w:ascii="宋体" w:hAnsi="宋体" w:cs="宋体"/>
          <w:b/>
          <w:bCs/>
          <w:sz w:val="44"/>
          <w:szCs w:val="44"/>
        </w:rPr>
        <w:br w:type="page"/>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重2023</w:t>
      </w:r>
      <w:r>
        <w:rPr>
          <w:rFonts w:hint="default" w:ascii="方正小标宋简体" w:hAnsi="方正小标宋简体" w:eastAsia="方正小标宋简体" w:cs="方正小标宋简体"/>
          <w:sz w:val="44"/>
          <w:szCs w:val="44"/>
          <w:lang w:val="en-US"/>
        </w:rPr>
        <w:t>N</w:t>
      </w:r>
      <w:r>
        <w:rPr>
          <w:rFonts w:hint="eastAsia" w:ascii="方正小标宋简体" w:hAnsi="方正小标宋简体" w:eastAsia="方正小标宋简体" w:cs="方正小标宋简体"/>
          <w:sz w:val="44"/>
          <w:szCs w:val="44"/>
        </w:rPr>
        <w:t xml:space="preserve"> 高精密结构陶瓷材料及部件关键技术研发</w:t>
      </w:r>
    </w:p>
    <w:p>
      <w:pPr>
        <w:spacing w:line="560" w:lineRule="exact"/>
        <w:ind w:firstLine="883" w:firstLineChars="200"/>
        <w:jc w:val="center"/>
        <w:rPr>
          <w:rFonts w:ascii="宋体" w:hAnsi="宋体" w:cs="宋体"/>
          <w:b/>
          <w:bCs/>
          <w:sz w:val="44"/>
          <w:szCs w:val="44"/>
        </w:rPr>
      </w:pPr>
    </w:p>
    <w:p>
      <w:pPr>
        <w:spacing w:line="560" w:lineRule="exact"/>
        <w:ind w:firstLine="640" w:firstLineChars="200"/>
        <w:rPr>
          <w:rFonts w:ascii="黑体" w:hAnsi="黑体" w:eastAsia="黑体" w:cs="黑体"/>
          <w:sz w:val="32"/>
          <w:szCs w:val="22"/>
        </w:rPr>
      </w:pPr>
      <w:r>
        <w:rPr>
          <w:rFonts w:hint="eastAsia" w:ascii="黑体" w:hAnsi="黑体" w:eastAsia="黑体" w:cs="黑体"/>
          <w:sz w:val="32"/>
          <w:szCs w:val="22"/>
        </w:rPr>
        <w:t>一、专项：战略电子材料专项-集成电路关键制程材料</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22"/>
        </w:rPr>
        <w:t>二、主要研发内容：</w:t>
      </w:r>
    </w:p>
    <w:p>
      <w:pPr>
        <w:spacing w:line="560" w:lineRule="exact"/>
        <w:ind w:firstLine="640" w:firstLineChars="200"/>
        <w:rPr>
          <w:rFonts w:ascii="楷体_GB2312" w:hAnsi="楷体_GB2312" w:eastAsia="楷体_GB2312" w:cs="楷体_GB2312"/>
          <w:sz w:val="32"/>
          <w:szCs w:val="32"/>
          <w:lang w:val="en"/>
        </w:rPr>
      </w:pPr>
      <w:r>
        <w:rPr>
          <w:rFonts w:hint="eastAsia" w:ascii="楷体_GB2312" w:hAnsi="楷体_GB2312" w:eastAsia="楷体_GB2312" w:cs="楷体_GB2312"/>
          <w:sz w:val="32"/>
          <w:szCs w:val="32"/>
        </w:rPr>
        <w:t>（一）碳化硅陶瓷基材纯度控制及性能研究；</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（二）高精密碳化硅陶瓷结构件成型技术开发；</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（三）高均匀性氮化硅流延坯体成形技术开发；</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（四）高导热高强韧氮化硅陶瓷烧结技术开发；</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（五）超高温超高压结构陶瓷等静压成型设备开发。</w:t>
      </w:r>
    </w:p>
    <w:p>
      <w:pPr>
        <w:spacing w:line="560" w:lineRule="exact"/>
        <w:ind w:firstLine="640" w:firstLineChars="200"/>
        <w:rPr>
          <w:rFonts w:ascii="黑体" w:hAnsi="黑体" w:eastAsia="黑体" w:cs="黑体"/>
          <w:sz w:val="32"/>
          <w:szCs w:val="22"/>
        </w:rPr>
      </w:pPr>
      <w:r>
        <w:rPr>
          <w:rFonts w:hint="eastAsia" w:ascii="黑体" w:hAnsi="黑体" w:eastAsia="黑体" w:cs="黑体"/>
          <w:sz w:val="32"/>
          <w:szCs w:val="22"/>
        </w:rPr>
        <w:t>三、考核指标：</w:t>
      </w:r>
    </w:p>
    <w:p>
      <w:pPr>
        <w:spacing w:line="56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sz w:val="32"/>
          <w:szCs w:val="32"/>
        </w:rPr>
        <w:t>（一）经济指标：</w:t>
      </w:r>
      <w:r>
        <w:rPr>
          <w:rFonts w:hint="eastAsia" w:ascii="仿宋_GB2312" w:hAnsi="仿宋_GB2312" w:eastAsia="仿宋_GB2312" w:cs="仿宋_GB2312"/>
          <w:sz w:val="32"/>
        </w:rPr>
        <w:t>实现销售收入（或实现量产应用）≥3000万元</w:t>
      </w:r>
      <w:r>
        <w:rPr>
          <w:rFonts w:hint="eastAsia" w:ascii="仿宋_GB2312" w:hAnsi="仿宋_GB2312" w:eastAsia="仿宋_GB2312" w:cs="仿宋_GB2312"/>
          <w:sz w:val="32"/>
          <w:szCs w:val="22"/>
        </w:rPr>
        <w:t>。</w:t>
      </w:r>
    </w:p>
    <w:p>
      <w:pPr>
        <w:spacing w:line="56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sz w:val="32"/>
          <w:szCs w:val="32"/>
        </w:rPr>
        <w:t>（二）学术指标：</w:t>
      </w:r>
      <w:r>
        <w:rPr>
          <w:rFonts w:hint="eastAsia" w:ascii="仿宋_GB2312" w:hAnsi="仿宋_GB2312" w:eastAsia="仿宋_GB2312" w:cs="仿宋_GB2312"/>
          <w:sz w:val="32"/>
          <w:szCs w:val="32"/>
        </w:rPr>
        <w:t>申请专利≥12件，其中发明专利≥10件。</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（三）技术指标：</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1.碳化硅陶瓷晶舟：尺寸≥150×150×75mm,基材纯度≥99.99%，热导率≥120 W·m</w:t>
      </w:r>
      <w:r>
        <w:rPr>
          <w:rFonts w:hint="eastAsia" w:ascii="仿宋_GB2312" w:hAnsi="仿宋_GB2312" w:eastAsia="仿宋_GB2312" w:cs="仿宋_GB2312"/>
          <w:color w:val="000000"/>
          <w:sz w:val="32"/>
          <w:szCs w:val="32"/>
          <w:vertAlign w:val="superscript"/>
        </w:rPr>
        <w:t>-1</w:t>
      </w:r>
      <w:r>
        <w:rPr>
          <w:rFonts w:hint="eastAsia" w:ascii="仿宋_GB2312" w:hAnsi="仿宋_GB2312" w:eastAsia="仿宋_GB2312" w:cs="仿宋_GB2312"/>
          <w:color w:val="000000"/>
          <w:sz w:val="32"/>
          <w:szCs w:val="32"/>
        </w:rPr>
        <w:t>·K</w:t>
      </w:r>
      <w:r>
        <w:rPr>
          <w:rFonts w:hint="eastAsia" w:ascii="仿宋_GB2312" w:hAnsi="仿宋_GB2312" w:eastAsia="仿宋_GB2312" w:cs="仿宋_GB2312"/>
          <w:color w:val="000000"/>
          <w:sz w:val="32"/>
          <w:szCs w:val="32"/>
          <w:vertAlign w:val="superscript"/>
        </w:rPr>
        <w:t>-1</w:t>
      </w:r>
      <w:r>
        <w:rPr>
          <w:rFonts w:hint="eastAsia" w:ascii="仿宋_GB2312" w:hAnsi="仿宋_GB2312" w:eastAsia="仿宋_GB2312" w:cs="仿宋_GB2312"/>
          <w:color w:val="000000"/>
          <w:sz w:val="32"/>
          <w:szCs w:val="32"/>
        </w:rPr>
        <w:t>，热膨胀系数</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3.8×10</w:t>
      </w:r>
      <w:r>
        <w:rPr>
          <w:rFonts w:hint="eastAsia" w:ascii="仿宋_GB2312" w:hAnsi="仿宋_GB2312" w:eastAsia="仿宋_GB2312" w:cs="仿宋_GB2312"/>
          <w:color w:val="000000"/>
          <w:sz w:val="32"/>
          <w:szCs w:val="32"/>
          <w:vertAlign w:val="superscript"/>
        </w:rPr>
        <w:t>-6</w:t>
      </w:r>
      <w:r>
        <w:rPr>
          <w:rFonts w:hint="eastAsia" w:ascii="仿宋_GB2312" w:hAnsi="仿宋_GB2312" w:eastAsia="仿宋_GB2312" w:cs="仿宋_GB2312"/>
          <w:color w:val="000000"/>
          <w:sz w:val="32"/>
          <w:szCs w:val="32"/>
        </w:rPr>
        <w:t>℃</w:t>
      </w:r>
      <w:r>
        <w:rPr>
          <w:rFonts w:ascii="Arial" w:hAnsi="Arial" w:eastAsia="仿宋_GB2312" w:cs="Arial"/>
          <w:color w:val="000000"/>
          <w:sz w:val="32"/>
          <w:szCs w:val="32"/>
          <w:vertAlign w:val="superscript"/>
        </w:rPr>
        <w:t>-1</w:t>
      </w:r>
      <w:r>
        <w:rPr>
          <w:rFonts w:hint="eastAsia" w:ascii="仿宋_GB2312" w:hAnsi="仿宋_GB2312" w:eastAsia="仿宋_GB2312" w:cs="仿宋_GB2312"/>
          <w:color w:val="000000"/>
          <w:sz w:val="32"/>
          <w:szCs w:val="32"/>
        </w:rPr>
        <w:t>；</w:t>
      </w:r>
    </w:p>
    <w:p>
      <w:pPr>
        <w:spacing w:line="560" w:lineRule="exact"/>
        <w:ind w:firstLine="640" w:firstLineChars="200"/>
        <w:rPr>
          <w:rFonts w:ascii="仿宋_GB2312" w:hAnsi="仿宋_GB2312" w:eastAsia="仿宋_GB2312" w:cs="仿宋_GB2312"/>
          <w:color w:val="000000"/>
          <w:sz w:val="32"/>
          <w:szCs w:val="32"/>
          <w:vertAlign w:val="subscript"/>
        </w:rPr>
      </w:pPr>
      <w:r>
        <w:rPr>
          <w:rFonts w:hint="eastAsia" w:ascii="仿宋_GB2312" w:hAnsi="仿宋_GB2312" w:eastAsia="仿宋_GB2312" w:cs="仿宋_GB2312"/>
          <w:color w:val="000000"/>
          <w:sz w:val="32"/>
          <w:szCs w:val="32"/>
        </w:rPr>
        <w:t>2</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氮化硅陶瓷吸盘：直径≥320mm,厚度≤1mm；抗弯强度≥800MPa，维氏硬度(HV10)≥15.0GPa；热导率≥80 W·m</w:t>
      </w:r>
      <w:r>
        <w:rPr>
          <w:rFonts w:hint="eastAsia" w:ascii="仿宋_GB2312" w:hAnsi="仿宋_GB2312" w:eastAsia="仿宋_GB2312" w:cs="仿宋_GB2312"/>
          <w:color w:val="000000"/>
          <w:sz w:val="32"/>
          <w:szCs w:val="32"/>
          <w:vertAlign w:val="superscript"/>
        </w:rPr>
        <w:t xml:space="preserve">-1 </w:t>
      </w:r>
      <w:r>
        <w:rPr>
          <w:rFonts w:hint="eastAsia" w:ascii="仿宋_GB2312" w:hAnsi="仿宋_GB2312" w:eastAsia="仿宋_GB2312" w:cs="仿宋_GB2312"/>
          <w:color w:val="000000"/>
          <w:sz w:val="32"/>
          <w:szCs w:val="32"/>
        </w:rPr>
        <w:t>·K</w:t>
      </w:r>
      <w:r>
        <w:rPr>
          <w:rFonts w:hint="eastAsia" w:ascii="仿宋_GB2312" w:hAnsi="仿宋_GB2312" w:eastAsia="仿宋_GB2312" w:cs="仿宋_GB2312"/>
          <w:color w:val="000000"/>
          <w:sz w:val="32"/>
          <w:szCs w:val="32"/>
          <w:vertAlign w:val="superscript"/>
        </w:rPr>
        <w:t xml:space="preserve">-1 </w:t>
      </w:r>
      <w:r>
        <w:rPr>
          <w:rFonts w:hint="eastAsia" w:ascii="仿宋_GB2312" w:hAnsi="仿宋_GB2312" w:eastAsia="仿宋_GB2312" w:cs="仿宋_GB2312"/>
          <w:color w:val="000000"/>
          <w:sz w:val="32"/>
          <w:szCs w:val="32"/>
        </w:rPr>
        <w:t>；</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ascii="仿宋_GB2312" w:hAnsi="仿宋_GB2312" w:eastAsia="仿宋_GB2312" w:cs="仿宋_GB2312"/>
          <w:color w:val="000000"/>
          <w:sz w:val="32"/>
          <w:szCs w:val="32"/>
        </w:rPr>
        <w:t>.</w:t>
      </w:r>
      <w:r>
        <w:rPr>
          <w:rFonts w:hint="eastAsia" w:ascii="仿宋_GB2312" w:hAnsi="仿宋_GB2312" w:eastAsia="仿宋_GB2312" w:cs="仿宋_GB2312"/>
          <w:sz w:val="32"/>
          <w:szCs w:val="22"/>
        </w:rPr>
        <w:t>建设碳化硅晶舟生产线和氮化硅陶瓷吸盘生产线各1条</w:t>
      </w:r>
      <w:r>
        <w:rPr>
          <w:rFonts w:hint="eastAsia" w:ascii="仿宋_GB2312" w:hAnsi="仿宋_GB2312" w:eastAsia="仿宋_GB2312" w:cs="仿宋_GB2312"/>
          <w:color w:val="000000"/>
          <w:sz w:val="32"/>
          <w:szCs w:val="32"/>
        </w:rPr>
        <w:t>。</w:t>
      </w:r>
    </w:p>
    <w:p>
      <w:pPr>
        <w:spacing w:line="560" w:lineRule="exact"/>
        <w:ind w:firstLine="640" w:firstLineChars="200"/>
        <w:rPr>
          <w:rFonts w:ascii="黑体" w:hAnsi="黑体" w:eastAsia="黑体" w:cs="黑体"/>
          <w:sz w:val="32"/>
          <w:szCs w:val="32"/>
        </w:rPr>
      </w:pPr>
      <w:r>
        <w:rPr>
          <w:rFonts w:hint="eastAsia" w:ascii="黑体" w:hAnsi="黑体" w:eastAsia="黑体"/>
          <w:sz w:val="32"/>
          <w:szCs w:val="32"/>
        </w:rPr>
        <w:t>四、组织方式：</w:t>
      </w:r>
      <w:r>
        <w:rPr>
          <w:rFonts w:hint="eastAsia" w:ascii="黑体" w:hAnsi="黑体" w:eastAsia="黑体" w:cs="黑体"/>
          <w:sz w:val="32"/>
          <w:szCs w:val="32"/>
        </w:rPr>
        <w:t>公开竞争</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五、资助方式：里程碑式资助</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六、资助金额：不超过1500万元</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八、有关情况说明：无</w:t>
      </w:r>
    </w:p>
    <w:p>
      <w:pPr>
        <w:pStyle w:val="2"/>
        <w:ind w:firstLine="320"/>
        <w:rPr>
          <w:rFonts w:ascii="黑体" w:hAnsi="黑体" w:eastAsia="黑体" w:cs="黑体"/>
          <w:sz w:val="32"/>
          <w:szCs w:val="32"/>
        </w:rPr>
      </w:pPr>
    </w:p>
    <w:p>
      <w:pPr>
        <w:rPr>
          <w:rFonts w:ascii="黑体" w:hAnsi="黑体" w:eastAsia="黑体" w:cs="黑体"/>
          <w:sz w:val="32"/>
          <w:szCs w:val="32"/>
        </w:rPr>
      </w:pPr>
    </w:p>
    <w:p>
      <w:pPr>
        <w:pStyle w:val="2"/>
        <w:ind w:firstLine="320"/>
        <w:rPr>
          <w:rFonts w:ascii="黑体" w:hAnsi="黑体" w:eastAsia="黑体" w:cs="黑体"/>
          <w:sz w:val="32"/>
          <w:szCs w:val="32"/>
        </w:rPr>
      </w:pPr>
    </w:p>
    <w:p>
      <w:pPr>
        <w:rPr>
          <w:rFonts w:ascii="黑体" w:hAnsi="黑体" w:eastAsia="黑体" w:cs="黑体"/>
          <w:sz w:val="32"/>
          <w:szCs w:val="32"/>
        </w:rPr>
      </w:pPr>
    </w:p>
    <w:p>
      <w:pPr>
        <w:pStyle w:val="2"/>
        <w:ind w:firstLine="320"/>
        <w:rPr>
          <w:rFonts w:ascii="黑体" w:hAnsi="黑体" w:eastAsia="黑体" w:cs="黑体"/>
          <w:sz w:val="32"/>
          <w:szCs w:val="32"/>
        </w:rPr>
      </w:pPr>
    </w:p>
    <w:p>
      <w:pPr>
        <w:rPr>
          <w:rFonts w:ascii="黑体" w:hAnsi="黑体" w:eastAsia="黑体" w:cs="黑体"/>
          <w:sz w:val="32"/>
          <w:szCs w:val="32"/>
        </w:rPr>
      </w:pPr>
    </w:p>
    <w:p>
      <w:pPr>
        <w:pStyle w:val="2"/>
        <w:ind w:firstLine="320"/>
        <w:rPr>
          <w:rFonts w:ascii="黑体" w:hAnsi="黑体" w:eastAsia="黑体" w:cs="黑体"/>
          <w:sz w:val="32"/>
          <w:szCs w:val="32"/>
        </w:rPr>
      </w:pPr>
    </w:p>
    <w:p>
      <w:pPr>
        <w:rPr>
          <w:rFonts w:ascii="黑体" w:hAnsi="黑体" w:eastAsia="黑体" w:cs="黑体"/>
          <w:sz w:val="32"/>
          <w:szCs w:val="32"/>
        </w:rPr>
      </w:pPr>
    </w:p>
    <w:p>
      <w:pPr>
        <w:pStyle w:val="2"/>
        <w:ind w:firstLine="320"/>
        <w:rPr>
          <w:rFonts w:ascii="黑体" w:hAnsi="黑体" w:eastAsia="黑体" w:cs="黑体"/>
          <w:sz w:val="32"/>
          <w:szCs w:val="32"/>
        </w:rPr>
      </w:pPr>
    </w:p>
    <w:p>
      <w:pPr>
        <w:rPr>
          <w:rFonts w:ascii="黑体" w:hAnsi="黑体" w:eastAsia="黑体" w:cs="黑体"/>
          <w:sz w:val="32"/>
          <w:szCs w:val="32"/>
        </w:rPr>
      </w:pPr>
    </w:p>
    <w:p>
      <w:pPr>
        <w:pStyle w:val="2"/>
        <w:ind w:firstLine="320"/>
        <w:rPr>
          <w:rFonts w:ascii="黑体" w:hAnsi="黑体" w:eastAsia="黑体" w:cs="黑体"/>
          <w:sz w:val="32"/>
          <w:szCs w:val="32"/>
        </w:rPr>
      </w:pPr>
    </w:p>
    <w:p>
      <w:pPr>
        <w:rPr>
          <w:rFonts w:ascii="黑体" w:hAnsi="黑体" w:eastAsia="黑体" w:cs="黑体"/>
          <w:sz w:val="32"/>
          <w:szCs w:val="32"/>
        </w:rPr>
      </w:pPr>
    </w:p>
    <w:p>
      <w:pPr>
        <w:pStyle w:val="2"/>
        <w:ind w:firstLine="320"/>
        <w:rPr>
          <w:rFonts w:ascii="黑体" w:hAnsi="黑体" w:eastAsia="黑体" w:cs="黑体"/>
          <w:sz w:val="32"/>
          <w:szCs w:val="32"/>
        </w:rPr>
      </w:pPr>
    </w:p>
    <w:p>
      <w:pPr>
        <w:rPr>
          <w:rFonts w:ascii="黑体" w:hAnsi="黑体" w:eastAsia="黑体" w:cs="黑体"/>
          <w:sz w:val="32"/>
          <w:szCs w:val="32"/>
        </w:rPr>
      </w:pPr>
    </w:p>
    <w:p>
      <w:pPr>
        <w:pStyle w:val="2"/>
        <w:ind w:firstLine="320"/>
        <w:rPr>
          <w:rFonts w:ascii="黑体" w:hAnsi="黑体" w:eastAsia="黑体" w:cs="黑体"/>
          <w:sz w:val="32"/>
          <w:szCs w:val="32"/>
        </w:rPr>
      </w:pPr>
    </w:p>
    <w:p>
      <w:pPr>
        <w:rPr>
          <w:rFonts w:ascii="黑体" w:hAnsi="黑体" w:eastAsia="黑体" w:cs="黑体"/>
          <w:sz w:val="32"/>
          <w:szCs w:val="32"/>
        </w:rPr>
      </w:pPr>
    </w:p>
    <w:p>
      <w:pPr>
        <w:pStyle w:val="2"/>
        <w:ind w:firstLine="320"/>
        <w:rPr>
          <w:rFonts w:ascii="黑体" w:hAnsi="黑体" w:eastAsia="黑体" w:cs="黑体"/>
          <w:sz w:val="32"/>
          <w:szCs w:val="32"/>
        </w:rPr>
      </w:pPr>
    </w:p>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重2023</w:t>
      </w:r>
      <w:r>
        <w:rPr>
          <w:rFonts w:hint="eastAsia" w:ascii="方正小标宋简体" w:hAnsi="方正小标宋简体" w:eastAsia="方正小标宋简体" w:cs="方正小标宋简体"/>
          <w:sz w:val="44"/>
          <w:szCs w:val="44"/>
          <w:lang w:val="en"/>
        </w:rPr>
        <w:t>N</w:t>
      </w:r>
      <w:r>
        <w:rPr>
          <w:rFonts w:hint="eastAsia" w:ascii="方正小标宋简体" w:hAnsi="方正小标宋简体" w:eastAsia="方正小标宋简体" w:cs="方正小标宋简体"/>
          <w:sz w:val="44"/>
          <w:szCs w:val="44"/>
        </w:rPr>
        <w:t xml:space="preserve"> 先进封装临时键合材料关键技术研发</w:t>
      </w:r>
    </w:p>
    <w:p>
      <w:pPr>
        <w:spacing w:line="560" w:lineRule="exact"/>
        <w:ind w:firstLine="883" w:firstLineChars="200"/>
        <w:jc w:val="center"/>
        <w:rPr>
          <w:rFonts w:ascii="宋体" w:hAnsi="宋体" w:cs="宋体"/>
          <w:b/>
          <w:bCs/>
          <w:sz w:val="44"/>
          <w:szCs w:val="44"/>
        </w:rPr>
      </w:pPr>
    </w:p>
    <w:p>
      <w:pPr>
        <w:spacing w:line="560" w:lineRule="exact"/>
        <w:ind w:firstLine="640" w:firstLineChars="200"/>
        <w:rPr>
          <w:rFonts w:ascii="黑体" w:hAnsi="黑体" w:eastAsia="黑体" w:cs="黑体"/>
          <w:sz w:val="32"/>
          <w:szCs w:val="22"/>
        </w:rPr>
      </w:pPr>
      <w:r>
        <w:rPr>
          <w:rFonts w:hint="eastAsia" w:ascii="黑体" w:hAnsi="黑体" w:eastAsia="黑体" w:cs="黑体"/>
          <w:sz w:val="32"/>
          <w:szCs w:val="22"/>
        </w:rPr>
        <w:t>一、专项：战略电子材料-集成电路关键制程材料</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22"/>
        </w:rPr>
        <w:t>二、主要研发内容：</w:t>
      </w:r>
    </w:p>
    <w:p>
      <w:pPr>
        <w:numPr>
          <w:ilvl w:val="0"/>
          <w:numId w:val="71"/>
        </w:num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临时键合粘结层和激光释放层材料构效关系研究；</w:t>
      </w:r>
    </w:p>
    <w:p>
      <w:pPr>
        <w:numPr>
          <w:ilvl w:val="0"/>
          <w:numId w:val="71"/>
        </w:num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临时键合粘结层和激光释放层材料解键合工艺技术开发；</w:t>
      </w:r>
    </w:p>
    <w:p>
      <w:pPr>
        <w:numPr>
          <w:ilvl w:val="0"/>
          <w:numId w:val="71"/>
        </w:num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耐高温临时键合材料工艺适配性及使役性能研究；</w:t>
      </w:r>
    </w:p>
    <w:p>
      <w:pPr>
        <w:numPr>
          <w:ilvl w:val="0"/>
          <w:numId w:val="71"/>
        </w:num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耐高温临时键合材料中试放大及批次稳定性研究。</w:t>
      </w:r>
    </w:p>
    <w:p>
      <w:pPr>
        <w:spacing w:line="560" w:lineRule="exact"/>
        <w:ind w:firstLine="640" w:firstLineChars="200"/>
        <w:rPr>
          <w:rFonts w:ascii="黑体" w:hAnsi="黑体" w:eastAsia="黑体" w:cs="黑体"/>
          <w:sz w:val="32"/>
          <w:szCs w:val="22"/>
        </w:rPr>
      </w:pPr>
      <w:r>
        <w:rPr>
          <w:rFonts w:hint="eastAsia" w:ascii="黑体" w:hAnsi="黑体" w:eastAsia="黑体" w:cs="黑体"/>
          <w:sz w:val="32"/>
          <w:szCs w:val="22"/>
        </w:rPr>
        <w:t>三、考核指标：</w:t>
      </w:r>
    </w:p>
    <w:p>
      <w:pPr>
        <w:spacing w:line="56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sz w:val="32"/>
          <w:szCs w:val="32"/>
        </w:rPr>
        <w:t>（一）经济指标：</w:t>
      </w:r>
      <w:r>
        <w:rPr>
          <w:rFonts w:hint="eastAsia" w:ascii="仿宋_GB2312" w:hAnsi="仿宋_GB2312" w:eastAsia="仿宋_GB2312" w:cs="仿宋_GB2312"/>
          <w:sz w:val="32"/>
        </w:rPr>
        <w:t>实现销售收入（或实现量产应用）≥1200万元</w:t>
      </w:r>
      <w:r>
        <w:rPr>
          <w:rFonts w:hint="eastAsia" w:ascii="仿宋_GB2312" w:hAnsi="仿宋_GB2312" w:eastAsia="仿宋_GB2312" w:cs="仿宋_GB2312"/>
          <w:sz w:val="32"/>
          <w:szCs w:val="22"/>
        </w:rPr>
        <w:t>。</w:t>
      </w:r>
    </w:p>
    <w:p>
      <w:pPr>
        <w:spacing w:line="56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sz w:val="32"/>
          <w:szCs w:val="32"/>
        </w:rPr>
        <w:t>（二）学术指标：</w:t>
      </w:r>
      <w:r>
        <w:rPr>
          <w:rFonts w:hint="eastAsia" w:ascii="仿宋_GB2312" w:hAnsi="仿宋_GB2312" w:eastAsia="仿宋_GB2312" w:cs="仿宋_GB2312"/>
          <w:sz w:val="32"/>
          <w:szCs w:val="32"/>
        </w:rPr>
        <w:t>申请专利≥7件，其中发明专利≥3件。</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（三）技术指标：</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1.临时键合激光释放层材料：玻璃化转变温度＞250℃，杨氏模量＜3500MPa，热膨胀系数＜5</w:t>
      </w:r>
      <w:r>
        <w:rPr>
          <w:rFonts w:ascii="Arial" w:hAnsi="Arial" w:eastAsia="仿宋_GB2312" w:cs="Arial"/>
          <w:color w:val="000000"/>
          <w:sz w:val="32"/>
          <w:szCs w:val="32"/>
        </w:rPr>
        <w:t>×</w:t>
      </w:r>
      <w:r>
        <w:rPr>
          <w:rFonts w:hint="eastAsia"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vertAlign w:val="superscript"/>
        </w:rPr>
        <w:t>-5</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vertAlign w:val="superscript"/>
        </w:rPr>
        <w:t>-1</w:t>
      </w:r>
      <w:r>
        <w:rPr>
          <w:rFonts w:hint="eastAsia" w:ascii="仿宋_GB2312" w:hAnsi="仿宋_GB2312" w:eastAsia="仿宋_GB2312" w:cs="仿宋_GB2312"/>
          <w:color w:val="000000"/>
          <w:sz w:val="32"/>
          <w:szCs w:val="32"/>
        </w:rPr>
        <w:t>，5wt%失重温度＞450℃，透光率＜20%（＠532 nm）；</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临时键合粘结层材料：玻璃化转变温度＞120℃，杨氏模量＞90MPa，热膨胀系数＜2</w:t>
      </w:r>
      <w:r>
        <w:rPr>
          <w:rFonts w:ascii="Arial" w:hAnsi="Arial" w:eastAsia="仿宋_GB2312" w:cs="Arial"/>
          <w:color w:val="000000"/>
          <w:sz w:val="32"/>
          <w:szCs w:val="32"/>
        </w:rPr>
        <w:t>×</w:t>
      </w:r>
      <w:r>
        <w:rPr>
          <w:rFonts w:hint="eastAsia"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vertAlign w:val="superscript"/>
        </w:rPr>
        <w:t>-4</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vertAlign w:val="superscript"/>
        </w:rPr>
        <w:t>-1</w:t>
      </w:r>
      <w:r>
        <w:rPr>
          <w:rFonts w:hint="eastAsia" w:ascii="仿宋_GB2312" w:hAnsi="仿宋_GB2312" w:eastAsia="仿宋_GB2312" w:cs="仿宋_GB2312"/>
          <w:color w:val="000000"/>
          <w:sz w:val="32"/>
          <w:szCs w:val="32"/>
        </w:rPr>
        <w:t>，失重温度＞390℃（5wt%）；</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工艺性能：键合温度≤230℃，晶圆键合总厚度变化≤10</w:t>
      </w:r>
      <w:r>
        <w:rPr>
          <w:rFonts w:hint="eastAsia" w:ascii="微软雅黑" w:hAnsi="微软雅黑" w:eastAsia="微软雅黑" w:cs="微软雅黑"/>
          <w:color w:val="000000"/>
          <w:sz w:val="32"/>
          <w:szCs w:val="32"/>
        </w:rPr>
        <w:t>μ</w:t>
      </w:r>
      <w:r>
        <w:rPr>
          <w:rFonts w:hint="eastAsia" w:ascii="仿宋_GB2312" w:hAnsi="仿宋_GB2312" w:eastAsia="仿宋_GB2312" w:cs="仿宋_GB2312"/>
          <w:color w:val="000000"/>
          <w:sz w:val="32"/>
          <w:szCs w:val="32"/>
        </w:rPr>
        <w:t>m，翘曲≤1.5mm，键合后无空洞、无气泡、无分层。</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六、资助金额：不超过600万元</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八、有关情况说明：无</w:t>
      </w:r>
    </w:p>
    <w:p>
      <w:pPr>
        <w:rPr>
          <w:rFonts w:ascii="仿宋_GB2312" w:hAnsi="仿宋_GB2312" w:eastAsia="仿宋_GB2312" w:cs="仿宋_GB2312"/>
          <w:sz w:val="32"/>
          <w:szCs w:val="32"/>
        </w:rPr>
      </w:pPr>
    </w:p>
    <w:p>
      <w:pPr>
        <w:pStyle w:val="2"/>
        <w:ind w:firstLine="210"/>
      </w:pPr>
    </w:p>
    <w:p>
      <w:pPr>
        <w:rPr>
          <w:rFonts w:ascii="宋体" w:hAnsi="宋体" w:cs="宋体"/>
          <w:b/>
          <w:bCs/>
          <w:sz w:val="44"/>
          <w:szCs w:val="44"/>
        </w:rPr>
      </w:pPr>
      <w:r>
        <w:rPr>
          <w:rFonts w:hint="eastAsia" w:ascii="宋体" w:hAnsi="宋体" w:cs="宋体"/>
          <w:b/>
          <w:bCs/>
          <w:sz w:val="44"/>
          <w:szCs w:val="44"/>
        </w:rPr>
        <w:br w:type="page"/>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重2023</w:t>
      </w:r>
      <w:r>
        <w:rPr>
          <w:rFonts w:hint="eastAsia" w:ascii="方正小标宋简体" w:hAnsi="方正小标宋简体" w:eastAsia="方正小标宋简体" w:cs="方正小标宋简体"/>
          <w:sz w:val="44"/>
          <w:szCs w:val="44"/>
          <w:lang w:val="en"/>
        </w:rPr>
        <w:t>N</w:t>
      </w:r>
      <w:r>
        <w:rPr>
          <w:rFonts w:hint="eastAsia" w:ascii="方正小标宋简体" w:hAnsi="方正小标宋简体" w:eastAsia="方正小标宋简体" w:cs="方正小标宋简体"/>
          <w:sz w:val="44"/>
          <w:szCs w:val="44"/>
        </w:rPr>
        <w:t xml:space="preserve"> 导热凝胶材料关键技术研发</w:t>
      </w:r>
    </w:p>
    <w:p>
      <w:pPr>
        <w:spacing w:line="560" w:lineRule="exact"/>
        <w:ind w:firstLine="883" w:firstLineChars="200"/>
        <w:jc w:val="center"/>
        <w:rPr>
          <w:rFonts w:ascii="宋体" w:hAnsi="宋体" w:cs="宋体"/>
          <w:b/>
          <w:bCs/>
          <w:sz w:val="44"/>
          <w:szCs w:val="44"/>
        </w:rPr>
      </w:pPr>
    </w:p>
    <w:p>
      <w:pPr>
        <w:spacing w:line="560" w:lineRule="exact"/>
        <w:ind w:firstLine="640" w:firstLineChars="200"/>
        <w:rPr>
          <w:rFonts w:ascii="黑体" w:hAnsi="黑体" w:eastAsia="黑体" w:cs="黑体"/>
          <w:sz w:val="32"/>
          <w:szCs w:val="22"/>
        </w:rPr>
      </w:pPr>
      <w:r>
        <w:rPr>
          <w:rFonts w:hint="eastAsia" w:ascii="黑体" w:hAnsi="黑体" w:eastAsia="黑体" w:cs="黑体"/>
          <w:sz w:val="32"/>
          <w:szCs w:val="22"/>
        </w:rPr>
        <w:t>一、专项：战略电子材料-集成电路关键制程材料</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22"/>
        </w:rPr>
        <w:t>二、主要研发内容：</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（一）高导热无机填料级配及改性技术研究；</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（二）特种硅油的分子设计与合成研究；</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（三）建立导热凝胶配方数据库；</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（四）TIM1导热凝胶的制备技术开发及应用。</w:t>
      </w:r>
    </w:p>
    <w:p>
      <w:pPr>
        <w:spacing w:line="560" w:lineRule="exact"/>
        <w:ind w:firstLine="640" w:firstLineChars="200"/>
        <w:rPr>
          <w:rFonts w:ascii="黑体" w:hAnsi="黑体" w:eastAsia="黑体" w:cs="黑体"/>
          <w:sz w:val="32"/>
          <w:szCs w:val="22"/>
        </w:rPr>
      </w:pPr>
      <w:r>
        <w:rPr>
          <w:rFonts w:hint="eastAsia" w:ascii="黑体" w:hAnsi="黑体" w:eastAsia="黑体" w:cs="黑体"/>
          <w:sz w:val="32"/>
          <w:szCs w:val="22"/>
        </w:rPr>
        <w:t>三、考核指标：</w:t>
      </w:r>
    </w:p>
    <w:p>
      <w:pPr>
        <w:widowControl/>
        <w:spacing w:line="560" w:lineRule="exact"/>
        <w:ind w:firstLine="640" w:firstLineChars="200"/>
        <w:jc w:val="left"/>
        <w:rPr>
          <w:rFonts w:ascii="仿宋_GB2312" w:hAnsi="仿宋_GB2312" w:eastAsia="仿宋_GB2312" w:cs="仿宋_GB2312"/>
          <w:color w:val="000000"/>
          <w:sz w:val="32"/>
          <w:szCs w:val="32"/>
        </w:rPr>
      </w:pPr>
      <w:r>
        <w:rPr>
          <w:rFonts w:hint="eastAsia" w:ascii="楷体_GB2312" w:hAnsi="楷体_GB2312" w:eastAsia="楷体_GB2312" w:cs="楷体_GB2312"/>
          <w:sz w:val="32"/>
          <w:szCs w:val="32"/>
        </w:rPr>
        <w:t>（一）经济指标：</w:t>
      </w:r>
      <w:r>
        <w:rPr>
          <w:rFonts w:hint="eastAsia" w:ascii="仿宋_GB2312" w:hAnsi="仿宋_GB2312" w:eastAsia="仿宋_GB2312" w:cs="仿宋_GB2312"/>
          <w:sz w:val="32"/>
        </w:rPr>
        <w:t>实现销售收入≥1200万元。</w:t>
      </w:r>
    </w:p>
    <w:p>
      <w:pPr>
        <w:spacing w:line="56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sz w:val="32"/>
          <w:szCs w:val="32"/>
        </w:rPr>
        <w:t>（二）学术指标：</w:t>
      </w:r>
      <w:r>
        <w:rPr>
          <w:rFonts w:hint="eastAsia" w:ascii="仿宋_GB2312" w:hAnsi="仿宋_GB2312" w:eastAsia="仿宋_GB2312" w:cs="仿宋_GB2312"/>
          <w:sz w:val="32"/>
          <w:szCs w:val="32"/>
        </w:rPr>
        <w:t>申请专利≥7件，其中发明专利≥3件。</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（三）技术指标：</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1.导热系数：≥8W·m</w:t>
      </w:r>
      <w:r>
        <w:rPr>
          <w:rFonts w:hint="eastAsia" w:ascii="仿宋_GB2312" w:hAnsi="仿宋_GB2312" w:eastAsia="仿宋_GB2312" w:cs="仿宋_GB2312"/>
          <w:color w:val="000000"/>
          <w:sz w:val="32"/>
          <w:szCs w:val="32"/>
          <w:vertAlign w:val="superscript"/>
        </w:rPr>
        <w:t>-1</w:t>
      </w:r>
      <w:r>
        <w:rPr>
          <w:rFonts w:hint="eastAsia" w:ascii="仿宋_GB2312" w:hAnsi="仿宋_GB2312" w:eastAsia="仿宋_GB2312" w:cs="仿宋_GB2312"/>
          <w:color w:val="000000"/>
          <w:sz w:val="32"/>
          <w:szCs w:val="32"/>
        </w:rPr>
        <w:t>·K</w:t>
      </w:r>
      <w:r>
        <w:rPr>
          <w:rFonts w:hint="eastAsia" w:ascii="仿宋_GB2312" w:hAnsi="仿宋_GB2312" w:eastAsia="仿宋_GB2312" w:cs="仿宋_GB2312"/>
          <w:color w:val="000000"/>
          <w:sz w:val="32"/>
          <w:szCs w:val="32"/>
          <w:vertAlign w:val="superscript"/>
        </w:rPr>
        <w:t>-1</w:t>
      </w:r>
      <w:r>
        <w:rPr>
          <w:rFonts w:hint="eastAsia" w:ascii="仿宋_GB2312" w:hAnsi="仿宋_GB2312" w:eastAsia="仿宋_GB2312" w:cs="仿宋_GB2312"/>
          <w:color w:val="000000"/>
          <w:sz w:val="32"/>
          <w:szCs w:val="32"/>
        </w:rPr>
        <w:t>（依据ASTM D5470）；</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热阻：≤0.08℃·cm</w:t>
      </w:r>
      <w:r>
        <w:rPr>
          <w:rFonts w:hint="eastAsia" w:ascii="仿宋_GB2312" w:hAnsi="仿宋_GB2312" w:eastAsia="仿宋_GB2312" w:cs="仿宋_GB2312"/>
          <w:color w:val="000000"/>
          <w:sz w:val="32"/>
          <w:szCs w:val="32"/>
          <w:vertAlign w:val="superscript"/>
        </w:rPr>
        <w:t>2</w:t>
      </w:r>
      <w:r>
        <w:rPr>
          <w:rFonts w:hint="eastAsia" w:ascii="仿宋_GB2312" w:hAnsi="仿宋_GB2312" w:eastAsia="仿宋_GB2312" w:cs="仿宋_GB2312"/>
          <w:color w:val="000000"/>
          <w:sz w:val="32"/>
          <w:szCs w:val="32"/>
        </w:rPr>
        <w:t>·W</w:t>
      </w:r>
      <w:r>
        <w:rPr>
          <w:rFonts w:hint="eastAsia" w:ascii="仿宋_GB2312" w:hAnsi="仿宋_GB2312" w:eastAsia="仿宋_GB2312" w:cs="仿宋_GB2312"/>
          <w:color w:val="000000"/>
          <w:sz w:val="32"/>
          <w:szCs w:val="32"/>
          <w:vertAlign w:val="superscript"/>
        </w:rPr>
        <w:t>-1</w:t>
      </w:r>
      <w:r>
        <w:rPr>
          <w:rFonts w:hint="eastAsia" w:ascii="仿宋_GB2312" w:hAnsi="仿宋_GB2312" w:eastAsia="仿宋_GB2312" w:cs="仿宋_GB2312"/>
          <w:color w:val="000000"/>
          <w:sz w:val="32"/>
          <w:szCs w:val="32"/>
        </w:rPr>
        <w:t>（依据ASTM D5470）；</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填料最大粒径：≤25μm；</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4.粘度：100</w:t>
      </w:r>
      <w:r>
        <w:rPr>
          <w:rFonts w:ascii="Arial" w:hAnsi="Arial" w:eastAsia="仿宋_GB2312" w:cs="Arial"/>
          <w:color w:val="000000"/>
          <w:sz w:val="32"/>
          <w:szCs w:val="32"/>
        </w:rPr>
        <w:t>~</w:t>
      </w:r>
      <w:r>
        <w:rPr>
          <w:rFonts w:hint="eastAsia" w:ascii="仿宋_GB2312" w:hAnsi="仿宋_GB2312" w:eastAsia="仿宋_GB2312" w:cs="仿宋_GB2312"/>
          <w:color w:val="000000"/>
          <w:sz w:val="32"/>
          <w:szCs w:val="32"/>
        </w:rPr>
        <w:t>400Pa·S（剪切速率10 s</w:t>
      </w:r>
      <w:r>
        <w:rPr>
          <w:rFonts w:hint="eastAsia" w:ascii="仿宋_GB2312" w:hAnsi="仿宋_GB2312" w:eastAsia="仿宋_GB2312" w:cs="仿宋_GB2312"/>
          <w:color w:val="000000"/>
          <w:sz w:val="32"/>
          <w:szCs w:val="32"/>
          <w:vertAlign w:val="superscript"/>
        </w:rPr>
        <w:t>-1</w:t>
      </w:r>
      <w:r>
        <w:rPr>
          <w:rFonts w:hint="eastAsia" w:ascii="仿宋_GB2312" w:hAnsi="仿宋_GB2312" w:eastAsia="仿宋_GB2312" w:cs="仿宋_GB2312"/>
          <w:color w:val="000000"/>
          <w:sz w:val="32"/>
          <w:szCs w:val="32"/>
        </w:rPr>
        <w:t>，25℃）；</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5.硬度：40</w:t>
      </w:r>
      <w:r>
        <w:rPr>
          <w:rFonts w:hint="eastAsia" w:ascii="Arial" w:hAnsi="Arial" w:eastAsia="仿宋_GB2312" w:cs="Arial"/>
          <w:color w:val="000000"/>
          <w:sz w:val="32"/>
          <w:szCs w:val="32"/>
        </w:rPr>
        <w:t>~</w:t>
      </w:r>
      <w:r>
        <w:rPr>
          <w:rFonts w:hint="eastAsia" w:ascii="仿宋_GB2312" w:hAnsi="仿宋_GB2312" w:eastAsia="仿宋_GB2312" w:cs="仿宋_GB2312"/>
          <w:color w:val="000000"/>
          <w:sz w:val="32"/>
          <w:szCs w:val="32"/>
        </w:rPr>
        <w:t>60(邵氏硬度S</w:t>
      </w:r>
      <w:r>
        <w:rPr>
          <w:rFonts w:ascii="仿宋_GB2312" w:hAnsi="仿宋_GB2312" w:eastAsia="仿宋_GB2312" w:cs="仿宋_GB2312"/>
          <w:color w:val="000000"/>
          <w:sz w:val="32"/>
          <w:szCs w:val="32"/>
        </w:rPr>
        <w:t>hore00</w:t>
      </w:r>
      <w:r>
        <w:rPr>
          <w:rFonts w:hint="eastAsia" w:ascii="仿宋_GB2312" w:hAnsi="仿宋_GB2312" w:eastAsia="仿宋_GB2312" w:cs="仿宋_GB2312"/>
          <w:color w:val="000000"/>
          <w:sz w:val="32"/>
          <w:szCs w:val="32"/>
        </w:rPr>
        <w:t>)；</w:t>
      </w:r>
    </w:p>
    <w:p>
      <w:pPr>
        <w:spacing w:line="560" w:lineRule="exact"/>
        <w:ind w:firstLine="640" w:firstLineChars="200"/>
        <w:rPr>
          <w:highlight w:val="cyan"/>
        </w:rPr>
      </w:pPr>
      <w:r>
        <w:rPr>
          <w:rFonts w:hint="eastAsia" w:ascii="仿宋_GB2312" w:hAnsi="仿宋_GB2312" w:eastAsia="仿宋_GB2312" w:cs="仿宋_GB2312"/>
          <w:color w:val="000000"/>
          <w:sz w:val="32"/>
          <w:szCs w:val="32"/>
        </w:rPr>
        <w:t>6.可靠性:高低温循环老化试验(-40</w:t>
      </w:r>
      <w:r>
        <w:rPr>
          <w:rFonts w:hint="eastAsia" w:ascii="CESI仿宋-GB13000" w:hAnsi="CESI仿宋-GB13000" w:eastAsia="CESI仿宋-GB13000" w:cs="CESI仿宋-GB13000"/>
          <w:color w:val="000000"/>
          <w:sz w:val="32"/>
          <w:szCs w:val="32"/>
        </w:rPr>
        <w:t>~</w:t>
      </w:r>
      <w:r>
        <w:rPr>
          <w:rFonts w:hint="eastAsia" w:ascii="仿宋_GB2312" w:hAnsi="仿宋_GB2312" w:eastAsia="仿宋_GB2312" w:cs="仿宋_GB2312"/>
          <w:color w:val="000000"/>
          <w:sz w:val="32"/>
          <w:szCs w:val="32"/>
        </w:rPr>
        <w:t>125℃，1000次)、高温存储试验（125℃，1000小时）、高温高湿试验(85℃，湿度85%，1000h），热阻增加≤15%，无变粉失效现象、无明显分层及开裂失效问题。</w:t>
      </w:r>
    </w:p>
    <w:p>
      <w:pPr>
        <w:ind w:firstLine="640" w:firstLineChars="200"/>
        <w:rPr>
          <w:rFonts w:ascii="黑体" w:hAnsi="黑体" w:eastAsia="黑体"/>
          <w:sz w:val="32"/>
          <w:szCs w:val="32"/>
        </w:rPr>
      </w:pPr>
      <w:r>
        <w:rPr>
          <w:rFonts w:hint="eastAsia" w:ascii="黑体" w:hAnsi="黑体" w:eastAsia="黑体"/>
          <w:sz w:val="32"/>
          <w:szCs w:val="32"/>
        </w:rPr>
        <w:t>四、组织方式：公开竞争</w:t>
      </w:r>
    </w:p>
    <w:p>
      <w:pPr>
        <w:ind w:firstLine="640" w:firstLineChars="200"/>
        <w:rPr>
          <w:rFonts w:ascii="黑体" w:hAnsi="黑体" w:eastAsia="黑体"/>
          <w:sz w:val="32"/>
          <w:szCs w:val="32"/>
        </w:rPr>
      </w:pPr>
      <w:r>
        <w:rPr>
          <w:rFonts w:hint="eastAsia" w:ascii="黑体" w:hAnsi="黑体" w:eastAsia="黑体"/>
          <w:sz w:val="32"/>
          <w:szCs w:val="32"/>
        </w:rPr>
        <w:t>五、资助方式：中期评估式资助</w:t>
      </w:r>
    </w:p>
    <w:p>
      <w:pPr>
        <w:ind w:firstLine="640" w:firstLineChars="200"/>
        <w:rPr>
          <w:rFonts w:ascii="黑体" w:hAnsi="黑体" w:eastAsia="黑体"/>
          <w:sz w:val="32"/>
          <w:szCs w:val="32"/>
        </w:rPr>
      </w:pPr>
      <w:r>
        <w:rPr>
          <w:rFonts w:hint="eastAsia" w:ascii="黑体" w:hAnsi="黑体" w:eastAsia="黑体"/>
          <w:sz w:val="32"/>
          <w:szCs w:val="32"/>
        </w:rPr>
        <w:t>六、资助金额：不超过600万元</w:t>
      </w:r>
    </w:p>
    <w:p>
      <w:pPr>
        <w:ind w:firstLine="640" w:firstLineChars="200"/>
        <w:rPr>
          <w:rFonts w:ascii="黑体" w:hAnsi="黑体" w:eastAsia="黑体"/>
          <w:sz w:val="32"/>
          <w:szCs w:val="32"/>
        </w:rPr>
      </w:pPr>
      <w:r>
        <w:rPr>
          <w:rFonts w:hint="eastAsia" w:ascii="黑体" w:hAnsi="黑体" w:eastAsia="黑体"/>
          <w:sz w:val="32"/>
          <w:szCs w:val="32"/>
        </w:rPr>
        <w:t>七、项目实施期限：3年</w:t>
      </w:r>
    </w:p>
    <w:p>
      <w:pPr>
        <w:ind w:firstLine="640" w:firstLineChars="200"/>
        <w:rPr>
          <w:rFonts w:ascii="宋体" w:hAnsi="宋体" w:cs="宋体"/>
          <w:b/>
          <w:bCs/>
          <w:sz w:val="44"/>
          <w:szCs w:val="44"/>
        </w:rPr>
      </w:pPr>
      <w:r>
        <w:rPr>
          <w:rFonts w:hint="eastAsia" w:ascii="黑体" w:hAnsi="黑体" w:eastAsia="黑体"/>
          <w:sz w:val="32"/>
          <w:szCs w:val="32"/>
        </w:rPr>
        <w:t>八、有关情况说明：无</w:t>
      </w:r>
      <w:r>
        <w:rPr>
          <w:rFonts w:hint="eastAsia" w:ascii="宋体" w:hAnsi="宋体" w:cs="宋体"/>
          <w:b/>
          <w:bCs/>
          <w:sz w:val="44"/>
          <w:szCs w:val="44"/>
        </w:rPr>
        <w:br w:type="page"/>
      </w:r>
    </w:p>
    <w:p>
      <w:pPr>
        <w:spacing w:line="560" w:lineRule="exact"/>
        <w:jc w:val="center"/>
        <w:rPr>
          <w:rFonts w:ascii="宋体" w:hAnsi="宋体" w:cs="宋体"/>
          <w:b/>
          <w:bCs/>
          <w:sz w:val="44"/>
          <w:szCs w:val="44"/>
        </w:rPr>
      </w:pPr>
      <w:r>
        <w:rPr>
          <w:rFonts w:hint="eastAsia" w:ascii="方正小标宋简体" w:hAnsi="方正小标宋简体" w:eastAsia="方正小标宋简体" w:cs="方正小标宋简体"/>
          <w:sz w:val="44"/>
          <w:szCs w:val="44"/>
        </w:rPr>
        <w:t>重2023</w:t>
      </w:r>
      <w:r>
        <w:rPr>
          <w:rFonts w:hint="eastAsia" w:ascii="方正小标宋简体" w:hAnsi="方正小标宋简体" w:eastAsia="方正小标宋简体" w:cs="方正小标宋简体"/>
          <w:sz w:val="44"/>
          <w:szCs w:val="44"/>
          <w:lang w:val="en"/>
        </w:rPr>
        <w:t>N</w:t>
      </w:r>
      <w:r>
        <w:rPr>
          <w:rFonts w:hint="eastAsia" w:ascii="方正小标宋简体" w:hAnsi="方正小标宋简体" w:eastAsia="方正小标宋简体" w:cs="方正小标宋简体"/>
          <w:sz w:val="44"/>
          <w:szCs w:val="44"/>
        </w:rPr>
        <w:t xml:space="preserve">  </w:t>
      </w:r>
      <w:r>
        <w:rPr>
          <w:rFonts w:hint="eastAsia" w:ascii="宋体" w:hAnsi="宋体" w:cs="宋体"/>
          <w:b/>
          <w:bCs/>
          <w:sz w:val="44"/>
          <w:szCs w:val="44"/>
        </w:rPr>
        <w:t>5G基站用天线振子材料关键技术研发</w:t>
      </w:r>
    </w:p>
    <w:p>
      <w:pPr>
        <w:pStyle w:val="2"/>
        <w:ind w:firstLine="210"/>
      </w:pPr>
    </w:p>
    <w:p>
      <w:pPr>
        <w:spacing w:line="560" w:lineRule="exact"/>
        <w:ind w:firstLine="640" w:firstLineChars="200"/>
        <w:rPr>
          <w:rFonts w:ascii="黑体" w:hAnsi="黑体" w:eastAsia="黑体" w:cs="黑体"/>
          <w:sz w:val="32"/>
          <w:szCs w:val="22"/>
        </w:rPr>
      </w:pPr>
      <w:r>
        <w:rPr>
          <w:rFonts w:hint="eastAsia" w:ascii="黑体" w:hAnsi="黑体" w:eastAsia="黑体" w:cs="黑体"/>
          <w:sz w:val="32"/>
          <w:szCs w:val="22"/>
        </w:rPr>
        <w:t>一、专项：战略电子材料-通讯技术关键材料</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22"/>
        </w:rPr>
        <w:t>二、主要研发内容：</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（一）PPO催化剂及树脂的理论计算及设计合成研究；</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 低介电玻纤表面改性及PPO+GF复合技术研究；</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（三）天线振子的注塑成形及高效PPO表面金属化研究；</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（四）PPO+GF阵列天线及一体化AAU基站设备研发。</w:t>
      </w:r>
    </w:p>
    <w:p>
      <w:pPr>
        <w:spacing w:line="560" w:lineRule="exact"/>
        <w:ind w:firstLine="640" w:firstLineChars="200"/>
        <w:rPr>
          <w:rFonts w:ascii="黑体" w:hAnsi="黑体" w:eastAsia="黑体" w:cs="黑体"/>
          <w:sz w:val="32"/>
          <w:szCs w:val="22"/>
        </w:rPr>
      </w:pPr>
      <w:r>
        <w:rPr>
          <w:rFonts w:hint="eastAsia" w:ascii="黑体" w:hAnsi="黑体" w:eastAsia="黑体" w:cs="黑体"/>
          <w:sz w:val="32"/>
          <w:szCs w:val="22"/>
        </w:rPr>
        <w:t>三、考核指标：</w:t>
      </w:r>
    </w:p>
    <w:p>
      <w:pPr>
        <w:widowControl/>
        <w:spacing w:line="560" w:lineRule="exact"/>
        <w:ind w:firstLine="640" w:firstLineChars="200"/>
        <w:jc w:val="left"/>
        <w:rPr>
          <w:rFonts w:ascii="仿宋_GB2312" w:hAnsi="仿宋_GB2312" w:eastAsia="仿宋_GB2312" w:cs="仿宋_GB2312"/>
          <w:color w:val="000000"/>
          <w:sz w:val="32"/>
          <w:szCs w:val="32"/>
        </w:rPr>
      </w:pPr>
      <w:r>
        <w:rPr>
          <w:rFonts w:hint="eastAsia" w:ascii="楷体_GB2312" w:hAnsi="楷体_GB2312" w:eastAsia="楷体_GB2312" w:cs="楷体_GB2312"/>
          <w:sz w:val="32"/>
          <w:szCs w:val="32"/>
        </w:rPr>
        <w:t>（一）经济指标：</w:t>
      </w:r>
      <w:r>
        <w:rPr>
          <w:rFonts w:hint="eastAsia" w:ascii="仿宋_GB2312" w:hAnsi="仿宋_GB2312" w:eastAsia="仿宋_GB2312" w:cs="仿宋_GB2312"/>
          <w:sz w:val="32"/>
        </w:rPr>
        <w:t>实现销售收入≥1200万元。</w:t>
      </w:r>
    </w:p>
    <w:p>
      <w:pPr>
        <w:spacing w:line="56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sz w:val="32"/>
          <w:szCs w:val="32"/>
        </w:rPr>
        <w:t>（二）学术指标：</w:t>
      </w:r>
      <w:r>
        <w:rPr>
          <w:rFonts w:hint="eastAsia" w:ascii="仿宋_GB2312" w:hAnsi="仿宋_GB2312" w:eastAsia="仿宋_GB2312" w:cs="仿宋_GB2312"/>
          <w:sz w:val="32"/>
          <w:szCs w:val="32"/>
        </w:rPr>
        <w:t>申请专利≥7件，其中发明专利≥3件。</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（三）技术指标：</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1.PPO+GF材料：介电常数4.0±0.15（</w:t>
      </w:r>
      <w:r>
        <w:rPr>
          <w:rFonts w:hint="eastAsia" w:ascii="华文仿宋" w:hAnsi="华文仿宋" w:eastAsia="华文仿宋" w:cs="华文仿宋"/>
          <w:color w:val="000000"/>
          <w:sz w:val="32"/>
          <w:szCs w:val="32"/>
        </w:rPr>
        <w:t>@</w:t>
      </w:r>
      <w:r>
        <w:rPr>
          <w:rFonts w:hint="eastAsia" w:ascii="仿宋_GB2312" w:hAnsi="仿宋_GB2312" w:eastAsia="仿宋_GB2312" w:cs="仿宋_GB2312"/>
          <w:color w:val="000000"/>
          <w:sz w:val="32"/>
          <w:szCs w:val="32"/>
        </w:rPr>
        <w:t>10GHz）；介电损耗角正切值≤0.005（</w:t>
      </w:r>
      <w:r>
        <w:rPr>
          <w:rFonts w:hint="eastAsia" w:ascii="华文仿宋" w:hAnsi="华文仿宋" w:eastAsia="华文仿宋" w:cs="华文仿宋"/>
          <w:color w:val="000000"/>
          <w:sz w:val="32"/>
          <w:szCs w:val="32"/>
        </w:rPr>
        <w:t>@</w:t>
      </w:r>
      <w:r>
        <w:rPr>
          <w:rFonts w:hint="eastAsia" w:ascii="仿宋_GB2312" w:hAnsi="仿宋_GB2312" w:eastAsia="仿宋_GB2312" w:cs="仿宋_GB2312"/>
          <w:color w:val="000000"/>
          <w:sz w:val="32"/>
          <w:szCs w:val="32"/>
        </w:rPr>
        <w:t>10GHz）；密度≤1.55±0.05 g·cm</w:t>
      </w:r>
      <w:r>
        <w:rPr>
          <w:rFonts w:hint="eastAsia" w:ascii="仿宋_GB2312" w:hAnsi="仿宋_GB2312" w:eastAsia="仿宋_GB2312" w:cs="仿宋_GB2312"/>
          <w:color w:val="000000"/>
          <w:sz w:val="32"/>
          <w:szCs w:val="32"/>
          <w:vertAlign w:val="superscript"/>
        </w:rPr>
        <w:t>-3</w:t>
      </w:r>
      <w:r>
        <w:rPr>
          <w:rFonts w:hint="eastAsia" w:ascii="仿宋_GB2312" w:hAnsi="仿宋_GB2312" w:eastAsia="仿宋_GB2312" w:cs="仿宋_GB2312"/>
          <w:color w:val="000000"/>
          <w:sz w:val="32"/>
          <w:szCs w:val="32"/>
        </w:rPr>
        <w:t>；热变形温度≥150℃；阻燃等级≥HB；</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PPO+GF天线振子表面金属结合力测试等级4B以上；</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3.天线工作频率3400</w:t>
      </w:r>
      <w:r>
        <w:rPr>
          <w:rFonts w:ascii="Arial" w:hAnsi="Arial" w:eastAsia="仿宋_GB2312" w:cs="Arial"/>
          <w:color w:val="000000"/>
          <w:sz w:val="32"/>
          <w:szCs w:val="32"/>
        </w:rPr>
        <w:t>~</w:t>
      </w:r>
      <w:r>
        <w:rPr>
          <w:rFonts w:hint="eastAsia" w:ascii="仿宋_GB2312" w:hAnsi="仿宋_GB2312" w:eastAsia="仿宋_GB2312" w:cs="仿宋_GB2312"/>
          <w:color w:val="000000"/>
          <w:sz w:val="32"/>
          <w:szCs w:val="32"/>
        </w:rPr>
        <w:t>3600 MHz/6725</w:t>
      </w:r>
      <w:r>
        <w:rPr>
          <w:rFonts w:hint="eastAsia" w:ascii="Arial" w:hAnsi="Arial" w:eastAsia="仿宋_GB2312" w:cs="Arial"/>
          <w:color w:val="000000"/>
          <w:sz w:val="32"/>
          <w:szCs w:val="32"/>
        </w:rPr>
        <w:t>~</w:t>
      </w:r>
      <w:r>
        <w:rPr>
          <w:rFonts w:hint="eastAsia" w:ascii="仿宋_GB2312" w:hAnsi="仿宋_GB2312" w:eastAsia="仿宋_GB2312" w:cs="仿宋_GB2312"/>
          <w:color w:val="000000"/>
          <w:sz w:val="32"/>
          <w:szCs w:val="32"/>
        </w:rPr>
        <w:t>7125 M</w:t>
      </w:r>
      <w:r>
        <w:rPr>
          <w:rFonts w:ascii="仿宋_GB2312" w:hAnsi="仿宋_GB2312" w:eastAsia="仿宋_GB2312" w:cs="仿宋_GB2312"/>
          <w:color w:val="000000"/>
          <w:sz w:val="32"/>
          <w:szCs w:val="32"/>
        </w:rPr>
        <w:t>H</w:t>
      </w:r>
      <w:r>
        <w:rPr>
          <w:rFonts w:hint="eastAsia" w:ascii="仿宋_GB2312" w:hAnsi="仿宋_GB2312" w:eastAsia="仿宋_GB2312" w:cs="仿宋_GB2312"/>
          <w:color w:val="000000"/>
          <w:sz w:val="32"/>
          <w:szCs w:val="32"/>
        </w:rPr>
        <w:t>z；端口驻波≤1.8；隔离度≥16dB；天线波束增益≥21dBi。</w:t>
      </w:r>
    </w:p>
    <w:p>
      <w:pPr>
        <w:ind w:firstLine="640" w:firstLineChars="200"/>
        <w:rPr>
          <w:rFonts w:ascii="黑体" w:hAnsi="黑体" w:eastAsia="黑体"/>
          <w:sz w:val="32"/>
          <w:szCs w:val="32"/>
        </w:rPr>
      </w:pPr>
      <w:r>
        <w:rPr>
          <w:rFonts w:hint="eastAsia" w:ascii="黑体" w:hAnsi="黑体" w:eastAsia="黑体"/>
          <w:sz w:val="32"/>
          <w:szCs w:val="32"/>
        </w:rPr>
        <w:t>四、组织方式：公开竞争</w:t>
      </w:r>
    </w:p>
    <w:p>
      <w:pPr>
        <w:ind w:firstLine="640" w:firstLineChars="200"/>
        <w:rPr>
          <w:rFonts w:ascii="黑体" w:hAnsi="黑体" w:eastAsia="黑体"/>
          <w:sz w:val="32"/>
          <w:szCs w:val="32"/>
        </w:rPr>
      </w:pPr>
      <w:r>
        <w:rPr>
          <w:rFonts w:hint="eastAsia" w:ascii="黑体" w:hAnsi="黑体" w:eastAsia="黑体"/>
          <w:sz w:val="32"/>
          <w:szCs w:val="32"/>
        </w:rPr>
        <w:t>五、资助方式：中期评估式资助</w:t>
      </w:r>
    </w:p>
    <w:p>
      <w:pPr>
        <w:ind w:firstLine="640" w:firstLineChars="200"/>
        <w:rPr>
          <w:rFonts w:ascii="黑体" w:hAnsi="黑体" w:eastAsia="黑体"/>
          <w:sz w:val="32"/>
          <w:szCs w:val="32"/>
        </w:rPr>
      </w:pPr>
      <w:r>
        <w:rPr>
          <w:rFonts w:hint="eastAsia" w:ascii="黑体" w:hAnsi="黑体" w:eastAsia="黑体"/>
          <w:sz w:val="32"/>
          <w:szCs w:val="32"/>
        </w:rPr>
        <w:t>六、资助金额：不超过600万元</w:t>
      </w:r>
    </w:p>
    <w:p>
      <w:pPr>
        <w:ind w:firstLine="640" w:firstLineChars="200"/>
        <w:rPr>
          <w:rFonts w:ascii="黑体" w:hAnsi="黑体" w:eastAsia="黑体"/>
          <w:sz w:val="32"/>
          <w:szCs w:val="32"/>
        </w:rPr>
      </w:pPr>
      <w:r>
        <w:rPr>
          <w:rFonts w:hint="eastAsia" w:ascii="黑体" w:hAnsi="黑体" w:eastAsia="黑体"/>
          <w:sz w:val="32"/>
          <w:szCs w:val="32"/>
        </w:rPr>
        <w:t>七、项目实施期限：3年</w:t>
      </w:r>
    </w:p>
    <w:p>
      <w:pPr>
        <w:rPr>
          <w:rFonts w:ascii="宋体" w:hAnsi="宋体" w:cs="宋体"/>
          <w:b/>
          <w:bCs/>
          <w:sz w:val="44"/>
          <w:szCs w:val="44"/>
        </w:rPr>
      </w:pPr>
      <w:r>
        <w:rPr>
          <w:rFonts w:hint="eastAsia" w:ascii="黑体" w:hAnsi="黑体" w:eastAsia="黑体"/>
          <w:sz w:val="32"/>
          <w:szCs w:val="32"/>
        </w:rPr>
        <w:t>八、有关情况说明：无</w:t>
      </w:r>
      <w:r>
        <w:rPr>
          <w:rFonts w:hint="eastAsia" w:ascii="宋体" w:hAnsi="宋体" w:cs="宋体"/>
          <w:b/>
          <w:bCs/>
          <w:sz w:val="44"/>
          <w:szCs w:val="44"/>
        </w:rPr>
        <w:br w:type="page"/>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重2023</w:t>
      </w:r>
      <w:r>
        <w:rPr>
          <w:rFonts w:hint="eastAsia" w:ascii="方正小标宋简体" w:hAnsi="方正小标宋简体" w:eastAsia="方正小标宋简体" w:cs="方正小标宋简体"/>
          <w:sz w:val="44"/>
          <w:szCs w:val="44"/>
          <w:lang w:val="en"/>
        </w:rPr>
        <w:t>N</w:t>
      </w:r>
      <w:r>
        <w:rPr>
          <w:rFonts w:hint="eastAsia" w:ascii="方正小标宋简体" w:hAnsi="方正小标宋简体" w:eastAsia="方正小标宋简体" w:cs="方正小标宋简体"/>
          <w:sz w:val="44"/>
          <w:szCs w:val="44"/>
        </w:rPr>
        <w:t xml:space="preserve">  8英寸导电型4H碳化硅衬底制备关键技术研发</w:t>
      </w:r>
    </w:p>
    <w:p>
      <w:pPr>
        <w:pStyle w:val="2"/>
        <w:ind w:firstLine="210"/>
      </w:pPr>
    </w:p>
    <w:p>
      <w:pPr>
        <w:numPr>
          <w:ilvl w:val="0"/>
          <w:numId w:val="161"/>
        </w:numPr>
        <w:spacing w:line="560" w:lineRule="exact"/>
        <w:ind w:firstLine="640" w:firstLineChars="200"/>
        <w:rPr>
          <w:rFonts w:ascii="黑体" w:hAnsi="黑体" w:eastAsia="黑体" w:cs="黑体"/>
          <w:sz w:val="32"/>
          <w:szCs w:val="22"/>
        </w:rPr>
      </w:pPr>
      <w:r>
        <w:rPr>
          <w:rFonts w:hint="eastAsia" w:ascii="黑体" w:hAnsi="黑体" w:eastAsia="黑体" w:cs="黑体"/>
          <w:sz w:val="32"/>
          <w:szCs w:val="22"/>
        </w:rPr>
        <w:t>专项：战略电子材料-集成电路关键制程材料</w:t>
      </w:r>
    </w:p>
    <w:p>
      <w:pPr>
        <w:numPr>
          <w:ilvl w:val="0"/>
          <w:numId w:val="161"/>
        </w:numPr>
        <w:spacing w:line="560" w:lineRule="exact"/>
        <w:ind w:firstLine="640" w:firstLineChars="200"/>
        <w:rPr>
          <w:rFonts w:ascii="黑体" w:hAnsi="黑体" w:eastAsia="黑体" w:cs="黑体"/>
          <w:sz w:val="32"/>
          <w:szCs w:val="22"/>
        </w:rPr>
      </w:pPr>
      <w:r>
        <w:rPr>
          <w:rFonts w:hint="eastAsia" w:ascii="黑体" w:hAnsi="黑体" w:eastAsia="黑体" w:cs="黑体"/>
          <w:sz w:val="32"/>
          <w:szCs w:val="22"/>
        </w:rPr>
        <w:t>主要研发内容：</w:t>
      </w:r>
    </w:p>
    <w:p>
      <w:pPr>
        <w:spacing w:line="560" w:lineRule="exact"/>
        <w:ind w:firstLine="640" w:firstLine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（一）8英寸碳化硅晶体生长及缺陷控制工艺研究；</w:t>
      </w:r>
    </w:p>
    <w:p>
      <w:pPr>
        <w:spacing w:line="560" w:lineRule="exact"/>
        <w:ind w:firstLine="640" w:firstLine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（二）8英寸碳化硅晶体切割工艺开发；</w:t>
      </w:r>
    </w:p>
    <w:p>
      <w:pPr>
        <w:spacing w:line="560" w:lineRule="exact"/>
        <w:ind w:firstLine="640" w:firstLine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（三）8英寸碳化硅晶体研磨、抛光及衬底表面处理工艺开发。</w:t>
      </w:r>
    </w:p>
    <w:p>
      <w:pPr>
        <w:spacing w:line="560" w:lineRule="exact"/>
        <w:ind w:firstLine="640" w:firstLineChars="200"/>
        <w:rPr>
          <w:rFonts w:ascii="黑体" w:hAnsi="黑体" w:eastAsia="黑体" w:cs="黑体"/>
          <w:sz w:val="32"/>
          <w:szCs w:val="22"/>
        </w:rPr>
      </w:pPr>
      <w:r>
        <w:rPr>
          <w:rFonts w:hint="eastAsia" w:ascii="黑体" w:hAnsi="黑体" w:eastAsia="黑体" w:cs="黑体"/>
          <w:sz w:val="32"/>
          <w:szCs w:val="22"/>
        </w:rPr>
        <w:t>三、考核指标：</w:t>
      </w:r>
    </w:p>
    <w:p>
      <w:pPr>
        <w:spacing w:line="560" w:lineRule="exact"/>
        <w:ind w:firstLine="640" w:firstLineChars="200"/>
        <w:rPr>
          <w:rFonts w:ascii="仿宋_GB2312" w:hAnsi="仿宋_GB2312" w:eastAsia="仿宋_GB2312" w:cs="仿宋_GB2312"/>
          <w:color w:val="000000"/>
          <w:sz w:val="32"/>
          <w:szCs w:val="32"/>
        </w:rPr>
      </w:pPr>
      <w:r>
        <w:rPr>
          <w:rFonts w:hint="eastAsia" w:ascii="CESI楷体-GB2312" w:hAnsi="CESI楷体-GB2312" w:eastAsia="CESI楷体-GB2312" w:cs="CESI楷体-GB2312"/>
          <w:sz w:val="32"/>
          <w:szCs w:val="22"/>
        </w:rPr>
        <w:t>（一）经济指标</w:t>
      </w:r>
      <w:r>
        <w:rPr>
          <w:rFonts w:hint="eastAsia" w:ascii="CESI楷体-GB2312" w:hAnsi="CESI楷体-GB2312" w:eastAsia="CESI楷体-GB2312" w:cs="CESI楷体-GB2312"/>
          <w:sz w:val="32"/>
          <w:szCs w:val="22"/>
          <w:lang w:val="en"/>
        </w:rPr>
        <w:t>：</w:t>
      </w:r>
      <w:r>
        <w:rPr>
          <w:rFonts w:hint="eastAsia" w:ascii="仿宋_GB2312" w:hAnsi="仿宋_GB2312" w:eastAsia="仿宋_GB2312" w:cs="仿宋_GB2312"/>
          <w:sz w:val="32"/>
        </w:rPr>
        <w:t>实现销售收入（或实现量产应用）≥1200万元。</w:t>
      </w:r>
    </w:p>
    <w:p>
      <w:pPr>
        <w:spacing w:line="560" w:lineRule="exact"/>
        <w:ind w:firstLine="640" w:firstLineChars="200"/>
        <w:rPr>
          <w:rFonts w:ascii="仿宋_GB2312" w:hAnsi="仿宋_GB2312" w:eastAsia="仿宋_GB2312" w:cs="仿宋_GB2312"/>
          <w:color w:val="000000"/>
          <w:sz w:val="32"/>
          <w:szCs w:val="32"/>
        </w:rPr>
      </w:pPr>
      <w:r>
        <w:rPr>
          <w:rFonts w:hint="eastAsia" w:ascii="CESI楷体-GB2312" w:hAnsi="CESI楷体-GB2312" w:eastAsia="CESI楷体-GB2312" w:cs="CESI楷体-GB2312"/>
          <w:sz w:val="32"/>
          <w:szCs w:val="22"/>
        </w:rPr>
        <w:t>（二）学术指标：</w:t>
      </w:r>
      <w:r>
        <w:rPr>
          <w:rFonts w:hint="eastAsia" w:ascii="仿宋_GB2312" w:hAnsi="仿宋_GB2312" w:eastAsia="仿宋_GB2312" w:cs="仿宋_GB2312"/>
          <w:sz w:val="32"/>
          <w:szCs w:val="32"/>
        </w:rPr>
        <w:t>申请专利≥</w:t>
      </w:r>
      <w:r>
        <w:rPr>
          <w:rFonts w:ascii="仿宋_GB2312" w:hAnsi="仿宋_GB2312" w:eastAsia="仿宋_GB2312" w:cs="仿宋_GB2312"/>
          <w:sz w:val="32"/>
          <w:szCs w:val="32"/>
          <w:lang w:val="en"/>
        </w:rPr>
        <w:t>7</w:t>
      </w:r>
      <w:r>
        <w:rPr>
          <w:rFonts w:hint="eastAsia" w:ascii="仿宋_GB2312" w:hAnsi="仿宋_GB2312" w:eastAsia="仿宋_GB2312" w:cs="仿宋_GB2312"/>
          <w:sz w:val="32"/>
          <w:szCs w:val="32"/>
        </w:rPr>
        <w:t>件，其中发明专利≥</w:t>
      </w:r>
      <w:r>
        <w:rPr>
          <w:rFonts w:ascii="仿宋_GB2312" w:hAnsi="仿宋_GB2312" w:eastAsia="仿宋_GB2312" w:cs="仿宋_GB2312"/>
          <w:sz w:val="32"/>
          <w:szCs w:val="32"/>
          <w:lang w:val="en"/>
        </w:rPr>
        <w:t>3</w:t>
      </w:r>
      <w:r>
        <w:rPr>
          <w:rFonts w:hint="eastAsia" w:ascii="仿宋_GB2312" w:hAnsi="仿宋_GB2312" w:eastAsia="仿宋_GB2312" w:cs="仿宋_GB2312"/>
          <w:sz w:val="32"/>
          <w:szCs w:val="32"/>
        </w:rPr>
        <w:t>件。</w:t>
      </w:r>
    </w:p>
    <w:p>
      <w:pPr>
        <w:spacing w:line="560" w:lineRule="exact"/>
        <w:ind w:firstLine="640" w:firstLine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（三）技术指标：</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1.8英寸碳化硅衬底微管缺陷密度≤0.2个·cm</w:t>
      </w:r>
      <w:r>
        <w:rPr>
          <w:rFonts w:hint="eastAsia" w:ascii="仿宋_GB2312" w:hAnsi="仿宋_GB2312" w:eastAsia="仿宋_GB2312" w:cs="仿宋_GB2312"/>
          <w:color w:val="000000"/>
          <w:sz w:val="32"/>
          <w:szCs w:val="32"/>
          <w:vertAlign w:val="superscript"/>
        </w:rPr>
        <w:t>-2</w:t>
      </w:r>
      <w:r>
        <w:rPr>
          <w:rFonts w:hint="eastAsia" w:ascii="仿宋_GB2312" w:hAnsi="仿宋_GB2312" w:eastAsia="仿宋_GB2312" w:cs="仿宋_GB2312"/>
          <w:color w:val="000000"/>
          <w:sz w:val="32"/>
          <w:szCs w:val="32"/>
        </w:rPr>
        <w:t>；电阻率0.015-0.024Ω·cm；</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8英寸碳化硅衬底表面粗糙度（Ra）≤0.15nm(10μm</w:t>
      </w:r>
      <w:r>
        <w:rPr>
          <w:rFonts w:ascii="Arial" w:hAnsi="Arial" w:eastAsia="仿宋_GB2312" w:cs="Arial"/>
          <w:color w:val="000000"/>
          <w:sz w:val="32"/>
          <w:szCs w:val="32"/>
        </w:rPr>
        <w:t>×</w:t>
      </w:r>
      <w:r>
        <w:rPr>
          <w:rFonts w:hint="eastAsia" w:ascii="仿宋_GB2312" w:hAnsi="仿宋_GB2312" w:eastAsia="仿宋_GB2312" w:cs="仿宋_GB2312"/>
          <w:color w:val="000000"/>
          <w:sz w:val="32"/>
          <w:szCs w:val="32"/>
        </w:rPr>
        <w:t>10μm)；翘曲度（Warp）≤40μm；弯曲度（|Bow|）≤25μm；总厚度变化（TTV）≤8μm；局部厚度变化（LTV）≤4μm；</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3.8英寸碳化硅衬底半高宽≤45弧秒（测试方法XRD）；</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8英寸碳化硅衬底可用面积≥95%。</w:t>
      </w:r>
    </w:p>
    <w:p>
      <w:pPr>
        <w:ind w:firstLine="640" w:firstLineChars="200"/>
        <w:rPr>
          <w:rFonts w:ascii="黑体" w:hAnsi="黑体" w:eastAsia="黑体"/>
          <w:sz w:val="32"/>
          <w:szCs w:val="32"/>
        </w:rPr>
      </w:pPr>
      <w:r>
        <w:rPr>
          <w:rFonts w:hint="eastAsia" w:ascii="黑体" w:hAnsi="黑体" w:eastAsia="黑体"/>
          <w:sz w:val="32"/>
          <w:szCs w:val="32"/>
        </w:rPr>
        <w:t>四、组织方式：公开竞争</w:t>
      </w:r>
    </w:p>
    <w:p>
      <w:pPr>
        <w:ind w:firstLine="640" w:firstLineChars="200"/>
        <w:rPr>
          <w:rFonts w:ascii="黑体" w:hAnsi="黑体" w:eastAsia="黑体"/>
          <w:sz w:val="32"/>
          <w:szCs w:val="32"/>
        </w:rPr>
      </w:pPr>
      <w:r>
        <w:rPr>
          <w:rFonts w:hint="eastAsia" w:ascii="黑体" w:hAnsi="黑体" w:eastAsia="黑体"/>
          <w:sz w:val="32"/>
          <w:szCs w:val="32"/>
        </w:rPr>
        <w:t>五、资助方式：中期评估式资助</w:t>
      </w:r>
    </w:p>
    <w:p>
      <w:pPr>
        <w:ind w:firstLine="640" w:firstLineChars="200"/>
        <w:rPr>
          <w:rFonts w:ascii="黑体" w:hAnsi="黑体" w:eastAsia="黑体"/>
          <w:sz w:val="32"/>
          <w:szCs w:val="32"/>
        </w:rPr>
      </w:pPr>
      <w:r>
        <w:rPr>
          <w:rFonts w:hint="eastAsia" w:ascii="黑体" w:hAnsi="黑体" w:eastAsia="黑体"/>
          <w:sz w:val="32"/>
          <w:szCs w:val="32"/>
        </w:rPr>
        <w:t>六、资助金额：不超过600万元</w:t>
      </w:r>
    </w:p>
    <w:p>
      <w:pPr>
        <w:ind w:firstLine="640" w:firstLineChars="200"/>
        <w:rPr>
          <w:rFonts w:ascii="黑体" w:hAnsi="黑体" w:eastAsia="黑体"/>
          <w:sz w:val="32"/>
          <w:szCs w:val="32"/>
        </w:rPr>
      </w:pPr>
      <w:r>
        <w:rPr>
          <w:rFonts w:hint="eastAsia" w:ascii="黑体" w:hAnsi="黑体" w:eastAsia="黑体"/>
          <w:sz w:val="32"/>
          <w:szCs w:val="32"/>
        </w:rPr>
        <w:t>七、项目实施期限：3年</w:t>
      </w:r>
    </w:p>
    <w:p>
      <w:pPr>
        <w:pStyle w:val="2"/>
        <w:ind w:firstLine="640" w:firstLineChars="200"/>
        <w:jc w:val="both"/>
        <w:rPr>
          <w:rFonts w:ascii="CESI仿宋-GB2312" w:hAnsi="CESI仿宋-GB2312" w:eastAsia="CESI仿宋-GB2312" w:cs="CESI仿宋-GB2312"/>
          <w:sz w:val="32"/>
          <w:szCs w:val="32"/>
        </w:rPr>
      </w:pPr>
      <w:r>
        <w:rPr>
          <w:rFonts w:hint="eastAsia" w:ascii="黑体" w:hAnsi="黑体" w:eastAsia="黑体"/>
          <w:sz w:val="32"/>
          <w:szCs w:val="32"/>
        </w:rPr>
        <w:t>八、有关情况说明：无</w:t>
      </w:r>
    </w:p>
    <w:p>
      <w:pPr>
        <w:rPr>
          <w:rFonts w:ascii="CESI仿宋-GB2312" w:hAnsi="CESI仿宋-GB2312" w:eastAsia="CESI仿宋-GB2312" w:cs="CESI仿宋-GB2312"/>
          <w:sz w:val="32"/>
          <w:szCs w:val="32"/>
        </w:rPr>
      </w:pPr>
    </w:p>
    <w:p>
      <w:pPr>
        <w:pStyle w:val="2"/>
        <w:ind w:firstLine="320"/>
        <w:rPr>
          <w:rFonts w:ascii="CESI仿宋-GB2312" w:hAnsi="CESI仿宋-GB2312" w:eastAsia="CESI仿宋-GB2312" w:cs="CESI仿宋-GB2312"/>
          <w:sz w:val="32"/>
          <w:szCs w:val="32"/>
        </w:rPr>
      </w:pPr>
    </w:p>
    <w:p>
      <w:pPr>
        <w:rPr>
          <w:rFonts w:ascii="CESI仿宋-GB2312" w:hAnsi="CESI仿宋-GB2312" w:eastAsia="CESI仿宋-GB2312" w:cs="CESI仿宋-GB2312"/>
          <w:sz w:val="32"/>
          <w:szCs w:val="32"/>
        </w:rPr>
      </w:pPr>
    </w:p>
    <w:p>
      <w:pPr>
        <w:pStyle w:val="2"/>
        <w:ind w:firstLine="320"/>
        <w:rPr>
          <w:rFonts w:ascii="CESI仿宋-GB2312" w:hAnsi="CESI仿宋-GB2312" w:eastAsia="CESI仿宋-GB2312" w:cs="CESI仿宋-GB2312"/>
          <w:sz w:val="32"/>
          <w:szCs w:val="32"/>
        </w:rPr>
      </w:pPr>
    </w:p>
    <w:p>
      <w:pPr>
        <w:rPr>
          <w:rFonts w:ascii="CESI仿宋-GB2312" w:hAnsi="CESI仿宋-GB2312" w:eastAsia="CESI仿宋-GB2312" w:cs="CESI仿宋-GB2312"/>
          <w:sz w:val="32"/>
          <w:szCs w:val="32"/>
        </w:rPr>
      </w:pPr>
    </w:p>
    <w:p>
      <w:pPr>
        <w:pStyle w:val="2"/>
        <w:ind w:firstLine="320"/>
        <w:rPr>
          <w:rFonts w:ascii="CESI仿宋-GB2312" w:hAnsi="CESI仿宋-GB2312" w:eastAsia="CESI仿宋-GB2312" w:cs="CESI仿宋-GB2312"/>
          <w:sz w:val="32"/>
          <w:szCs w:val="32"/>
        </w:rPr>
      </w:pPr>
    </w:p>
    <w:p>
      <w:pPr>
        <w:rPr>
          <w:rFonts w:ascii="CESI仿宋-GB2312" w:hAnsi="CESI仿宋-GB2312" w:eastAsia="CESI仿宋-GB2312" w:cs="CESI仿宋-GB2312"/>
          <w:sz w:val="32"/>
          <w:szCs w:val="32"/>
        </w:rPr>
      </w:pPr>
    </w:p>
    <w:p>
      <w:pPr>
        <w:pStyle w:val="2"/>
        <w:ind w:firstLine="320"/>
        <w:rPr>
          <w:rFonts w:ascii="CESI仿宋-GB2312" w:hAnsi="CESI仿宋-GB2312" w:eastAsia="CESI仿宋-GB2312" w:cs="CESI仿宋-GB2312"/>
          <w:sz w:val="32"/>
          <w:szCs w:val="32"/>
        </w:rPr>
      </w:pPr>
    </w:p>
    <w:p>
      <w:pPr>
        <w:rPr>
          <w:rFonts w:ascii="CESI仿宋-GB2312" w:hAnsi="CESI仿宋-GB2312" w:eastAsia="CESI仿宋-GB2312" w:cs="CESI仿宋-GB2312"/>
          <w:sz w:val="32"/>
          <w:szCs w:val="32"/>
        </w:rPr>
      </w:pPr>
    </w:p>
    <w:p>
      <w:pPr>
        <w:pStyle w:val="2"/>
        <w:ind w:firstLine="320"/>
        <w:rPr>
          <w:rFonts w:ascii="CESI仿宋-GB2312" w:hAnsi="CESI仿宋-GB2312" w:eastAsia="CESI仿宋-GB2312" w:cs="CESI仿宋-GB2312"/>
          <w:sz w:val="32"/>
          <w:szCs w:val="32"/>
        </w:rPr>
      </w:pPr>
    </w:p>
    <w:p>
      <w:pPr>
        <w:rPr>
          <w:rFonts w:ascii="CESI仿宋-GB2312" w:hAnsi="CESI仿宋-GB2312" w:eastAsia="CESI仿宋-GB2312" w:cs="CESI仿宋-GB2312"/>
          <w:sz w:val="32"/>
          <w:szCs w:val="32"/>
        </w:rPr>
      </w:pPr>
    </w:p>
    <w:p>
      <w:pPr>
        <w:pStyle w:val="2"/>
        <w:ind w:firstLine="320"/>
        <w:rPr>
          <w:rFonts w:ascii="CESI仿宋-GB2312" w:hAnsi="CESI仿宋-GB2312" w:eastAsia="CESI仿宋-GB2312" w:cs="CESI仿宋-GB2312"/>
          <w:sz w:val="32"/>
          <w:szCs w:val="32"/>
        </w:rPr>
      </w:pPr>
    </w:p>
    <w:p>
      <w:r>
        <w:br w:type="page"/>
      </w:r>
    </w:p>
    <w:p>
      <w:pPr>
        <w:pStyle w:val="2"/>
        <w:ind w:firstLine="210"/>
      </w:pPr>
    </w:p>
    <w:p>
      <w:pPr>
        <w:spacing w:line="56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重2023</w:t>
      </w:r>
      <w:r>
        <w:rPr>
          <w:rFonts w:hint="default" w:ascii="方正小标宋简体" w:hAnsi="方正小标宋简体" w:eastAsia="方正小标宋简体" w:cs="方正小标宋简体"/>
          <w:sz w:val="44"/>
          <w:szCs w:val="44"/>
          <w:lang w:val="en-US"/>
        </w:rPr>
        <w:t>N</w:t>
      </w:r>
      <w:r>
        <w:rPr>
          <w:rFonts w:hint="eastAsia" w:ascii="方正小标宋简体" w:hAnsi="方正小标宋简体" w:eastAsia="方正小标宋简体" w:cs="方正小标宋简体"/>
          <w:sz w:val="44"/>
          <w:szCs w:val="44"/>
        </w:rPr>
        <w:t xml:space="preserve"> 高热密度两相均温材料关键技术研发</w:t>
      </w:r>
    </w:p>
    <w:p>
      <w:pPr>
        <w:pStyle w:val="2"/>
        <w:ind w:firstLine="210"/>
      </w:pPr>
    </w:p>
    <w:p>
      <w:pPr>
        <w:spacing w:line="560" w:lineRule="exact"/>
        <w:ind w:firstLine="640" w:firstLineChars="200"/>
        <w:rPr>
          <w:rFonts w:ascii="黑体" w:hAnsi="黑体" w:eastAsia="黑体" w:cs="黑体"/>
          <w:sz w:val="32"/>
          <w:szCs w:val="22"/>
        </w:rPr>
      </w:pPr>
      <w:r>
        <w:rPr>
          <w:rFonts w:hint="eastAsia" w:ascii="黑体" w:hAnsi="黑体" w:eastAsia="黑体" w:cs="黑体"/>
          <w:sz w:val="32"/>
          <w:szCs w:val="22"/>
        </w:rPr>
        <w:t>一、专项：战略电子材料-通讯技术关键材料</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22"/>
        </w:rPr>
        <w:t>二、主要研发内容：</w:t>
      </w:r>
    </w:p>
    <w:p>
      <w:pPr>
        <w:spacing w:line="560" w:lineRule="exact"/>
        <w:ind w:firstLine="640" w:firstLine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（一）高性能散热膜制备及蒸发/沸腾传热机理及强化方法研究；</w:t>
      </w:r>
    </w:p>
    <w:p>
      <w:pPr>
        <w:spacing w:line="560" w:lineRule="exact"/>
        <w:ind w:firstLine="640" w:firstLine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（二）基于多尺度表面结构传热机理及强化方法研究；</w:t>
      </w:r>
    </w:p>
    <w:p>
      <w:pPr>
        <w:spacing w:line="560" w:lineRule="exact"/>
        <w:ind w:firstLine="640" w:firstLineChars="200"/>
        <w:rPr>
          <w:rFonts w:ascii="CESI楷体-GB2312" w:hAnsi="CESI楷体-GB2312" w:eastAsia="CESI楷体-GB2312" w:cs="CESI楷体-GB2312"/>
          <w:color w:val="000000"/>
          <w:sz w:val="32"/>
          <w:szCs w:val="32"/>
        </w:rPr>
      </w:pPr>
      <w:r>
        <w:rPr>
          <w:rFonts w:hint="eastAsia" w:ascii="CESI楷体-GB2312" w:hAnsi="CESI楷体-GB2312" w:eastAsia="CESI楷体-GB2312" w:cs="CESI楷体-GB2312"/>
          <w:color w:val="000000"/>
          <w:sz w:val="32"/>
          <w:szCs w:val="32"/>
        </w:rPr>
        <w:t>（三）</w:t>
      </w:r>
      <w:r>
        <w:rPr>
          <w:rFonts w:hint="eastAsia" w:ascii="CESI楷体-GB2312" w:hAnsi="CESI楷体-GB2312" w:eastAsia="CESI楷体-GB2312" w:cs="CESI楷体-GB2312"/>
          <w:sz w:val="32"/>
          <w:szCs w:val="22"/>
        </w:rPr>
        <w:t>高热密度两相均温器件研发；</w:t>
      </w:r>
    </w:p>
    <w:p>
      <w:pPr>
        <w:spacing w:line="560" w:lineRule="exact"/>
        <w:ind w:firstLine="640" w:firstLineChars="200"/>
        <w:rPr>
          <w:rFonts w:ascii="CESI楷体-GB2312" w:hAnsi="CESI楷体-GB2312" w:eastAsia="CESI楷体-GB2312" w:cs="CESI楷体-GB2312"/>
          <w:color w:val="000000"/>
          <w:sz w:val="32"/>
          <w:szCs w:val="32"/>
        </w:rPr>
      </w:pPr>
      <w:r>
        <w:rPr>
          <w:rFonts w:hint="eastAsia" w:ascii="CESI楷体-GB2312" w:hAnsi="CESI楷体-GB2312" w:eastAsia="CESI楷体-GB2312" w:cs="CESI楷体-GB2312"/>
          <w:color w:val="000000"/>
          <w:sz w:val="32"/>
          <w:szCs w:val="32"/>
        </w:rPr>
        <w:t>（四）</w:t>
      </w:r>
      <w:r>
        <w:rPr>
          <w:rFonts w:hint="eastAsia" w:ascii="CESI楷体-GB2312" w:hAnsi="CESI楷体-GB2312" w:eastAsia="CESI楷体-GB2312" w:cs="CESI楷体-GB2312"/>
          <w:sz w:val="32"/>
          <w:szCs w:val="22"/>
        </w:rPr>
        <w:t>高热密度两相均温器件生产工艺及可靠性研究。</w:t>
      </w:r>
    </w:p>
    <w:p>
      <w:pPr>
        <w:spacing w:line="560" w:lineRule="exact"/>
        <w:ind w:firstLine="640" w:firstLineChars="200"/>
        <w:rPr>
          <w:rFonts w:ascii="黑体" w:hAnsi="黑体" w:eastAsia="黑体" w:cs="黑体"/>
          <w:sz w:val="32"/>
          <w:szCs w:val="22"/>
        </w:rPr>
      </w:pPr>
      <w:r>
        <w:rPr>
          <w:rFonts w:hint="eastAsia" w:ascii="黑体" w:hAnsi="黑体" w:eastAsia="黑体" w:cs="黑体"/>
          <w:sz w:val="32"/>
          <w:szCs w:val="22"/>
        </w:rPr>
        <w:t>三、考核指标：</w:t>
      </w:r>
    </w:p>
    <w:p>
      <w:pPr>
        <w:widowControl/>
        <w:spacing w:line="560" w:lineRule="exact"/>
        <w:ind w:firstLine="640" w:firstLineChars="200"/>
        <w:jc w:val="left"/>
        <w:rPr>
          <w:rFonts w:ascii="仿宋_GB2312" w:hAnsi="仿宋_GB2312" w:eastAsia="仿宋_GB2312" w:cs="仿宋_GB2312"/>
          <w:sz w:val="32"/>
        </w:rPr>
      </w:pPr>
      <w:r>
        <w:rPr>
          <w:rFonts w:hint="eastAsia" w:ascii="CESI楷体-GB2312" w:hAnsi="CESI楷体-GB2312" w:eastAsia="CESI楷体-GB2312" w:cs="CESI楷体-GB2312"/>
          <w:sz w:val="32"/>
          <w:szCs w:val="22"/>
        </w:rPr>
        <w:t>（一）经济指标：</w:t>
      </w:r>
      <w:r>
        <w:rPr>
          <w:rFonts w:hint="eastAsia" w:ascii="仿宋_GB2312" w:hAnsi="仿宋_GB2312" w:eastAsia="仿宋_GB2312" w:cs="仿宋_GB2312"/>
          <w:sz w:val="32"/>
        </w:rPr>
        <w:t>实现销售收入（或实现量产应用）≥</w:t>
      </w:r>
      <w:r>
        <w:rPr>
          <w:rFonts w:ascii="仿宋_GB2312" w:hAnsi="仿宋_GB2312" w:eastAsia="仿宋_GB2312" w:cs="仿宋_GB2312"/>
          <w:sz w:val="32"/>
          <w:lang w:val="en"/>
        </w:rPr>
        <w:t>400</w:t>
      </w:r>
      <w:r>
        <w:rPr>
          <w:rFonts w:hint="eastAsia" w:ascii="仿宋_GB2312" w:hAnsi="仿宋_GB2312" w:eastAsia="仿宋_GB2312" w:cs="仿宋_GB2312"/>
          <w:sz w:val="32"/>
          <w:lang w:val="en"/>
        </w:rPr>
        <w:t>万元</w:t>
      </w:r>
      <w:r>
        <w:rPr>
          <w:rFonts w:hint="eastAsia" w:ascii="仿宋_GB2312" w:hAnsi="仿宋_GB2312" w:eastAsia="仿宋_GB2312" w:cs="仿宋_GB2312"/>
          <w:sz w:val="32"/>
        </w:rPr>
        <w:t>；</w:t>
      </w:r>
    </w:p>
    <w:p>
      <w:pPr>
        <w:spacing w:line="560" w:lineRule="exact"/>
        <w:ind w:firstLine="640" w:firstLineChars="200"/>
        <w:rPr>
          <w:rFonts w:ascii="仿宋_GB2312" w:hAnsi="仿宋_GB2312" w:eastAsia="仿宋_GB2312" w:cs="仿宋_GB2312"/>
          <w:color w:val="000000"/>
          <w:sz w:val="32"/>
          <w:szCs w:val="32"/>
          <w:lang w:val="en"/>
        </w:rPr>
      </w:pPr>
      <w:r>
        <w:rPr>
          <w:rFonts w:hint="eastAsia" w:ascii="CESI楷体-GB2312" w:hAnsi="CESI楷体-GB2312" w:eastAsia="CESI楷体-GB2312" w:cs="CESI楷体-GB2312"/>
          <w:sz w:val="32"/>
          <w:szCs w:val="22"/>
        </w:rPr>
        <w:t>（二）学术指标：</w:t>
      </w:r>
      <w:r>
        <w:rPr>
          <w:rFonts w:hint="eastAsia" w:ascii="仿宋_GB2312" w:hAnsi="仿宋_GB2312" w:eastAsia="仿宋_GB2312" w:cs="仿宋_GB2312"/>
          <w:sz w:val="32"/>
          <w:szCs w:val="32"/>
        </w:rPr>
        <w:t>申请专利≥</w:t>
      </w:r>
      <w:r>
        <w:rPr>
          <w:rFonts w:ascii="仿宋_GB2312" w:hAnsi="仿宋_GB2312" w:eastAsia="仿宋_GB2312" w:cs="仿宋_GB2312"/>
          <w:sz w:val="32"/>
          <w:szCs w:val="32"/>
          <w:lang w:val="en"/>
        </w:rPr>
        <w:t>2</w:t>
      </w:r>
      <w:r>
        <w:rPr>
          <w:rFonts w:hint="eastAsia" w:ascii="仿宋_GB2312" w:hAnsi="仿宋_GB2312" w:eastAsia="仿宋_GB2312" w:cs="仿宋_GB2312"/>
          <w:sz w:val="32"/>
          <w:szCs w:val="32"/>
        </w:rPr>
        <w:t>件，其中实用新型专利≥</w:t>
      </w:r>
      <w:r>
        <w:rPr>
          <w:rFonts w:ascii="仿宋_GB2312" w:hAnsi="仿宋_GB2312" w:eastAsia="仿宋_GB2312" w:cs="仿宋_GB2312"/>
          <w:sz w:val="32"/>
          <w:szCs w:val="32"/>
          <w:lang w:val="en"/>
        </w:rPr>
        <w:t>1</w:t>
      </w:r>
      <w:r>
        <w:rPr>
          <w:rFonts w:hint="eastAsia" w:ascii="仿宋_GB2312" w:hAnsi="仿宋_GB2312" w:eastAsia="仿宋_GB2312" w:cs="仿宋_GB2312"/>
          <w:sz w:val="32"/>
          <w:szCs w:val="32"/>
        </w:rPr>
        <w:t>件。</w:t>
      </w:r>
    </w:p>
    <w:p>
      <w:pPr>
        <w:spacing w:line="560" w:lineRule="exact"/>
        <w:ind w:firstLine="640" w:firstLine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（三）技术指标：</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1.高密度两相散热用微纳米材料孔隙率＞</w:t>
      </w:r>
      <w:r>
        <w:rPr>
          <w:rFonts w:hint="default" w:ascii="仿宋_GB2312" w:hAnsi="仿宋_GB2312" w:eastAsia="仿宋_GB2312" w:cs="仿宋_GB2312"/>
          <w:color w:val="000000"/>
          <w:sz w:val="32"/>
          <w:szCs w:val="32"/>
          <w:u w:val="single"/>
          <w:lang w:val="en"/>
        </w:rPr>
        <w:t>_____</w:t>
      </w:r>
      <w:r>
        <w:rPr>
          <w:rFonts w:hint="eastAsia" w:ascii="仿宋_GB2312" w:hAnsi="仿宋_GB2312" w:eastAsia="仿宋_GB2312" w:cs="仿宋_GB2312"/>
          <w:color w:val="000000"/>
          <w:sz w:val="32"/>
          <w:szCs w:val="32"/>
        </w:rPr>
        <w:t>，有效毛细孔径</w:t>
      </w:r>
      <w:r>
        <w:rPr>
          <w:rFonts w:hint="default" w:ascii="仿宋_GB2312" w:hAnsi="仿宋_GB2312" w:eastAsia="仿宋_GB2312" w:cs="仿宋_GB2312"/>
          <w:color w:val="000000"/>
          <w:sz w:val="32"/>
          <w:szCs w:val="32"/>
          <w:u w:val="single"/>
          <w:lang w:val="en"/>
        </w:rPr>
        <w:t>_____</w:t>
      </w:r>
      <w:r>
        <w:rPr>
          <w:rFonts w:hint="eastAsia" w:ascii="仿宋_GB2312" w:hAnsi="仿宋_GB2312" w:eastAsia="仿宋_GB2312" w:cs="仿宋_GB2312"/>
          <w:color w:val="000000"/>
          <w:sz w:val="32"/>
          <w:szCs w:val="32"/>
        </w:rPr>
        <w:t>um；</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2.电绝缘两相散热材料沸点</w:t>
      </w:r>
      <w:r>
        <w:rPr>
          <w:rFonts w:hint="eastAsia" w:ascii="仿宋_GB2312" w:hAnsi="仿宋_GB2312" w:eastAsia="仿宋_GB2312" w:cs="仿宋_GB2312"/>
          <w:color w:val="000000"/>
          <w:sz w:val="32"/>
          <w:szCs w:val="32"/>
          <w:u w:val="single"/>
        </w:rPr>
        <w:t>_____</w:t>
      </w:r>
      <w:r>
        <w:rPr>
          <w:rFonts w:hint="eastAsia" w:ascii="仿宋_GB2312" w:hAnsi="仿宋_GB2312" w:eastAsia="仿宋_GB2312" w:cs="仿宋_GB2312"/>
          <w:color w:val="000000"/>
          <w:sz w:val="32"/>
          <w:szCs w:val="32"/>
        </w:rPr>
        <w:t>℃，汽化潜热＞</w:t>
      </w:r>
      <w:r>
        <w:rPr>
          <w:rFonts w:hint="default" w:ascii="仿宋_GB2312" w:hAnsi="仿宋_GB2312" w:eastAsia="仿宋_GB2312" w:cs="仿宋_GB2312"/>
          <w:color w:val="000000"/>
          <w:sz w:val="32"/>
          <w:szCs w:val="32"/>
          <w:u w:val="single"/>
          <w:lang w:val="en"/>
        </w:rPr>
        <w:t>_____</w:t>
      </w:r>
      <w:r>
        <w:rPr>
          <w:rFonts w:hint="eastAsia" w:ascii="仿宋_GB2312" w:hAnsi="仿宋_GB2312" w:eastAsia="仿宋_GB2312" w:cs="仿宋_GB2312"/>
          <w:color w:val="000000"/>
          <w:sz w:val="32"/>
          <w:szCs w:val="32"/>
        </w:rPr>
        <w:t>kJ·kg</w:t>
      </w:r>
      <w:r>
        <w:rPr>
          <w:rFonts w:hint="eastAsia" w:ascii="仿宋_GB2312" w:hAnsi="仿宋_GB2312" w:eastAsia="仿宋_GB2312" w:cs="仿宋_GB2312"/>
          <w:color w:val="000000"/>
          <w:sz w:val="32"/>
          <w:szCs w:val="32"/>
          <w:vertAlign w:val="superscript"/>
        </w:rPr>
        <w:t>-1</w:t>
      </w:r>
      <w:r>
        <w:rPr>
          <w:rFonts w:hint="eastAsia" w:ascii="仿宋_GB2312" w:hAnsi="仿宋_GB2312" w:eastAsia="仿宋_GB2312" w:cs="仿宋_GB2312"/>
          <w:color w:val="000000"/>
          <w:sz w:val="32"/>
          <w:szCs w:val="32"/>
        </w:rPr>
        <w:t>，介电常数＜</w:t>
      </w:r>
      <w:r>
        <w:rPr>
          <w:rFonts w:hint="default" w:ascii="仿宋_GB2312" w:hAnsi="仿宋_GB2312" w:eastAsia="仿宋_GB2312" w:cs="仿宋_GB2312"/>
          <w:color w:val="000000"/>
          <w:sz w:val="32"/>
          <w:szCs w:val="32"/>
          <w:u w:val="single"/>
          <w:lang w:val="en"/>
        </w:rPr>
        <w:t>_____</w:t>
      </w:r>
      <w:r>
        <w:rPr>
          <w:rFonts w:hint="eastAsia" w:ascii="仿宋_GB2312" w:hAnsi="仿宋_GB2312" w:eastAsia="仿宋_GB2312" w:cs="仿宋_GB2312"/>
          <w:color w:val="000000"/>
          <w:sz w:val="32"/>
          <w:szCs w:val="32"/>
        </w:rPr>
        <w:t>；</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3.高密度两相传热部件：热流密度</w:t>
      </w:r>
      <w:r>
        <w:rPr>
          <w:rFonts w:hint="eastAsia" w:ascii="Arial" w:hAnsi="Arial" w:eastAsia="仿宋_GB2312" w:cs="Arial"/>
          <w:color w:val="000000"/>
          <w:sz w:val="32"/>
          <w:szCs w:val="32"/>
        </w:rPr>
        <w:t>≥</w:t>
      </w:r>
      <w:r>
        <w:rPr>
          <w:rFonts w:hint="default" w:ascii="仿宋_GB2312" w:hAnsi="仿宋_GB2312" w:eastAsia="仿宋_GB2312" w:cs="仿宋_GB2312"/>
          <w:color w:val="000000"/>
          <w:sz w:val="32"/>
          <w:szCs w:val="32"/>
          <w:u w:val="single"/>
          <w:lang w:val="en"/>
        </w:rPr>
        <w:t>_____</w:t>
      </w:r>
      <w:r>
        <w:rPr>
          <w:rFonts w:hint="eastAsia" w:ascii="仿宋_GB2312" w:hAnsi="仿宋_GB2312" w:eastAsia="仿宋_GB2312" w:cs="仿宋_GB2312"/>
          <w:color w:val="000000"/>
          <w:sz w:val="32"/>
          <w:szCs w:val="32"/>
        </w:rPr>
        <w:t xml:space="preserve"> W·cm</w:t>
      </w:r>
      <w:r>
        <w:rPr>
          <w:rFonts w:hint="eastAsia" w:ascii="仿宋_GB2312" w:hAnsi="仿宋_GB2312" w:eastAsia="仿宋_GB2312" w:cs="仿宋_GB2312"/>
          <w:color w:val="000000"/>
          <w:sz w:val="32"/>
          <w:szCs w:val="32"/>
          <w:vertAlign w:val="superscript"/>
        </w:rPr>
        <w:t>2</w:t>
      </w:r>
      <w:r>
        <w:rPr>
          <w:rFonts w:hint="eastAsia" w:ascii="仿宋_GB2312" w:hAnsi="仿宋_GB2312" w:eastAsia="仿宋_GB2312" w:cs="仿宋_GB2312"/>
          <w:color w:val="000000"/>
          <w:sz w:val="32"/>
          <w:szCs w:val="32"/>
        </w:rPr>
        <w:t>；</w:t>
      </w:r>
    </w:p>
    <w:p>
      <w:pPr>
        <w:spacing w:line="560" w:lineRule="exact"/>
        <w:ind w:firstLine="640" w:firstLineChars="200"/>
      </w:pPr>
      <w:r>
        <w:rPr>
          <w:rFonts w:hint="eastAsia" w:ascii="仿宋_GB2312" w:hAnsi="仿宋_GB2312" w:eastAsia="仿宋_GB2312" w:cs="仿宋_GB2312"/>
          <w:color w:val="000000"/>
          <w:sz w:val="32"/>
          <w:szCs w:val="32"/>
        </w:rPr>
        <w:t>4.铝基均温板热阻</w:t>
      </w:r>
      <w:r>
        <w:rPr>
          <w:rFonts w:hint="eastAsia" w:ascii="Arial" w:hAnsi="Arial" w:eastAsia="仿宋_GB2312" w:cs="Arial"/>
          <w:color w:val="000000"/>
          <w:sz w:val="32"/>
          <w:szCs w:val="32"/>
        </w:rPr>
        <w:t>≤</w:t>
      </w:r>
      <w:r>
        <w:rPr>
          <w:rFonts w:hint="default" w:ascii="仿宋_GB2312" w:hAnsi="仿宋_GB2312" w:eastAsia="仿宋_GB2312" w:cs="仿宋_GB2312"/>
          <w:color w:val="000000"/>
          <w:sz w:val="32"/>
          <w:szCs w:val="32"/>
          <w:u w:val="single"/>
          <w:lang w:val="en"/>
        </w:rPr>
        <w:t>_____</w:t>
      </w:r>
      <w:r>
        <w:rPr>
          <w:rFonts w:hint="eastAsia" w:ascii="仿宋_GB2312" w:hAnsi="仿宋_GB2312" w:eastAsia="仿宋_GB2312" w:cs="仿宋_GB2312"/>
          <w:color w:val="000000"/>
          <w:sz w:val="32"/>
          <w:szCs w:val="32"/>
        </w:rPr>
        <w:t xml:space="preserve"> K·W</w:t>
      </w:r>
      <w:r>
        <w:rPr>
          <w:rFonts w:hint="eastAsia" w:ascii="仿宋_GB2312" w:hAnsi="仿宋_GB2312" w:eastAsia="仿宋_GB2312" w:cs="仿宋_GB2312"/>
          <w:color w:val="000000"/>
          <w:sz w:val="32"/>
          <w:szCs w:val="32"/>
          <w:vertAlign w:val="superscript"/>
        </w:rPr>
        <w:t>-1</w:t>
      </w:r>
      <w:r>
        <w:rPr>
          <w:rFonts w:hint="eastAsia" w:ascii="仿宋_GB2312" w:hAnsi="仿宋_GB2312" w:eastAsia="仿宋_GB2312" w:cs="仿宋_GB2312"/>
          <w:color w:val="000000"/>
          <w:sz w:val="32"/>
          <w:szCs w:val="32"/>
        </w:rPr>
        <w:t>，铝基重力热虹吸热阻</w:t>
      </w:r>
      <w:r>
        <w:rPr>
          <w:rFonts w:hint="eastAsia" w:ascii="Arial" w:hAnsi="Arial" w:eastAsia="仿宋_GB2312" w:cs="Arial"/>
          <w:color w:val="000000"/>
          <w:sz w:val="32"/>
          <w:szCs w:val="32"/>
        </w:rPr>
        <w:t>≤</w:t>
      </w:r>
      <w:r>
        <w:rPr>
          <w:rFonts w:hint="default" w:ascii="仿宋_GB2312" w:hAnsi="仿宋_GB2312" w:eastAsia="仿宋_GB2312" w:cs="仿宋_GB2312"/>
          <w:color w:val="000000"/>
          <w:sz w:val="32"/>
          <w:szCs w:val="32"/>
          <w:u w:val="single"/>
          <w:lang w:val="en"/>
        </w:rPr>
        <w:t>_____</w:t>
      </w:r>
      <w:r>
        <w:rPr>
          <w:rFonts w:hint="eastAsia" w:ascii="仿宋_GB2312" w:hAnsi="仿宋_GB2312" w:eastAsia="仿宋_GB2312" w:cs="仿宋_GB2312"/>
          <w:color w:val="000000"/>
          <w:sz w:val="32"/>
          <w:szCs w:val="32"/>
        </w:rPr>
        <w:t xml:space="preserve"> K·W</w:t>
      </w:r>
      <w:r>
        <w:rPr>
          <w:rFonts w:hint="eastAsia" w:ascii="仿宋_GB2312" w:hAnsi="仿宋_GB2312" w:eastAsia="仿宋_GB2312" w:cs="仿宋_GB2312"/>
          <w:color w:val="000000"/>
          <w:sz w:val="32"/>
          <w:szCs w:val="32"/>
          <w:vertAlign w:val="superscript"/>
        </w:rPr>
        <w:t>-1</w:t>
      </w:r>
      <w:r>
        <w:rPr>
          <w:rFonts w:hint="eastAsia" w:ascii="仿宋_GB2312" w:hAnsi="仿宋_GB2312" w:eastAsia="仿宋_GB2312" w:cs="仿宋_GB2312"/>
          <w:color w:val="000000"/>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四、组织方式：公开竞争</w:t>
      </w:r>
    </w:p>
    <w:p>
      <w:pPr>
        <w:ind w:firstLine="640" w:firstLineChars="200"/>
        <w:rPr>
          <w:rFonts w:ascii="黑体" w:hAnsi="黑体" w:eastAsia="黑体"/>
          <w:sz w:val="32"/>
          <w:szCs w:val="32"/>
        </w:rPr>
      </w:pPr>
      <w:r>
        <w:rPr>
          <w:rFonts w:hint="eastAsia" w:ascii="黑体" w:hAnsi="黑体" w:eastAsia="黑体"/>
          <w:sz w:val="32"/>
          <w:szCs w:val="32"/>
        </w:rPr>
        <w:t>五、资助方式：中期评估式资助</w:t>
      </w:r>
    </w:p>
    <w:p>
      <w:pPr>
        <w:ind w:firstLine="640" w:firstLineChars="200"/>
        <w:rPr>
          <w:rFonts w:ascii="黑体" w:hAnsi="黑体" w:eastAsia="黑体"/>
          <w:sz w:val="32"/>
          <w:szCs w:val="32"/>
        </w:rPr>
      </w:pPr>
      <w:r>
        <w:rPr>
          <w:rFonts w:hint="eastAsia" w:ascii="黑体" w:hAnsi="黑体" w:eastAsia="黑体"/>
          <w:sz w:val="32"/>
          <w:szCs w:val="32"/>
        </w:rPr>
        <w:t>六、资助金额：不超过200万元</w:t>
      </w:r>
    </w:p>
    <w:p>
      <w:pPr>
        <w:ind w:firstLine="640" w:firstLineChars="200"/>
        <w:rPr>
          <w:rFonts w:ascii="黑体" w:hAnsi="黑体" w:eastAsia="黑体"/>
          <w:sz w:val="32"/>
          <w:szCs w:val="32"/>
        </w:rPr>
      </w:pPr>
      <w:r>
        <w:rPr>
          <w:rFonts w:hint="eastAsia" w:ascii="黑体" w:hAnsi="黑体" w:eastAsia="黑体"/>
          <w:sz w:val="32"/>
          <w:szCs w:val="32"/>
        </w:rPr>
        <w:t>七、项目实施期限：2年</w:t>
      </w:r>
    </w:p>
    <w:p>
      <w:pPr>
        <w:ind w:firstLine="640" w:firstLineChars="200"/>
        <w:rPr>
          <w:rFonts w:ascii="黑体" w:hAnsi="黑体" w:eastAsia="黑体"/>
          <w:sz w:val="32"/>
          <w:szCs w:val="32"/>
        </w:rPr>
      </w:pPr>
      <w:r>
        <w:rPr>
          <w:rFonts w:hint="eastAsia" w:ascii="黑体" w:hAnsi="黑体" w:eastAsia="黑体"/>
          <w:sz w:val="32"/>
          <w:szCs w:val="32"/>
        </w:rPr>
        <w:t>八、有关情况说明：无</w:t>
      </w:r>
    </w:p>
    <w:p>
      <w:pPr>
        <w:rPr>
          <w:rFonts w:ascii="宋体" w:hAnsi="宋体" w:cs="宋体"/>
          <w:b/>
          <w:bCs/>
          <w:sz w:val="44"/>
          <w:szCs w:val="44"/>
        </w:rPr>
      </w:pPr>
      <w:r>
        <w:rPr>
          <w:rFonts w:hint="eastAsia" w:ascii="宋体" w:hAnsi="宋体" w:cs="宋体"/>
          <w:b/>
          <w:bCs/>
          <w:sz w:val="44"/>
          <w:szCs w:val="44"/>
        </w:rPr>
        <w:br w:type="page"/>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重2023</w:t>
      </w:r>
      <w:r>
        <w:rPr>
          <w:rFonts w:hint="default" w:ascii="方正小标宋简体" w:hAnsi="方正小标宋简体" w:eastAsia="方正小标宋简体" w:cs="方正小标宋简体"/>
          <w:sz w:val="44"/>
          <w:szCs w:val="44"/>
          <w:lang w:val="en-US"/>
        </w:rPr>
        <w:t>N</w:t>
      </w:r>
      <w:r>
        <w:rPr>
          <w:rFonts w:hint="eastAsia" w:ascii="方正小标宋简体" w:hAnsi="方正小标宋简体" w:eastAsia="方正小标宋简体" w:cs="方正小标宋简体"/>
          <w:sz w:val="44"/>
          <w:szCs w:val="44"/>
        </w:rPr>
        <w:t xml:space="preserve"> 光刻胶显影液关键技术研发</w:t>
      </w:r>
    </w:p>
    <w:p>
      <w:pPr>
        <w:spacing w:line="560" w:lineRule="exact"/>
        <w:ind w:firstLine="883" w:firstLineChars="200"/>
        <w:jc w:val="center"/>
        <w:rPr>
          <w:rFonts w:ascii="宋体" w:hAnsi="宋体" w:cs="宋体"/>
          <w:b/>
          <w:bCs/>
          <w:sz w:val="44"/>
          <w:szCs w:val="44"/>
        </w:rPr>
      </w:pPr>
    </w:p>
    <w:p>
      <w:pPr>
        <w:spacing w:line="560" w:lineRule="exact"/>
        <w:ind w:firstLine="640" w:firstLineChars="200"/>
        <w:rPr>
          <w:rFonts w:ascii="黑体" w:hAnsi="黑体" w:eastAsia="黑体" w:cs="黑体"/>
          <w:sz w:val="32"/>
          <w:szCs w:val="22"/>
        </w:rPr>
      </w:pPr>
      <w:r>
        <w:rPr>
          <w:rFonts w:hint="eastAsia" w:ascii="黑体" w:hAnsi="黑体" w:eastAsia="黑体" w:cs="黑体"/>
          <w:sz w:val="32"/>
          <w:szCs w:val="22"/>
        </w:rPr>
        <w:t>一、专项：战略电子材料-集成电路关键制程材料</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22"/>
        </w:rPr>
        <w:t>二、主要研发内容：</w:t>
      </w:r>
    </w:p>
    <w:p>
      <w:pPr>
        <w:spacing w:line="560" w:lineRule="exact"/>
        <w:ind w:firstLine="640" w:firstLine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（一）高效率和高精度显影液配方研究；</w:t>
      </w:r>
    </w:p>
    <w:p>
      <w:pPr>
        <w:spacing w:line="560" w:lineRule="exact"/>
        <w:ind w:firstLine="640" w:firstLine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（二）高纯度功能性显影液的提纯、包装工艺开发；</w:t>
      </w:r>
    </w:p>
    <w:p>
      <w:pPr>
        <w:spacing w:line="560" w:lineRule="exact"/>
        <w:ind w:firstLine="640" w:firstLineChars="200"/>
        <w:rPr>
          <w:rFonts w:ascii="CESI楷体-GB2312" w:hAnsi="CESI楷体-GB2312" w:eastAsia="CESI楷体-GB2312" w:cs="CESI楷体-GB2312"/>
        </w:rPr>
      </w:pPr>
      <w:r>
        <w:rPr>
          <w:rFonts w:hint="eastAsia" w:ascii="CESI楷体-GB2312" w:hAnsi="CESI楷体-GB2312" w:eastAsia="CESI楷体-GB2312" w:cs="CESI楷体-GB2312"/>
          <w:sz w:val="32"/>
          <w:szCs w:val="22"/>
        </w:rPr>
        <w:t>（三）高纯度功能性显影液在晶圆中应用与适配性研究。</w:t>
      </w:r>
    </w:p>
    <w:p>
      <w:pPr>
        <w:spacing w:line="560" w:lineRule="exact"/>
        <w:ind w:firstLine="640" w:firstLineChars="200"/>
        <w:rPr>
          <w:rFonts w:ascii="仿宋_GB2312" w:hAnsi="仿宋_GB2312" w:eastAsia="仿宋_GB2312" w:cs="仿宋_GB2312"/>
          <w:b/>
          <w:bCs/>
          <w:sz w:val="32"/>
          <w:szCs w:val="22"/>
        </w:rPr>
      </w:pPr>
      <w:r>
        <w:rPr>
          <w:rFonts w:hint="eastAsia" w:ascii="黑体" w:hAnsi="黑体" w:eastAsia="黑体" w:cs="黑体"/>
          <w:sz w:val="32"/>
          <w:szCs w:val="22"/>
        </w:rPr>
        <w:t>三、考核指标</w:t>
      </w:r>
      <w:r>
        <w:rPr>
          <w:rFonts w:ascii="仿宋_GB2312" w:hAnsi="仿宋_GB2312" w:eastAsia="仿宋_GB2312" w:cs="仿宋_GB2312"/>
          <w:b/>
          <w:bCs/>
          <w:sz w:val="32"/>
          <w:szCs w:val="22"/>
        </w:rPr>
        <w:t>：</w:t>
      </w:r>
    </w:p>
    <w:p>
      <w:pPr>
        <w:widowControl/>
        <w:spacing w:line="560" w:lineRule="exact"/>
        <w:ind w:firstLine="640" w:firstLineChars="200"/>
        <w:jc w:val="left"/>
        <w:rPr>
          <w:rFonts w:ascii="仿宋_GB2312" w:hAnsi="仿宋_GB2312" w:eastAsia="仿宋_GB2312" w:cs="仿宋_GB2312"/>
          <w:color w:val="000000"/>
          <w:sz w:val="32"/>
          <w:szCs w:val="32"/>
        </w:rPr>
      </w:pPr>
      <w:r>
        <w:rPr>
          <w:rFonts w:hint="eastAsia" w:ascii="CESI楷体-GB2312" w:hAnsi="CESI楷体-GB2312" w:eastAsia="CESI楷体-GB2312" w:cs="CESI楷体-GB2312"/>
          <w:sz w:val="32"/>
          <w:szCs w:val="22"/>
        </w:rPr>
        <w:t>（一）经济指标：</w:t>
      </w:r>
      <w:r>
        <w:rPr>
          <w:rFonts w:hint="eastAsia" w:ascii="仿宋_GB2312" w:hAnsi="仿宋_GB2312" w:eastAsia="仿宋_GB2312" w:cs="仿宋_GB2312"/>
          <w:sz w:val="32"/>
        </w:rPr>
        <w:t>实现销售收入≥4</w:t>
      </w:r>
      <w:r>
        <w:rPr>
          <w:rFonts w:ascii="仿宋_GB2312" w:hAnsi="仿宋_GB2312" w:eastAsia="仿宋_GB2312" w:cs="仿宋_GB2312"/>
          <w:sz w:val="32"/>
          <w:lang w:val="en"/>
        </w:rPr>
        <w:t>00</w:t>
      </w:r>
      <w:r>
        <w:rPr>
          <w:rFonts w:hint="eastAsia" w:ascii="仿宋_GB2312" w:hAnsi="仿宋_GB2312" w:eastAsia="仿宋_GB2312" w:cs="仿宋_GB2312"/>
          <w:sz w:val="32"/>
          <w:lang w:val="en"/>
        </w:rPr>
        <w:t>万元。</w:t>
      </w:r>
    </w:p>
    <w:p>
      <w:pPr>
        <w:spacing w:line="560" w:lineRule="exact"/>
        <w:ind w:firstLine="640" w:firstLineChars="200"/>
        <w:rPr>
          <w:rFonts w:ascii="仿宋_GB2312" w:hAnsi="仿宋_GB2312" w:eastAsia="仿宋_GB2312" w:cs="仿宋_GB2312"/>
          <w:color w:val="000000"/>
          <w:sz w:val="32"/>
          <w:szCs w:val="32"/>
        </w:rPr>
      </w:pPr>
      <w:r>
        <w:rPr>
          <w:rFonts w:hint="eastAsia" w:ascii="CESI楷体-GB2312" w:hAnsi="CESI楷体-GB2312" w:eastAsia="CESI楷体-GB2312" w:cs="CESI楷体-GB2312"/>
          <w:sz w:val="32"/>
          <w:szCs w:val="22"/>
        </w:rPr>
        <w:t>（二）学术指标：</w:t>
      </w:r>
      <w:r>
        <w:rPr>
          <w:rStyle w:val="11"/>
          <w:rFonts w:hint="eastAsia"/>
        </w:rPr>
        <w:t>申请专利≥2件，其中实用新型专利≥1件。</w:t>
      </w:r>
    </w:p>
    <w:p>
      <w:pPr>
        <w:widowControl/>
        <w:spacing w:line="560" w:lineRule="exact"/>
        <w:ind w:firstLine="640" w:firstLineChars="200"/>
        <w:jc w:val="left"/>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（三）技术指标：</w:t>
      </w:r>
    </w:p>
    <w:p>
      <w:pPr>
        <w:spacing w:line="560" w:lineRule="exact"/>
        <w:ind w:firstLine="640" w:firstLineChars="200"/>
        <w:rPr>
          <w:rFonts w:ascii="仿宋_GB2312" w:hAnsi="仿宋_GB2312" w:eastAsia="仿宋_GB2312" w:cs="仿宋_GB2312"/>
          <w:color w:val="000000"/>
          <w:sz w:val="32"/>
          <w:szCs w:val="32"/>
          <w:lang w:val="en"/>
        </w:rPr>
      </w:pPr>
      <w:r>
        <w:rPr>
          <w:rFonts w:hint="eastAsia" w:ascii="仿宋_GB2312" w:hAnsi="仿宋_GB2312" w:eastAsia="仿宋_GB2312" w:cs="仿宋_GB2312"/>
          <w:color w:val="000000"/>
          <w:sz w:val="32"/>
          <w:szCs w:val="32"/>
        </w:rPr>
        <w:t>1.色度</w:t>
      </w:r>
      <w:r>
        <w:rPr>
          <w:rFonts w:hint="eastAsia" w:ascii="Arial" w:hAnsi="Arial" w:eastAsia="仿宋_GB2312" w:cs="Arial"/>
          <w:color w:val="000000"/>
          <w:sz w:val="32"/>
          <w:szCs w:val="32"/>
        </w:rPr>
        <w:t>≤</w:t>
      </w:r>
      <w:r>
        <w:rPr>
          <w:rFonts w:hint="default" w:ascii="仿宋_GB2312" w:hAnsi="仿宋_GB2312" w:eastAsia="仿宋_GB2312" w:cs="仿宋_GB2312"/>
          <w:color w:val="000000"/>
          <w:sz w:val="32"/>
          <w:szCs w:val="32"/>
          <w:u w:val="single"/>
          <w:lang w:val="en"/>
        </w:rPr>
        <w:t>_____</w:t>
      </w:r>
      <w:r>
        <w:rPr>
          <w:rFonts w:hint="eastAsia" w:ascii="仿宋_GB2312" w:hAnsi="仿宋_GB2312" w:eastAsia="仿宋_GB2312" w:cs="仿宋_GB2312"/>
          <w:color w:val="000000"/>
          <w:sz w:val="32"/>
          <w:szCs w:val="32"/>
        </w:rPr>
        <w:t>；浊度</w:t>
      </w:r>
      <w:r>
        <w:rPr>
          <w:rFonts w:hint="eastAsia" w:ascii="Arial" w:hAnsi="Arial" w:eastAsia="仿宋_GB2312" w:cs="Arial"/>
          <w:color w:val="000000"/>
          <w:sz w:val="32"/>
          <w:szCs w:val="32"/>
        </w:rPr>
        <w:t>≤</w:t>
      </w:r>
      <w:r>
        <w:rPr>
          <w:rFonts w:hint="default" w:ascii="仿宋_GB2312" w:hAnsi="仿宋_GB2312" w:eastAsia="仿宋_GB2312" w:cs="仿宋_GB2312"/>
          <w:color w:val="000000"/>
          <w:sz w:val="32"/>
          <w:szCs w:val="32"/>
          <w:u w:val="single"/>
          <w:lang w:val="en"/>
        </w:rPr>
        <w:t>_____</w:t>
      </w:r>
      <w:r>
        <w:rPr>
          <w:rFonts w:hint="eastAsia" w:ascii="仿宋_GB2312" w:hAnsi="仿宋_GB2312" w:eastAsia="仿宋_GB2312" w:cs="仿宋_GB2312"/>
          <w:color w:val="000000"/>
          <w:sz w:val="32"/>
          <w:szCs w:val="32"/>
        </w:rPr>
        <w:t>；总碱度</w:t>
      </w:r>
      <w:r>
        <w:rPr>
          <w:rFonts w:hint="default" w:ascii="仿宋_GB2312" w:hAnsi="仿宋_GB2312" w:eastAsia="仿宋_GB2312" w:cs="仿宋_GB2312"/>
          <w:color w:val="000000"/>
          <w:sz w:val="32"/>
          <w:szCs w:val="32"/>
          <w:u w:val="single"/>
          <w:lang w:val="en"/>
        </w:rPr>
        <w:t>_____</w:t>
      </w:r>
      <w:r>
        <w:rPr>
          <w:rFonts w:hint="eastAsia" w:ascii="仿宋_GB2312" w:hAnsi="仿宋_GB2312" w:eastAsia="仿宋_GB2312" w:cs="仿宋_GB2312"/>
          <w:color w:val="000000"/>
          <w:sz w:val="32"/>
          <w:szCs w:val="32"/>
        </w:rPr>
        <w:t>mol L</w:t>
      </w:r>
      <w:r>
        <w:rPr>
          <w:rFonts w:hint="eastAsia" w:ascii="仿宋_GB2312" w:hAnsi="仿宋_GB2312" w:eastAsia="仿宋_GB2312" w:cs="仿宋_GB2312"/>
          <w:color w:val="000000"/>
          <w:sz w:val="32"/>
          <w:szCs w:val="32"/>
          <w:vertAlign w:val="superscript"/>
        </w:rPr>
        <w:t>-1</w:t>
      </w:r>
      <w:r>
        <w:rPr>
          <w:rFonts w:hint="eastAsia" w:ascii="仿宋_GB2312" w:hAnsi="仿宋_GB2312" w:eastAsia="仿宋_GB2312" w:cs="仿宋_GB2312"/>
          <w:color w:val="000000"/>
          <w:sz w:val="32"/>
          <w:szCs w:val="32"/>
        </w:rPr>
        <w:t>；</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Na、K、Ca等金属杂质含量＜</w:t>
      </w:r>
      <w:r>
        <w:rPr>
          <w:rFonts w:hint="default" w:ascii="仿宋_GB2312" w:hAnsi="仿宋_GB2312" w:eastAsia="仿宋_GB2312" w:cs="仿宋_GB2312"/>
          <w:color w:val="000000"/>
          <w:sz w:val="32"/>
          <w:szCs w:val="32"/>
          <w:u w:val="single"/>
          <w:lang w:val="en"/>
        </w:rPr>
        <w:t>_____</w:t>
      </w:r>
      <w:r>
        <w:rPr>
          <w:rFonts w:hint="eastAsia" w:ascii="仿宋_GB2312" w:hAnsi="仿宋_GB2312" w:eastAsia="仿宋_GB2312" w:cs="仿宋_GB2312"/>
          <w:color w:val="000000"/>
          <w:sz w:val="32"/>
          <w:szCs w:val="32"/>
        </w:rPr>
        <w:t>μg·</w:t>
      </w:r>
      <w:r>
        <w:rPr>
          <w:rFonts w:ascii="仿宋_GB2312" w:hAnsi="仿宋_GB2312" w:eastAsia="仿宋_GB2312" w:cs="仿宋_GB2312"/>
          <w:color w:val="000000"/>
          <w:sz w:val="32"/>
          <w:szCs w:val="32"/>
        </w:rPr>
        <w:t>kg</w:t>
      </w:r>
      <w:r>
        <w:rPr>
          <w:rFonts w:hint="eastAsia" w:ascii="仿宋_GB2312" w:hAnsi="仿宋_GB2312" w:eastAsia="仿宋_GB2312" w:cs="仿宋_GB2312"/>
          <w:color w:val="000000"/>
          <w:sz w:val="32"/>
          <w:szCs w:val="32"/>
          <w:vertAlign w:val="superscript"/>
        </w:rPr>
        <w:t>-1</w:t>
      </w:r>
      <w:r>
        <w:rPr>
          <w:rFonts w:hint="eastAsia" w:ascii="仿宋_GB2312" w:hAnsi="仿宋_GB2312" w:eastAsia="仿宋_GB2312" w:cs="仿宋_GB2312"/>
          <w:color w:val="000000"/>
          <w:sz w:val="32"/>
          <w:szCs w:val="32"/>
        </w:rPr>
        <w:t>，碳酸盐含量＜</w:t>
      </w:r>
      <w:r>
        <w:rPr>
          <w:rFonts w:hint="default" w:ascii="仿宋_GB2312" w:hAnsi="仿宋_GB2312" w:eastAsia="仿宋_GB2312" w:cs="仿宋_GB2312"/>
          <w:color w:val="000000"/>
          <w:sz w:val="32"/>
          <w:szCs w:val="32"/>
          <w:u w:val="single"/>
          <w:lang w:val="en"/>
        </w:rPr>
        <w:t>_____</w:t>
      </w:r>
      <w:r>
        <w:rPr>
          <w:rFonts w:hint="eastAsia" w:ascii="仿宋_GB2312" w:hAnsi="仿宋_GB2312" w:eastAsia="仿宋_GB2312" w:cs="仿宋_GB2312"/>
          <w:color w:val="000000"/>
          <w:sz w:val="32"/>
          <w:szCs w:val="32"/>
        </w:rPr>
        <w:t>mg·k</w:t>
      </w:r>
      <w:r>
        <w:rPr>
          <w:rFonts w:ascii="仿宋_GB2312" w:hAnsi="仿宋_GB2312" w:eastAsia="仿宋_GB2312" w:cs="仿宋_GB2312"/>
          <w:color w:val="000000"/>
          <w:sz w:val="32"/>
          <w:szCs w:val="32"/>
        </w:rPr>
        <w:t>g</w:t>
      </w:r>
      <w:r>
        <w:rPr>
          <w:rFonts w:hint="eastAsia" w:ascii="仿宋_GB2312" w:hAnsi="仿宋_GB2312" w:eastAsia="仿宋_GB2312" w:cs="仿宋_GB2312"/>
          <w:color w:val="000000"/>
          <w:sz w:val="32"/>
          <w:szCs w:val="32"/>
          <w:vertAlign w:val="superscript"/>
        </w:rPr>
        <w:t>-1</w:t>
      </w:r>
      <w:r>
        <w:rPr>
          <w:rFonts w:hint="eastAsia" w:ascii="仿宋_GB2312" w:hAnsi="仿宋_GB2312" w:eastAsia="仿宋_GB2312" w:cs="仿宋_GB2312"/>
          <w:color w:val="000000"/>
          <w:sz w:val="32"/>
          <w:szCs w:val="32"/>
        </w:rPr>
        <w:t>，粒径</w:t>
      </w:r>
      <w:r>
        <w:rPr>
          <w:rFonts w:hint="default" w:ascii="仿宋_GB2312" w:hAnsi="仿宋_GB2312" w:eastAsia="仿宋_GB2312" w:cs="仿宋_GB2312"/>
          <w:color w:val="000000"/>
          <w:sz w:val="32"/>
          <w:szCs w:val="32"/>
          <w:u w:val="single"/>
          <w:lang w:val="en"/>
        </w:rPr>
        <w:t>_____</w:t>
      </w:r>
      <w:r>
        <w:rPr>
          <w:rFonts w:hint="eastAsia" w:ascii="仿宋_GB2312" w:hAnsi="仿宋_GB2312" w:eastAsia="仿宋_GB2312" w:cs="仿宋_GB2312"/>
          <w:color w:val="000000"/>
          <w:sz w:val="32"/>
          <w:szCs w:val="32"/>
        </w:rPr>
        <w:t>μm以上的颗粒物数量＜</w:t>
      </w:r>
      <w:r>
        <w:rPr>
          <w:rFonts w:hint="default" w:ascii="仿宋_GB2312" w:hAnsi="仿宋_GB2312" w:eastAsia="仿宋_GB2312" w:cs="仿宋_GB2312"/>
          <w:color w:val="000000"/>
          <w:sz w:val="32"/>
          <w:szCs w:val="32"/>
          <w:lang w:val="en"/>
        </w:rPr>
        <w:t>_____</w:t>
      </w:r>
      <w:r>
        <w:rPr>
          <w:rFonts w:hint="eastAsia" w:ascii="仿宋_GB2312" w:hAnsi="仿宋_GB2312" w:eastAsia="仿宋_GB2312" w:cs="仿宋_GB2312"/>
          <w:color w:val="000000"/>
          <w:sz w:val="32"/>
          <w:szCs w:val="32"/>
        </w:rPr>
        <w:t>pcs·mL</w:t>
      </w:r>
      <w:r>
        <w:rPr>
          <w:rFonts w:hint="eastAsia" w:ascii="仿宋_GB2312" w:hAnsi="仿宋_GB2312" w:eastAsia="仿宋_GB2312" w:cs="仿宋_GB2312"/>
          <w:color w:val="000000"/>
          <w:sz w:val="32"/>
          <w:szCs w:val="32"/>
          <w:vertAlign w:val="superscript"/>
        </w:rPr>
        <w:t>-1</w:t>
      </w:r>
      <w:r>
        <w:rPr>
          <w:rFonts w:hint="eastAsia" w:ascii="仿宋_GB2312" w:hAnsi="仿宋_GB2312" w:eastAsia="仿宋_GB2312" w:cs="仿宋_GB2312"/>
          <w:color w:val="000000"/>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四、组织方式：公开竞争</w:t>
      </w:r>
    </w:p>
    <w:p>
      <w:pPr>
        <w:ind w:firstLine="640" w:firstLineChars="200"/>
        <w:rPr>
          <w:rFonts w:ascii="黑体" w:hAnsi="黑体" w:eastAsia="黑体"/>
          <w:sz w:val="32"/>
          <w:szCs w:val="32"/>
        </w:rPr>
      </w:pPr>
      <w:r>
        <w:rPr>
          <w:rFonts w:hint="eastAsia" w:ascii="黑体" w:hAnsi="黑体" w:eastAsia="黑体"/>
          <w:sz w:val="32"/>
          <w:szCs w:val="32"/>
        </w:rPr>
        <w:t>五、资助方式：中期评估式资助</w:t>
      </w:r>
    </w:p>
    <w:p>
      <w:pPr>
        <w:ind w:firstLine="640" w:firstLineChars="200"/>
        <w:rPr>
          <w:rFonts w:ascii="黑体" w:hAnsi="黑体" w:eastAsia="黑体"/>
          <w:sz w:val="32"/>
          <w:szCs w:val="32"/>
        </w:rPr>
      </w:pPr>
      <w:r>
        <w:rPr>
          <w:rFonts w:hint="eastAsia" w:ascii="黑体" w:hAnsi="黑体" w:eastAsia="黑体"/>
          <w:sz w:val="32"/>
          <w:szCs w:val="32"/>
        </w:rPr>
        <w:t>六、资助金额：不超过200万元</w:t>
      </w:r>
    </w:p>
    <w:p>
      <w:pPr>
        <w:ind w:firstLine="640" w:firstLineChars="200"/>
        <w:rPr>
          <w:rFonts w:ascii="黑体" w:hAnsi="黑体" w:eastAsia="黑体"/>
          <w:sz w:val="32"/>
          <w:szCs w:val="32"/>
        </w:rPr>
      </w:pPr>
      <w:r>
        <w:rPr>
          <w:rFonts w:hint="eastAsia" w:ascii="黑体" w:hAnsi="黑体" w:eastAsia="黑体"/>
          <w:sz w:val="32"/>
          <w:szCs w:val="32"/>
        </w:rPr>
        <w:t>七、项目实施期限：2年</w:t>
      </w:r>
    </w:p>
    <w:p>
      <w:pPr>
        <w:ind w:firstLine="640" w:firstLineChars="200"/>
        <w:rPr>
          <w:rFonts w:ascii="黑体" w:hAnsi="黑体" w:eastAsia="黑体"/>
          <w:sz w:val="32"/>
          <w:szCs w:val="32"/>
        </w:rPr>
      </w:pPr>
      <w:r>
        <w:rPr>
          <w:rFonts w:hint="eastAsia" w:ascii="黑体" w:hAnsi="黑体" w:eastAsia="黑体"/>
          <w:sz w:val="32"/>
          <w:szCs w:val="32"/>
        </w:rPr>
        <w:t>八、有关情况说明：无</w:t>
      </w:r>
    </w:p>
    <w:p>
      <w:pPr>
        <w:pStyle w:val="2"/>
        <w:ind w:firstLine="210"/>
      </w:pPr>
    </w:p>
    <w:p>
      <w:pPr>
        <w:rPr>
          <w:rFonts w:ascii="宋体" w:hAnsi="宋体" w:cs="宋体"/>
          <w:b/>
          <w:bCs/>
          <w:sz w:val="44"/>
          <w:szCs w:val="44"/>
        </w:rPr>
      </w:pPr>
      <w:r>
        <w:rPr>
          <w:rFonts w:hint="eastAsia" w:ascii="宋体" w:hAnsi="宋体" w:cs="宋体"/>
          <w:b/>
          <w:bCs/>
          <w:sz w:val="44"/>
          <w:szCs w:val="44"/>
        </w:rPr>
        <w:br w:type="page"/>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重2023</w:t>
      </w:r>
      <w:r>
        <w:rPr>
          <w:rFonts w:hint="default" w:ascii="方正小标宋简体" w:hAnsi="方正小标宋简体" w:eastAsia="方正小标宋简体" w:cs="方正小标宋简体"/>
          <w:sz w:val="44"/>
          <w:szCs w:val="44"/>
          <w:lang w:val="en-US"/>
        </w:rPr>
        <w:t>N</w:t>
      </w:r>
      <w:r>
        <w:rPr>
          <w:rFonts w:hint="eastAsia" w:ascii="方正小标宋简体" w:hAnsi="方正小标宋简体" w:eastAsia="方正小标宋简体" w:cs="方正小标宋简体"/>
          <w:sz w:val="44"/>
          <w:szCs w:val="44"/>
        </w:rPr>
        <w:t xml:space="preserve">  多波段光谱调控热辐射散热材料关键技术研发</w:t>
      </w:r>
    </w:p>
    <w:p>
      <w:pPr>
        <w:pStyle w:val="2"/>
        <w:ind w:firstLine="210"/>
      </w:pPr>
    </w:p>
    <w:p>
      <w:pPr>
        <w:numPr>
          <w:ilvl w:val="0"/>
          <w:numId w:val="162"/>
        </w:numPr>
        <w:spacing w:line="560" w:lineRule="exact"/>
        <w:ind w:firstLine="640" w:firstLineChars="200"/>
        <w:rPr>
          <w:rFonts w:ascii="黑体" w:hAnsi="黑体" w:eastAsia="黑体" w:cs="黑体"/>
          <w:sz w:val="32"/>
          <w:szCs w:val="22"/>
        </w:rPr>
      </w:pPr>
      <w:r>
        <w:rPr>
          <w:rFonts w:hint="eastAsia" w:ascii="黑体" w:hAnsi="黑体" w:eastAsia="黑体" w:cs="黑体"/>
          <w:sz w:val="32"/>
          <w:szCs w:val="22"/>
        </w:rPr>
        <w:t>专项：战略电子材料-通讯技术关键材料</w:t>
      </w:r>
    </w:p>
    <w:p>
      <w:pPr>
        <w:numPr>
          <w:ilvl w:val="0"/>
          <w:numId w:val="162"/>
        </w:numPr>
        <w:spacing w:line="560" w:lineRule="exact"/>
        <w:ind w:firstLine="640" w:firstLineChars="200"/>
        <w:rPr>
          <w:rFonts w:ascii="黑体" w:hAnsi="黑体" w:eastAsia="黑体" w:cs="黑体"/>
          <w:sz w:val="32"/>
          <w:szCs w:val="22"/>
        </w:rPr>
      </w:pPr>
      <w:r>
        <w:rPr>
          <w:rFonts w:hint="eastAsia" w:ascii="黑体" w:hAnsi="黑体" w:eastAsia="黑体" w:cs="黑体"/>
          <w:sz w:val="32"/>
          <w:szCs w:val="22"/>
        </w:rPr>
        <w:t>主要研发内容：</w:t>
      </w:r>
    </w:p>
    <w:p>
      <w:pPr>
        <w:spacing w:line="560" w:lineRule="exact"/>
        <w:ind w:firstLine="640" w:firstLine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（一）热辐射散热材料仿真模拟及设计研究；</w:t>
      </w:r>
    </w:p>
    <w:p>
      <w:pPr>
        <w:spacing w:line="560" w:lineRule="exact"/>
        <w:ind w:firstLine="640" w:firstLine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（二）反射型热辐射散热复合材料开发；</w:t>
      </w:r>
    </w:p>
    <w:p>
      <w:pPr>
        <w:spacing w:line="560" w:lineRule="exact"/>
        <w:ind w:firstLine="640" w:firstLine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（三）透射型热辐射散热复合材料开发。</w:t>
      </w:r>
    </w:p>
    <w:p>
      <w:pPr>
        <w:spacing w:line="560" w:lineRule="exact"/>
        <w:ind w:firstLine="640" w:firstLineChars="200"/>
        <w:rPr>
          <w:rFonts w:ascii="黑体" w:hAnsi="黑体" w:eastAsia="黑体" w:cs="黑体"/>
          <w:sz w:val="32"/>
          <w:szCs w:val="22"/>
        </w:rPr>
      </w:pPr>
      <w:r>
        <w:rPr>
          <w:rFonts w:hint="eastAsia" w:ascii="黑体" w:hAnsi="黑体" w:eastAsia="黑体" w:cs="黑体"/>
          <w:sz w:val="32"/>
          <w:szCs w:val="22"/>
        </w:rPr>
        <w:t>三、考核指标：</w:t>
      </w:r>
    </w:p>
    <w:p>
      <w:pPr>
        <w:spacing w:line="560" w:lineRule="exact"/>
        <w:ind w:firstLine="640" w:firstLineChars="200"/>
        <w:rPr>
          <w:rFonts w:ascii="仿宋_GB2312" w:hAnsi="仿宋_GB2312" w:eastAsia="仿宋_GB2312" w:cs="仿宋_GB2312"/>
          <w:sz w:val="32"/>
        </w:rPr>
      </w:pPr>
      <w:r>
        <w:rPr>
          <w:rFonts w:hint="eastAsia" w:ascii="CESI楷体-GB2312" w:hAnsi="CESI楷体-GB2312" w:eastAsia="CESI楷体-GB2312" w:cs="CESI楷体-GB2312"/>
          <w:sz w:val="32"/>
          <w:szCs w:val="22"/>
        </w:rPr>
        <w:t>（一）经济指标</w:t>
      </w:r>
      <w:r>
        <w:rPr>
          <w:rFonts w:hint="eastAsia" w:ascii="CESI楷体-GB2312" w:hAnsi="CESI楷体-GB2312" w:eastAsia="CESI楷体-GB2312" w:cs="CESI楷体-GB2312"/>
          <w:sz w:val="32"/>
          <w:szCs w:val="22"/>
          <w:lang w:val="en"/>
        </w:rPr>
        <w:t>：</w:t>
      </w:r>
      <w:r>
        <w:rPr>
          <w:rFonts w:hint="eastAsia" w:ascii="仿宋_GB2312" w:hAnsi="仿宋_GB2312" w:eastAsia="仿宋_GB2312" w:cs="仿宋_GB2312"/>
          <w:sz w:val="32"/>
        </w:rPr>
        <w:t>实现销售收入（或实现量产应用）≥400万元。</w:t>
      </w:r>
    </w:p>
    <w:p>
      <w:pPr>
        <w:spacing w:line="560" w:lineRule="exact"/>
        <w:ind w:left="638" w:leftChars="304"/>
        <w:rPr>
          <w:rFonts w:ascii="仿宋_GB2312" w:hAnsi="仿宋_GB2312" w:eastAsia="仿宋_GB2312" w:cs="仿宋_GB2312"/>
          <w:color w:val="000000"/>
          <w:sz w:val="32"/>
          <w:szCs w:val="32"/>
        </w:rPr>
      </w:pPr>
      <w:r>
        <w:rPr>
          <w:rFonts w:hint="eastAsia" w:ascii="CESI楷体-GB2312" w:hAnsi="CESI楷体-GB2312" w:eastAsia="CESI楷体-GB2312" w:cs="CESI楷体-GB2312"/>
          <w:sz w:val="32"/>
          <w:szCs w:val="22"/>
        </w:rPr>
        <w:t>（二）学术指标：</w:t>
      </w:r>
      <w:r>
        <w:rPr>
          <w:rStyle w:val="11"/>
          <w:rFonts w:hint="eastAsia"/>
        </w:rPr>
        <w:t>申请专利≥2件，其中发明专利≥1件。</w:t>
      </w:r>
      <w:r>
        <w:rPr>
          <w:rFonts w:hint="eastAsia" w:ascii="CESI楷体-GB2312" w:hAnsi="CESI楷体-GB2312" w:eastAsia="CESI楷体-GB2312" w:cs="CESI楷体-GB2312"/>
          <w:sz w:val="32"/>
          <w:szCs w:val="22"/>
        </w:rPr>
        <w:t>（三）技术指标：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22"/>
        </w:rPr>
        <w:t>反射型热辐射散热材料：</w:t>
      </w:r>
      <w:r>
        <w:rPr>
          <w:rFonts w:hint="eastAsia" w:ascii="仿宋_GB2312" w:hAnsi="仿宋_GB2312" w:eastAsia="仿宋_GB2312" w:cs="仿宋_GB2312"/>
          <w:sz w:val="32"/>
          <w:szCs w:val="32"/>
        </w:rPr>
        <w:t>反射率≥</w:t>
      </w:r>
      <w:r>
        <w:rPr>
          <w:rFonts w:hint="default" w:ascii="仿宋_GB2312" w:hAnsi="仿宋_GB2312" w:eastAsia="仿宋_GB2312" w:cs="仿宋_GB2312"/>
          <w:sz w:val="32"/>
          <w:szCs w:val="32"/>
          <w:u w:val="single"/>
          <w:lang w:val="en"/>
        </w:rPr>
        <w:t>_____</w:t>
      </w:r>
      <w:r>
        <w:rPr>
          <w:rFonts w:hint="eastAsia" w:ascii="仿宋_GB2312" w:hAnsi="仿宋_GB2312" w:eastAsia="仿宋_GB2312" w:cs="仿宋_GB2312"/>
          <w:sz w:val="32"/>
          <w:szCs w:val="32"/>
        </w:rPr>
        <w:t>（波长0.3</w:t>
      </w:r>
      <w:r>
        <w:rPr>
          <w:rFonts w:ascii="Arial" w:hAnsi="Arial" w:eastAsia="仿宋_GB2312" w:cs="Arial"/>
          <w:sz w:val="32"/>
          <w:szCs w:val="32"/>
        </w:rPr>
        <w:t>~</w:t>
      </w:r>
      <w:r>
        <w:rPr>
          <w:rFonts w:hint="eastAsia" w:ascii="仿宋_GB2312" w:hAnsi="仿宋_GB2312" w:eastAsia="仿宋_GB2312" w:cs="仿宋_GB2312"/>
          <w:sz w:val="32"/>
          <w:szCs w:val="32"/>
        </w:rPr>
        <w:t>2.5um），发射率≥</w:t>
      </w:r>
      <w:r>
        <w:rPr>
          <w:rFonts w:hint="default" w:ascii="仿宋_GB2312" w:hAnsi="仿宋_GB2312" w:eastAsia="仿宋_GB2312" w:cs="仿宋_GB2312"/>
          <w:sz w:val="32"/>
          <w:szCs w:val="32"/>
          <w:u w:val="single"/>
          <w:lang w:val="en"/>
        </w:rPr>
        <w:t>_____</w:t>
      </w:r>
      <w:r>
        <w:rPr>
          <w:rFonts w:hint="eastAsia" w:ascii="仿宋_GB2312" w:hAnsi="仿宋_GB2312" w:eastAsia="仿宋_GB2312" w:cs="仿宋_GB2312"/>
          <w:sz w:val="32"/>
          <w:szCs w:val="32"/>
        </w:rPr>
        <w:t>（波长8</w:t>
      </w:r>
      <w:r>
        <w:rPr>
          <w:rFonts w:hint="eastAsia" w:ascii="Arial" w:hAnsi="Arial" w:eastAsia="仿宋_GB2312" w:cs="Arial"/>
          <w:sz w:val="32"/>
          <w:szCs w:val="32"/>
        </w:rPr>
        <w:t>~</w:t>
      </w:r>
      <w:r>
        <w:rPr>
          <w:rFonts w:hint="eastAsia" w:ascii="仿宋_GB2312" w:hAnsi="仿宋_GB2312" w:eastAsia="仿宋_GB2312" w:cs="仿宋_GB2312"/>
          <w:sz w:val="32"/>
          <w:szCs w:val="32"/>
        </w:rPr>
        <w:t>13um），杨氏模量≥</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GPa，断裂伸长率≥</w:t>
      </w:r>
      <w:r>
        <w:rPr>
          <w:rFonts w:hint="default" w:ascii="仿宋_GB2312" w:hAnsi="仿宋_GB2312" w:eastAsia="仿宋_GB2312" w:cs="仿宋_GB2312"/>
          <w:sz w:val="32"/>
          <w:szCs w:val="32"/>
          <w:u w:val="single"/>
          <w:lang w:val="en"/>
        </w:rPr>
        <w:t>_____</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22"/>
        </w:rPr>
        <w:t>2.透射型热辐射散热材料：透过</w:t>
      </w:r>
      <w:r>
        <w:rPr>
          <w:rFonts w:hint="eastAsia" w:ascii="仿宋_GB2312" w:hAnsi="仿宋_GB2312" w:eastAsia="仿宋_GB2312" w:cs="仿宋_GB2312"/>
          <w:sz w:val="32"/>
          <w:szCs w:val="32"/>
        </w:rPr>
        <w:t>率≥</w:t>
      </w:r>
      <w:r>
        <w:rPr>
          <w:rFonts w:hint="default" w:ascii="仿宋_GB2312" w:hAnsi="仿宋_GB2312" w:eastAsia="仿宋_GB2312" w:cs="仿宋_GB2312"/>
          <w:sz w:val="32"/>
          <w:szCs w:val="32"/>
          <w:u w:val="single"/>
          <w:lang w:val="en"/>
        </w:rPr>
        <w:t>_____</w:t>
      </w:r>
      <w:r>
        <w:rPr>
          <w:rFonts w:hint="eastAsia" w:ascii="仿宋_GB2312" w:hAnsi="仿宋_GB2312" w:eastAsia="仿宋_GB2312" w:cs="仿宋_GB2312"/>
          <w:sz w:val="32"/>
          <w:szCs w:val="32"/>
        </w:rPr>
        <w:t>（波长0.38</w:t>
      </w:r>
      <w:r>
        <w:rPr>
          <w:rFonts w:hint="eastAsia" w:ascii="CESI仿宋-GB13000" w:hAnsi="CESI仿宋-GB13000" w:eastAsia="CESI仿宋-GB13000" w:cs="CESI仿宋-GB13000"/>
          <w:sz w:val="32"/>
          <w:szCs w:val="32"/>
        </w:rPr>
        <w:t>~</w:t>
      </w:r>
      <w:r>
        <w:rPr>
          <w:rFonts w:hint="eastAsia" w:ascii="仿宋_GB2312" w:hAnsi="仿宋_GB2312" w:eastAsia="仿宋_GB2312" w:cs="仿宋_GB2312"/>
          <w:sz w:val="32"/>
          <w:szCs w:val="32"/>
        </w:rPr>
        <w:t>0.76um），反射率≥</w:t>
      </w:r>
      <w:r>
        <w:rPr>
          <w:rFonts w:hint="default" w:ascii="仿宋_GB2312" w:hAnsi="仿宋_GB2312" w:eastAsia="仿宋_GB2312" w:cs="仿宋_GB2312"/>
          <w:sz w:val="32"/>
          <w:szCs w:val="32"/>
          <w:u w:val="single"/>
          <w:lang w:val="en"/>
        </w:rPr>
        <w:t>_____</w:t>
      </w:r>
      <w:r>
        <w:rPr>
          <w:rFonts w:hint="eastAsia" w:ascii="仿宋_GB2312" w:hAnsi="仿宋_GB2312" w:eastAsia="仿宋_GB2312" w:cs="仿宋_GB2312"/>
          <w:sz w:val="32"/>
          <w:szCs w:val="32"/>
        </w:rPr>
        <w:t>（波长0.9</w:t>
      </w:r>
      <w:r>
        <w:rPr>
          <w:rFonts w:hint="eastAsia" w:ascii="CESI仿宋-GB13000" w:hAnsi="CESI仿宋-GB13000" w:eastAsia="CESI仿宋-GB13000" w:cs="CESI仿宋-GB13000"/>
          <w:sz w:val="32"/>
          <w:szCs w:val="32"/>
        </w:rPr>
        <w:t>~</w:t>
      </w:r>
      <w:r>
        <w:rPr>
          <w:rFonts w:hint="eastAsia" w:ascii="仿宋_GB2312" w:hAnsi="仿宋_GB2312" w:eastAsia="仿宋_GB2312" w:cs="仿宋_GB2312"/>
          <w:sz w:val="32"/>
          <w:szCs w:val="32"/>
        </w:rPr>
        <w:t>1.1um），杨氏模量≥</w:t>
      </w:r>
      <w:r>
        <w:rPr>
          <w:rFonts w:hint="default" w:ascii="仿宋_GB2312" w:hAnsi="仿宋_GB2312" w:eastAsia="仿宋_GB2312" w:cs="仿宋_GB2312"/>
          <w:sz w:val="32"/>
          <w:szCs w:val="32"/>
          <w:u w:val="single"/>
          <w:lang w:val="en"/>
        </w:rPr>
        <w:t>_____</w:t>
      </w:r>
      <w:r>
        <w:rPr>
          <w:rFonts w:hint="eastAsia" w:ascii="仿宋_GB2312" w:hAnsi="仿宋_GB2312" w:eastAsia="仿宋_GB2312" w:cs="仿宋_GB2312"/>
          <w:sz w:val="32"/>
          <w:szCs w:val="32"/>
        </w:rPr>
        <w:t>GPa，断裂伸长率≥</w:t>
      </w:r>
      <w:r>
        <w:rPr>
          <w:rFonts w:hint="default" w:ascii="仿宋_GB2312" w:hAnsi="仿宋_GB2312" w:eastAsia="仿宋_GB2312" w:cs="仿宋_GB2312"/>
          <w:sz w:val="32"/>
          <w:szCs w:val="32"/>
          <w:u w:val="single"/>
          <w:lang w:val="en"/>
        </w:rPr>
        <w:t>_____</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3.热辐射散热材料在实际应用场景下温度降低</w:t>
      </w:r>
      <w:r>
        <w:rPr>
          <w:rFonts w:hint="default" w:ascii="仿宋_GB2312" w:hAnsi="仿宋_GB2312" w:eastAsia="仿宋_GB2312" w:cs="仿宋_GB2312"/>
          <w:color w:val="000000"/>
          <w:sz w:val="32"/>
          <w:szCs w:val="32"/>
          <w:u w:val="single"/>
          <w:lang w:val="en"/>
        </w:rPr>
        <w:t>_____</w:t>
      </w:r>
      <w:r>
        <w:rPr>
          <w:rFonts w:hint="eastAsia" w:ascii="仿宋_GB2312" w:hAnsi="仿宋_GB2312" w:eastAsia="仿宋_GB2312" w:cs="仿宋_GB2312"/>
          <w:color w:val="000000"/>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四、组织方式：公开竞争</w:t>
      </w:r>
    </w:p>
    <w:p>
      <w:pPr>
        <w:ind w:firstLine="640" w:firstLineChars="200"/>
        <w:rPr>
          <w:rFonts w:ascii="黑体" w:hAnsi="黑体" w:eastAsia="黑体"/>
          <w:sz w:val="32"/>
          <w:szCs w:val="32"/>
        </w:rPr>
      </w:pPr>
      <w:r>
        <w:rPr>
          <w:rFonts w:hint="eastAsia" w:ascii="黑体" w:hAnsi="黑体" w:eastAsia="黑体"/>
          <w:sz w:val="32"/>
          <w:szCs w:val="32"/>
        </w:rPr>
        <w:t>五、资助方式：中期评估式资助</w:t>
      </w:r>
    </w:p>
    <w:p>
      <w:pPr>
        <w:ind w:firstLine="640" w:firstLineChars="200"/>
        <w:rPr>
          <w:rFonts w:ascii="黑体" w:hAnsi="黑体" w:eastAsia="黑体"/>
          <w:sz w:val="32"/>
          <w:szCs w:val="32"/>
        </w:rPr>
      </w:pPr>
      <w:r>
        <w:rPr>
          <w:rFonts w:hint="eastAsia" w:ascii="黑体" w:hAnsi="黑体" w:eastAsia="黑体"/>
          <w:sz w:val="32"/>
          <w:szCs w:val="32"/>
        </w:rPr>
        <w:t>六、资助金额：不超过200万元</w:t>
      </w:r>
    </w:p>
    <w:p>
      <w:pPr>
        <w:ind w:firstLine="640" w:firstLineChars="200"/>
        <w:rPr>
          <w:rFonts w:ascii="黑体" w:hAnsi="黑体" w:eastAsia="黑体"/>
          <w:sz w:val="32"/>
          <w:szCs w:val="32"/>
        </w:rPr>
      </w:pPr>
      <w:r>
        <w:rPr>
          <w:rFonts w:hint="eastAsia" w:ascii="黑体" w:hAnsi="黑体" w:eastAsia="黑体"/>
          <w:sz w:val="32"/>
          <w:szCs w:val="32"/>
        </w:rPr>
        <w:t>七、项目实施期限：2年</w:t>
      </w:r>
    </w:p>
    <w:p>
      <w:pPr>
        <w:ind w:firstLine="640" w:firstLineChars="200"/>
        <w:rPr>
          <w:rFonts w:ascii="黑体" w:hAnsi="黑体" w:eastAsia="黑体"/>
          <w:sz w:val="32"/>
          <w:szCs w:val="32"/>
        </w:rPr>
      </w:pPr>
      <w:r>
        <w:rPr>
          <w:rFonts w:hint="eastAsia" w:ascii="黑体" w:hAnsi="黑体" w:eastAsia="黑体"/>
          <w:sz w:val="32"/>
          <w:szCs w:val="32"/>
        </w:rPr>
        <w:t>八、有关情况说明：无</w:t>
      </w:r>
    </w:p>
    <w:p>
      <w:pPr>
        <w:pStyle w:val="2"/>
        <w:ind w:firstLine="320"/>
        <w:rPr>
          <w:rFonts w:ascii="黑体" w:hAnsi="黑体" w:eastAsia="黑体"/>
          <w:sz w:val="32"/>
          <w:szCs w:val="32"/>
        </w:rPr>
      </w:pPr>
    </w:p>
    <w:p>
      <w:pPr>
        <w:rPr>
          <w:rFonts w:ascii="黑体" w:hAnsi="黑体" w:eastAsia="黑体"/>
          <w:sz w:val="32"/>
          <w:szCs w:val="32"/>
        </w:rPr>
      </w:pPr>
    </w:p>
    <w:p>
      <w:pPr>
        <w:pStyle w:val="2"/>
        <w:ind w:firstLine="320"/>
        <w:rPr>
          <w:rFonts w:ascii="黑体" w:hAnsi="黑体" w:eastAsia="黑体"/>
          <w:sz w:val="32"/>
          <w:szCs w:val="32"/>
        </w:rPr>
      </w:pPr>
    </w:p>
    <w:p>
      <w:pPr>
        <w:rPr>
          <w:rFonts w:ascii="黑体" w:hAnsi="黑体" w:eastAsia="黑体"/>
          <w:sz w:val="32"/>
          <w:szCs w:val="32"/>
        </w:rPr>
      </w:pPr>
    </w:p>
    <w:p>
      <w:pPr>
        <w:pStyle w:val="2"/>
        <w:ind w:firstLine="320"/>
        <w:rPr>
          <w:rFonts w:ascii="黑体" w:hAnsi="黑体" w:eastAsia="黑体"/>
          <w:sz w:val="32"/>
          <w:szCs w:val="32"/>
        </w:rPr>
      </w:pPr>
    </w:p>
    <w:p>
      <w:r>
        <w:rPr>
          <w:rFonts w:hint="eastAsia"/>
        </w:rPr>
        <w:br w:type="page"/>
      </w:r>
    </w:p>
    <w:p>
      <w:pPr>
        <w:pStyle w:val="2"/>
        <w:ind w:firstLine="210"/>
      </w:pPr>
    </w:p>
    <w:p>
      <w:pPr>
        <w:spacing w:line="56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重2023</w:t>
      </w:r>
      <w:r>
        <w:rPr>
          <w:rFonts w:hint="default" w:ascii="方正小标宋简体" w:hAnsi="方正小标宋简体" w:eastAsia="方正小标宋简体" w:cs="方正小标宋简体"/>
          <w:sz w:val="44"/>
          <w:szCs w:val="44"/>
          <w:lang w:val="en-US"/>
        </w:rPr>
        <w:t>N</w:t>
      </w:r>
      <w:r>
        <w:rPr>
          <w:rFonts w:hint="eastAsia" w:ascii="方正小标宋简体" w:hAnsi="方正小标宋简体" w:eastAsia="方正小标宋简体" w:cs="方正小标宋简体"/>
          <w:sz w:val="44"/>
          <w:szCs w:val="44"/>
        </w:rPr>
        <w:t xml:space="preserve"> 车规级芯片封装用锡膏关键技术研发</w:t>
      </w:r>
    </w:p>
    <w:p>
      <w:pPr>
        <w:pStyle w:val="2"/>
        <w:ind w:firstLine="210"/>
      </w:pPr>
    </w:p>
    <w:p>
      <w:pPr>
        <w:spacing w:line="560" w:lineRule="exact"/>
        <w:ind w:firstLine="640" w:firstLineChars="200"/>
        <w:rPr>
          <w:rFonts w:ascii="黑体" w:hAnsi="黑体" w:eastAsia="黑体" w:cs="黑体"/>
          <w:sz w:val="32"/>
          <w:szCs w:val="22"/>
        </w:rPr>
      </w:pPr>
      <w:r>
        <w:rPr>
          <w:rFonts w:hint="eastAsia" w:ascii="黑体" w:hAnsi="黑体" w:eastAsia="黑体" w:cs="黑体"/>
          <w:sz w:val="32"/>
          <w:szCs w:val="22"/>
        </w:rPr>
        <w:t>一、专项：战略电子材料-集成电路关键制程材料</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22"/>
        </w:rPr>
        <w:t>二、主要研发内容：</w:t>
      </w:r>
    </w:p>
    <w:p>
      <w:pPr>
        <w:spacing w:line="560" w:lineRule="exact"/>
        <w:ind w:firstLine="640" w:firstLine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（一）高可靠性锡银铜合金的成分设计及组织力学性能研究；</w:t>
      </w:r>
    </w:p>
    <w:p>
      <w:pPr>
        <w:spacing w:line="560" w:lineRule="exact"/>
        <w:ind w:firstLine="640" w:firstLine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（二）高可靠性助焊剂的配方设计及关键性能研究；</w:t>
      </w:r>
    </w:p>
    <w:p>
      <w:pPr>
        <w:spacing w:line="560" w:lineRule="exact"/>
        <w:ind w:firstLine="640" w:firstLineChars="200"/>
        <w:rPr>
          <w:rFonts w:ascii="CESI楷体-GB2312" w:hAnsi="CESI楷体-GB2312" w:eastAsia="CESI楷体-GB2312" w:cs="CESI楷体-GB2312"/>
          <w:color w:val="000000"/>
          <w:sz w:val="32"/>
          <w:szCs w:val="32"/>
        </w:rPr>
      </w:pPr>
      <w:r>
        <w:rPr>
          <w:rFonts w:hint="eastAsia" w:ascii="CESI楷体-GB2312" w:hAnsi="CESI楷体-GB2312" w:eastAsia="CESI楷体-GB2312" w:cs="CESI楷体-GB2312"/>
          <w:color w:val="000000"/>
          <w:sz w:val="32"/>
          <w:szCs w:val="32"/>
        </w:rPr>
        <w:t>（三）高可靠性锡膏的合成工艺及宏量制备技术开发；</w:t>
      </w:r>
    </w:p>
    <w:p>
      <w:pPr>
        <w:spacing w:line="560" w:lineRule="exact"/>
        <w:ind w:firstLine="640" w:firstLineChars="200"/>
        <w:rPr>
          <w:rFonts w:ascii="CESI楷体-GB2312" w:hAnsi="CESI楷体-GB2312" w:eastAsia="CESI楷体-GB2312" w:cs="CESI楷体-GB2312"/>
          <w:color w:val="000000"/>
          <w:sz w:val="32"/>
          <w:szCs w:val="32"/>
        </w:rPr>
      </w:pPr>
      <w:r>
        <w:rPr>
          <w:rFonts w:hint="eastAsia" w:ascii="CESI楷体-GB2312" w:hAnsi="CESI楷体-GB2312" w:eastAsia="CESI楷体-GB2312" w:cs="CESI楷体-GB2312"/>
          <w:color w:val="000000"/>
          <w:sz w:val="32"/>
          <w:szCs w:val="32"/>
        </w:rPr>
        <w:t>（四）高可靠性锡膏的芯片封装工艺、界面反应机理及车规级服役可靠性研究。</w:t>
      </w:r>
    </w:p>
    <w:p>
      <w:pPr>
        <w:spacing w:line="560" w:lineRule="exact"/>
        <w:ind w:firstLine="640" w:firstLineChars="200"/>
        <w:rPr>
          <w:rFonts w:ascii="黑体" w:hAnsi="黑体" w:eastAsia="黑体" w:cs="黑体"/>
          <w:sz w:val="32"/>
          <w:szCs w:val="22"/>
        </w:rPr>
      </w:pPr>
      <w:r>
        <w:rPr>
          <w:rFonts w:hint="eastAsia" w:ascii="黑体" w:hAnsi="黑体" w:eastAsia="黑体" w:cs="黑体"/>
          <w:sz w:val="32"/>
          <w:szCs w:val="22"/>
        </w:rPr>
        <w:t>三、考核指标：</w:t>
      </w:r>
    </w:p>
    <w:p>
      <w:pPr>
        <w:widowControl/>
        <w:spacing w:line="560" w:lineRule="exact"/>
        <w:ind w:firstLine="640" w:firstLineChars="200"/>
        <w:jc w:val="left"/>
        <w:rPr>
          <w:rFonts w:ascii="仿宋_GB2312" w:hAnsi="仿宋_GB2312" w:eastAsia="仿宋_GB2312" w:cs="仿宋_GB2312"/>
          <w:sz w:val="32"/>
        </w:rPr>
      </w:pPr>
      <w:r>
        <w:rPr>
          <w:rFonts w:hint="eastAsia" w:ascii="CESI楷体-GB2312" w:hAnsi="CESI楷体-GB2312" w:eastAsia="CESI楷体-GB2312" w:cs="CESI楷体-GB2312"/>
          <w:color w:val="000000"/>
          <w:sz w:val="32"/>
          <w:szCs w:val="32"/>
        </w:rPr>
        <w:t>（一）经济指标：</w:t>
      </w:r>
      <w:r>
        <w:rPr>
          <w:rFonts w:hint="eastAsia" w:ascii="仿宋_GB2312" w:hAnsi="仿宋_GB2312" w:eastAsia="仿宋_GB2312" w:cs="仿宋_GB2312"/>
          <w:sz w:val="32"/>
        </w:rPr>
        <w:t>实现销售收入（或实现量产应用）≥</w:t>
      </w:r>
      <w:r>
        <w:rPr>
          <w:rFonts w:ascii="仿宋_GB2312" w:hAnsi="仿宋_GB2312" w:eastAsia="仿宋_GB2312" w:cs="仿宋_GB2312"/>
          <w:sz w:val="32"/>
          <w:lang w:val="en"/>
        </w:rPr>
        <w:t>400</w:t>
      </w:r>
      <w:r>
        <w:rPr>
          <w:rFonts w:hint="eastAsia" w:ascii="仿宋_GB2312" w:hAnsi="仿宋_GB2312" w:eastAsia="仿宋_GB2312" w:cs="仿宋_GB2312"/>
          <w:sz w:val="32"/>
          <w:lang w:val="en"/>
        </w:rPr>
        <w:t>万元</w:t>
      </w:r>
      <w:r>
        <w:rPr>
          <w:rFonts w:hint="eastAsia" w:ascii="仿宋_GB2312" w:hAnsi="仿宋_GB2312" w:eastAsia="仿宋_GB2312" w:cs="仿宋_GB2312"/>
          <w:sz w:val="32"/>
        </w:rPr>
        <w:t>；</w:t>
      </w:r>
    </w:p>
    <w:p>
      <w:pPr>
        <w:spacing w:line="560" w:lineRule="exact"/>
        <w:ind w:firstLine="640" w:firstLineChars="200"/>
        <w:rPr>
          <w:rFonts w:ascii="仿宋_GB2312" w:hAnsi="仿宋_GB2312" w:eastAsia="仿宋_GB2312" w:cs="仿宋_GB2312"/>
          <w:color w:val="000000"/>
          <w:sz w:val="32"/>
          <w:szCs w:val="32"/>
          <w:lang w:val="en"/>
        </w:rPr>
      </w:pPr>
      <w:r>
        <w:rPr>
          <w:rFonts w:hint="eastAsia" w:ascii="CESI楷体-GB2312" w:hAnsi="CESI楷体-GB2312" w:eastAsia="CESI楷体-GB2312" w:cs="CESI楷体-GB2312"/>
          <w:color w:val="000000"/>
          <w:sz w:val="32"/>
          <w:szCs w:val="32"/>
        </w:rPr>
        <w:t>（二）学术指标：</w:t>
      </w:r>
      <w:r>
        <w:rPr>
          <w:rFonts w:hint="eastAsia" w:ascii="仿宋_GB2312" w:hAnsi="仿宋_GB2312" w:eastAsia="仿宋_GB2312" w:cs="仿宋_GB2312"/>
          <w:sz w:val="32"/>
          <w:szCs w:val="32"/>
        </w:rPr>
        <w:t>申请专利≥</w:t>
      </w:r>
      <w:r>
        <w:rPr>
          <w:rFonts w:ascii="仿宋_GB2312" w:hAnsi="仿宋_GB2312" w:eastAsia="仿宋_GB2312" w:cs="仿宋_GB2312"/>
          <w:sz w:val="32"/>
          <w:szCs w:val="32"/>
          <w:lang w:val="en"/>
        </w:rPr>
        <w:t>2</w:t>
      </w:r>
      <w:r>
        <w:rPr>
          <w:rFonts w:hint="eastAsia" w:ascii="仿宋_GB2312" w:hAnsi="仿宋_GB2312" w:eastAsia="仿宋_GB2312" w:cs="仿宋_GB2312"/>
          <w:sz w:val="32"/>
          <w:szCs w:val="32"/>
        </w:rPr>
        <w:t>件，其中实用新型专利≥</w:t>
      </w:r>
      <w:r>
        <w:rPr>
          <w:rFonts w:ascii="仿宋_GB2312" w:hAnsi="仿宋_GB2312" w:eastAsia="仿宋_GB2312" w:cs="仿宋_GB2312"/>
          <w:sz w:val="32"/>
          <w:szCs w:val="32"/>
          <w:lang w:val="en"/>
        </w:rPr>
        <w:t>1</w:t>
      </w:r>
      <w:r>
        <w:rPr>
          <w:rFonts w:hint="eastAsia" w:ascii="仿宋_GB2312" w:hAnsi="仿宋_GB2312" w:eastAsia="仿宋_GB2312" w:cs="仿宋_GB2312"/>
          <w:sz w:val="32"/>
          <w:szCs w:val="32"/>
        </w:rPr>
        <w:t>件。</w:t>
      </w:r>
    </w:p>
    <w:p>
      <w:pPr>
        <w:spacing w:line="560" w:lineRule="exact"/>
        <w:ind w:firstLine="640" w:firstLineChars="200"/>
        <w:rPr>
          <w:rFonts w:ascii="CESI楷体-GB2312" w:hAnsi="CESI楷体-GB2312" w:eastAsia="CESI楷体-GB2312" w:cs="CESI楷体-GB2312"/>
          <w:color w:val="000000"/>
          <w:sz w:val="32"/>
          <w:szCs w:val="32"/>
        </w:rPr>
      </w:pPr>
      <w:r>
        <w:rPr>
          <w:rFonts w:hint="eastAsia" w:ascii="CESI楷体-GB2312" w:hAnsi="CESI楷体-GB2312" w:eastAsia="CESI楷体-GB2312" w:cs="CESI楷体-GB2312"/>
          <w:color w:val="000000"/>
          <w:sz w:val="32"/>
          <w:szCs w:val="32"/>
        </w:rPr>
        <w:t>（三）技术指标：</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1.焊接空洞率（氮气+真空焊接）≤</w:t>
      </w:r>
      <w:r>
        <w:rPr>
          <w:rStyle w:val="11"/>
          <w:lang w:val="en"/>
        </w:rPr>
        <w:t>_____</w:t>
      </w:r>
      <w:r>
        <w:rPr>
          <w:rFonts w:hint="eastAsia" w:ascii="仿宋_GB2312" w:hAnsi="仿宋_GB2312" w:eastAsia="仿宋_GB2312" w:cs="仿宋_GB2312"/>
          <w:color w:val="000000"/>
          <w:sz w:val="32"/>
          <w:szCs w:val="32"/>
        </w:rPr>
        <w:t>；</w:t>
      </w:r>
    </w:p>
    <w:p>
      <w:pPr>
        <w:spacing w:line="560" w:lineRule="exact"/>
        <w:ind w:firstLine="640" w:firstLineChars="200"/>
        <w:rPr>
          <w:rFonts w:ascii="华文仿宋" w:hAnsi="华文仿宋" w:eastAsia="华文仿宋" w:cs="华文仿宋"/>
          <w:color w:val="000000"/>
          <w:sz w:val="32"/>
          <w:szCs w:val="32"/>
        </w:rPr>
      </w:pPr>
      <w:r>
        <w:rPr>
          <w:rFonts w:hint="eastAsia" w:ascii="仿宋_GB2312" w:hAnsi="仿宋_GB2312" w:eastAsia="仿宋_GB2312" w:cs="仿宋_GB2312"/>
          <w:color w:val="000000"/>
          <w:sz w:val="32"/>
          <w:szCs w:val="32"/>
        </w:rPr>
        <w:t>2</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表面绝缘电阻≥</w:t>
      </w:r>
      <w:r>
        <w:rPr>
          <w:rStyle w:val="11"/>
          <w:lang w:val="en"/>
        </w:rPr>
        <w:t>_____</w:t>
      </w:r>
      <w:r>
        <w:rPr>
          <w:rFonts w:hint="eastAsia" w:ascii="华文仿宋" w:hAnsi="华文仿宋" w:eastAsia="华文仿宋" w:cs="华文仿宋"/>
          <w:color w:val="000000"/>
          <w:sz w:val="32"/>
          <w:szCs w:val="32"/>
        </w:rPr>
        <w:t>Ω</w:t>
      </w:r>
      <w:r>
        <w:rPr>
          <w:rFonts w:hint="eastAsia" w:ascii="仿宋_GB2312" w:hAnsi="仿宋_GB2312" w:eastAsia="仿宋_GB2312" w:cs="仿宋_GB2312"/>
          <w:color w:val="000000"/>
          <w:sz w:val="32"/>
          <w:szCs w:val="32"/>
        </w:rPr>
        <w:t>（依据IPC-TM-650）；</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卤化物含量≤</w:t>
      </w:r>
      <w:r>
        <w:rPr>
          <w:rStyle w:val="11"/>
          <w:lang w:val="en"/>
        </w:rPr>
        <w:t>_____</w:t>
      </w:r>
      <w:r>
        <w:rPr>
          <w:rFonts w:hint="eastAsia" w:ascii="仿宋_GB2312" w:hAnsi="仿宋_GB2312" w:eastAsia="仿宋_GB2312" w:cs="仿宋_GB2312"/>
          <w:color w:val="000000"/>
          <w:sz w:val="32"/>
          <w:szCs w:val="32"/>
        </w:rPr>
        <w:t>（依据IPC-TM-650）；</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可靠性指标：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（1）冷热冲击：通过冷热冲击测试后焊点无裂纹（-40</w:t>
      </w:r>
      <w:r>
        <w:rPr>
          <w:rFonts w:ascii="Arial" w:hAnsi="Arial" w:eastAsia="仿宋_GB2312" w:cs="Arial"/>
          <w:sz w:val="32"/>
          <w:szCs w:val="32"/>
        </w:rPr>
        <w:t>~</w:t>
      </w:r>
      <w:r>
        <w:rPr>
          <w:rFonts w:hint="eastAsia" w:ascii="仿宋_GB2312" w:hAnsi="仿宋_GB2312" w:eastAsia="仿宋_GB2312" w:cs="仿宋_GB2312"/>
          <w:sz w:val="32"/>
          <w:szCs w:val="32"/>
        </w:rPr>
        <w:t>125℃、温度转换时间＜15s、滞留时间30min、1000次）；机械冲击：通过机械冲击测试后焊点空洞率＜</w:t>
      </w:r>
      <w:r>
        <w:rPr>
          <w:rStyle w:val="11"/>
          <w:lang w:val="en"/>
        </w:rPr>
        <w:t>_____</w:t>
      </w:r>
      <w:r>
        <w:rPr>
          <w:rFonts w:hint="eastAsia" w:ascii="仿宋_GB2312" w:hAnsi="仿宋_GB2312" w:eastAsia="仿宋_GB2312" w:cs="仿宋_GB2312"/>
          <w:sz w:val="32"/>
          <w:szCs w:val="32"/>
        </w:rPr>
        <w:t>，无裂纹（半正弦脉冲50g，11ms，每个方向10次，共计60次）；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（2）温度循环:</w:t>
      </w:r>
      <w:r>
        <w:rPr>
          <w:rStyle w:val="11"/>
          <w:lang w:val="en"/>
        </w:rPr>
        <w:t>_____</w:t>
      </w:r>
      <w:r>
        <w:rPr>
          <w:rFonts w:hint="eastAsia" w:ascii="仿宋_GB2312" w:hAnsi="仿宋_GB2312" w:eastAsia="仿宋_GB2312" w:cs="仿宋_GB2312"/>
          <w:sz w:val="32"/>
          <w:szCs w:val="32"/>
        </w:rPr>
        <w:t>℃、滞留时间</w:t>
      </w:r>
      <w:r>
        <w:rPr>
          <w:rStyle w:val="11"/>
          <w:lang w:val="en"/>
        </w:rPr>
        <w:t>_____</w:t>
      </w:r>
      <w:r>
        <w:rPr>
          <w:rFonts w:hint="eastAsia" w:ascii="仿宋_GB2312" w:hAnsi="仿宋_GB2312" w:eastAsia="仿宋_GB2312" w:cs="仿宋_GB2312"/>
          <w:sz w:val="32"/>
          <w:szCs w:val="32"/>
        </w:rPr>
        <w:t>、斜坡时间</w:t>
      </w:r>
      <w:r>
        <w:rPr>
          <w:rStyle w:val="11"/>
          <w:lang w:val="en"/>
        </w:rPr>
        <w:t>_____</w:t>
      </w:r>
      <w:r>
        <w:rPr>
          <w:rFonts w:hint="eastAsia" w:ascii="仿宋_GB2312" w:hAnsi="仿宋_GB2312" w:eastAsia="仿宋_GB2312" w:cs="仿宋_GB2312"/>
          <w:sz w:val="32"/>
          <w:szCs w:val="32"/>
        </w:rPr>
        <w:t>、1500次循环后焊点无裂纹；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（3）机械振动：通过振动测试后焊点空洞率＜</w:t>
      </w:r>
      <w:r>
        <w:rPr>
          <w:rStyle w:val="11"/>
          <w:lang w:val="en"/>
        </w:rPr>
        <w:t>_____</w:t>
      </w:r>
      <w:r>
        <w:rPr>
          <w:rStyle w:val="11"/>
          <w:rFonts w:hint="eastAsia"/>
        </w:rPr>
        <w:t>%</w:t>
      </w:r>
      <w:r>
        <w:rPr>
          <w:rFonts w:hint="eastAsia" w:ascii="仿宋_GB2312" w:hAnsi="仿宋_GB2312" w:eastAsia="仿宋_GB2312" w:cs="仿宋_GB2312"/>
          <w:sz w:val="32"/>
          <w:szCs w:val="32"/>
        </w:rPr>
        <w:t>，无裂纹（正弦振动100</w:t>
      </w:r>
      <w:r>
        <w:rPr>
          <w:rFonts w:ascii="Arial" w:hAnsi="Arial" w:eastAsia="仿宋_GB2312" w:cs="Arial"/>
          <w:sz w:val="32"/>
          <w:szCs w:val="32"/>
        </w:rPr>
        <w:t>~</w:t>
      </w:r>
      <w:r>
        <w:rPr>
          <w:rFonts w:hint="eastAsia" w:ascii="仿宋_GB2312" w:hAnsi="仿宋_GB2312" w:eastAsia="仿宋_GB2312" w:cs="仿宋_GB2312"/>
          <w:sz w:val="32"/>
          <w:szCs w:val="32"/>
        </w:rPr>
        <w:t>440Hz，每个方向22h；随机振动，加速度有效值181 m</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s</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，每个方向22h，频率10</w:t>
      </w:r>
      <w:r>
        <w:rPr>
          <w:rFonts w:ascii="Arial" w:hAnsi="Arial" w:eastAsia="仿宋_GB2312" w:cs="Arial"/>
          <w:sz w:val="32"/>
          <w:szCs w:val="32"/>
        </w:rPr>
        <w:t>~</w:t>
      </w:r>
      <w:r>
        <w:rPr>
          <w:rFonts w:hint="eastAsia" w:ascii="仿宋_GB2312" w:hAnsi="仿宋_GB2312" w:eastAsia="仿宋_GB2312" w:cs="仿宋_GB2312"/>
          <w:sz w:val="32"/>
          <w:szCs w:val="32"/>
        </w:rPr>
        <w:t>2000Hz）。</w:t>
      </w:r>
    </w:p>
    <w:p>
      <w:pPr>
        <w:ind w:firstLine="640" w:firstLineChars="200"/>
        <w:rPr>
          <w:rFonts w:ascii="黑体" w:hAnsi="黑体" w:eastAsia="黑体"/>
          <w:sz w:val="32"/>
          <w:szCs w:val="32"/>
        </w:rPr>
      </w:pPr>
      <w:r>
        <w:rPr>
          <w:rFonts w:hint="eastAsia" w:ascii="黑体" w:hAnsi="黑体" w:eastAsia="黑体"/>
          <w:sz w:val="32"/>
          <w:szCs w:val="32"/>
        </w:rPr>
        <w:t>四、组织方式：公开竞争</w:t>
      </w:r>
    </w:p>
    <w:p>
      <w:pPr>
        <w:ind w:firstLine="640" w:firstLineChars="200"/>
        <w:rPr>
          <w:rFonts w:ascii="黑体" w:hAnsi="黑体" w:eastAsia="黑体"/>
          <w:sz w:val="32"/>
          <w:szCs w:val="32"/>
        </w:rPr>
      </w:pPr>
      <w:r>
        <w:rPr>
          <w:rFonts w:hint="eastAsia" w:ascii="黑体" w:hAnsi="黑体" w:eastAsia="黑体"/>
          <w:sz w:val="32"/>
          <w:szCs w:val="32"/>
        </w:rPr>
        <w:t>五、资助方式：中期评估式资助</w:t>
      </w:r>
    </w:p>
    <w:p>
      <w:pPr>
        <w:ind w:firstLine="640" w:firstLineChars="200"/>
        <w:rPr>
          <w:rFonts w:ascii="黑体" w:hAnsi="黑体" w:eastAsia="黑体"/>
          <w:sz w:val="32"/>
          <w:szCs w:val="32"/>
        </w:rPr>
      </w:pPr>
      <w:r>
        <w:rPr>
          <w:rFonts w:hint="eastAsia" w:ascii="黑体" w:hAnsi="黑体" w:eastAsia="黑体"/>
          <w:sz w:val="32"/>
          <w:szCs w:val="32"/>
        </w:rPr>
        <w:t>六、资助金额：不超过200万元</w:t>
      </w:r>
    </w:p>
    <w:p>
      <w:pPr>
        <w:ind w:firstLine="640" w:firstLineChars="200"/>
        <w:rPr>
          <w:rFonts w:ascii="黑体" w:hAnsi="黑体" w:eastAsia="黑体"/>
          <w:sz w:val="32"/>
          <w:szCs w:val="32"/>
        </w:rPr>
      </w:pPr>
      <w:r>
        <w:rPr>
          <w:rFonts w:hint="eastAsia" w:ascii="黑体" w:hAnsi="黑体" w:eastAsia="黑体"/>
          <w:sz w:val="32"/>
          <w:szCs w:val="32"/>
        </w:rPr>
        <w:t>七、项目实施期限：2年</w:t>
      </w:r>
    </w:p>
    <w:p>
      <w:pPr>
        <w:ind w:firstLine="640" w:firstLineChars="200"/>
      </w:pPr>
      <w:r>
        <w:rPr>
          <w:rFonts w:hint="eastAsia" w:ascii="黑体" w:hAnsi="黑体" w:eastAsia="黑体"/>
          <w:sz w:val="32"/>
          <w:szCs w:val="32"/>
        </w:rPr>
        <w:t>八、有关情况说明：无</w:t>
      </w:r>
    </w:p>
    <w:p>
      <w:pPr>
        <w:pStyle w:val="2"/>
        <w:ind w:firstLine="210"/>
      </w:pPr>
    </w:p>
    <w:p/>
    <w:p>
      <w:pPr>
        <w:rPr>
          <w:rFonts w:ascii="宋体" w:hAnsi="宋体" w:cs="宋体"/>
          <w:b/>
          <w:bCs/>
          <w:sz w:val="44"/>
          <w:szCs w:val="44"/>
        </w:rPr>
      </w:pPr>
      <w:r>
        <w:rPr>
          <w:rFonts w:hint="eastAsia" w:ascii="宋体" w:hAnsi="宋体" w:cs="宋体"/>
          <w:b/>
          <w:bCs/>
          <w:sz w:val="44"/>
          <w:szCs w:val="44"/>
        </w:rPr>
        <w:br w:type="page"/>
      </w:r>
    </w:p>
    <w:p>
      <w:pPr>
        <w:spacing w:line="560" w:lineRule="exact"/>
        <w:jc w:val="center"/>
        <w:rPr>
          <w:rFonts w:ascii="宋体" w:hAnsi="宋体" w:cs="宋体"/>
          <w:b/>
          <w:bCs/>
          <w:sz w:val="44"/>
          <w:szCs w:val="44"/>
        </w:rPr>
      </w:pPr>
      <w:r>
        <w:rPr>
          <w:rFonts w:hint="eastAsia" w:ascii="方正小标宋简体" w:hAnsi="方正小标宋简体" w:eastAsia="方正小标宋简体" w:cs="方正小标宋简体"/>
          <w:sz w:val="44"/>
          <w:szCs w:val="44"/>
        </w:rPr>
        <w:t>重2023</w:t>
      </w:r>
      <w:r>
        <w:rPr>
          <w:rFonts w:hint="default" w:ascii="方正小标宋简体" w:hAnsi="方正小标宋简体" w:eastAsia="方正小标宋简体" w:cs="方正小标宋简体"/>
          <w:sz w:val="44"/>
          <w:szCs w:val="44"/>
          <w:lang w:val="en-US"/>
        </w:rPr>
        <w:t>N</w:t>
      </w:r>
      <w:r>
        <w:rPr>
          <w:rFonts w:hint="eastAsia" w:ascii="方正小标宋简体" w:hAnsi="方正小标宋简体" w:eastAsia="方正小标宋简体" w:cs="方正小标宋简体"/>
          <w:sz w:val="44"/>
          <w:szCs w:val="44"/>
        </w:rPr>
        <w:t xml:space="preserve"> </w:t>
      </w:r>
      <w:r>
        <w:rPr>
          <w:rFonts w:hint="eastAsia" w:ascii="宋体" w:hAnsi="宋体" w:cs="宋体"/>
          <w:b/>
          <w:bCs/>
          <w:sz w:val="44"/>
          <w:szCs w:val="44"/>
        </w:rPr>
        <w:t>液晶阵列天线材料与器件关键技术研发</w:t>
      </w:r>
    </w:p>
    <w:p>
      <w:pPr>
        <w:pStyle w:val="2"/>
        <w:ind w:firstLine="210"/>
      </w:pPr>
    </w:p>
    <w:p>
      <w:pPr>
        <w:spacing w:line="560" w:lineRule="exact"/>
        <w:ind w:firstLine="640" w:firstLineChars="200"/>
        <w:rPr>
          <w:rFonts w:ascii="黑体" w:hAnsi="黑体" w:eastAsia="黑体" w:cs="黑体"/>
          <w:sz w:val="32"/>
          <w:szCs w:val="22"/>
        </w:rPr>
      </w:pPr>
      <w:r>
        <w:rPr>
          <w:rFonts w:hint="eastAsia" w:ascii="黑体" w:hAnsi="黑体" w:eastAsia="黑体" w:cs="黑体"/>
          <w:sz w:val="32"/>
          <w:szCs w:val="22"/>
        </w:rPr>
        <w:t>一、专项：战略电子材料-通讯技术关键材料</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22"/>
        </w:rPr>
        <w:t>二、主要研发内容：</w:t>
      </w:r>
    </w:p>
    <w:p>
      <w:pPr>
        <w:spacing w:line="560" w:lineRule="exact"/>
        <w:ind w:firstLine="640" w:firstLineChars="200"/>
        <w:rPr>
          <w:rFonts w:ascii="CESI楷体-GB2312" w:hAnsi="CESI楷体-GB2312" w:eastAsia="CESI楷体-GB2312" w:cs="CESI楷体-GB2312"/>
          <w:color w:val="000000"/>
          <w:sz w:val="32"/>
          <w:szCs w:val="32"/>
        </w:rPr>
      </w:pPr>
      <w:r>
        <w:rPr>
          <w:rFonts w:hint="eastAsia" w:ascii="CESI楷体-GB2312" w:hAnsi="CESI楷体-GB2312" w:eastAsia="CESI楷体-GB2312" w:cs="CESI楷体-GB2312"/>
          <w:color w:val="000000"/>
          <w:sz w:val="32"/>
          <w:szCs w:val="32"/>
        </w:rPr>
        <w:t>（一）液晶阵列天线材料和器件制备工艺与性能研究；</w:t>
      </w:r>
    </w:p>
    <w:p>
      <w:pPr>
        <w:spacing w:line="560" w:lineRule="exact"/>
        <w:ind w:firstLine="640" w:firstLineChars="200"/>
        <w:rPr>
          <w:rFonts w:ascii="CESI楷体-GB2312" w:hAnsi="CESI楷体-GB2312" w:eastAsia="CESI楷体-GB2312" w:cs="CESI楷体-GB2312"/>
          <w:color w:val="000000"/>
          <w:sz w:val="32"/>
          <w:szCs w:val="32"/>
        </w:rPr>
      </w:pPr>
      <w:r>
        <w:rPr>
          <w:rFonts w:hint="eastAsia" w:ascii="CESI楷体-GB2312" w:hAnsi="CESI楷体-GB2312" w:eastAsia="CESI楷体-GB2312" w:cs="CESI楷体-GB2312"/>
          <w:color w:val="000000"/>
          <w:sz w:val="32"/>
          <w:szCs w:val="32"/>
        </w:rPr>
        <w:t>（二）液晶阵列天线可调控特性研究；</w:t>
      </w:r>
    </w:p>
    <w:p>
      <w:pPr>
        <w:spacing w:line="560" w:lineRule="exact"/>
        <w:ind w:firstLine="640" w:firstLineChars="200"/>
        <w:rPr>
          <w:rFonts w:ascii="CESI楷体-GB2312" w:hAnsi="CESI楷体-GB2312" w:eastAsia="CESI楷体-GB2312" w:cs="CESI楷体-GB2312"/>
          <w:color w:val="000000"/>
          <w:sz w:val="32"/>
          <w:szCs w:val="32"/>
        </w:rPr>
      </w:pPr>
      <w:r>
        <w:rPr>
          <w:rFonts w:hint="eastAsia" w:ascii="CESI楷体-GB2312" w:hAnsi="CESI楷体-GB2312" w:eastAsia="CESI楷体-GB2312" w:cs="CESI楷体-GB2312"/>
          <w:color w:val="000000"/>
          <w:sz w:val="32"/>
          <w:szCs w:val="32"/>
        </w:rPr>
        <w:t>（三）液晶阵列天线系统信号处理技术开发。</w:t>
      </w:r>
    </w:p>
    <w:p>
      <w:pPr>
        <w:spacing w:line="560" w:lineRule="exact"/>
        <w:ind w:firstLine="640" w:firstLineChars="200"/>
        <w:rPr>
          <w:rFonts w:ascii="黑体" w:hAnsi="黑体" w:eastAsia="黑体" w:cs="黑体"/>
          <w:sz w:val="32"/>
          <w:szCs w:val="22"/>
        </w:rPr>
      </w:pPr>
      <w:r>
        <w:rPr>
          <w:rFonts w:hint="eastAsia" w:ascii="黑体" w:hAnsi="黑体" w:eastAsia="黑体" w:cs="黑体"/>
          <w:sz w:val="32"/>
          <w:szCs w:val="22"/>
        </w:rPr>
        <w:t>三、考核指标：</w:t>
      </w:r>
    </w:p>
    <w:p>
      <w:pPr>
        <w:widowControl/>
        <w:spacing w:line="560" w:lineRule="exact"/>
        <w:ind w:firstLine="640" w:firstLineChars="200"/>
        <w:jc w:val="left"/>
        <w:rPr>
          <w:rFonts w:ascii="仿宋_GB2312" w:hAnsi="仿宋_GB2312" w:eastAsia="仿宋_GB2312" w:cs="仿宋_GB2312"/>
          <w:sz w:val="32"/>
        </w:rPr>
      </w:pPr>
      <w:r>
        <w:rPr>
          <w:rFonts w:hint="eastAsia" w:ascii="CESI楷体-GB2312" w:hAnsi="CESI楷体-GB2312" w:eastAsia="CESI楷体-GB2312" w:cs="CESI楷体-GB2312"/>
          <w:color w:val="000000"/>
          <w:sz w:val="32"/>
          <w:szCs w:val="32"/>
        </w:rPr>
        <w:t>（一）经济指标：</w:t>
      </w:r>
      <w:r>
        <w:rPr>
          <w:rFonts w:hint="eastAsia" w:ascii="仿宋_GB2312" w:hAnsi="仿宋_GB2312" w:eastAsia="仿宋_GB2312" w:cs="仿宋_GB2312"/>
          <w:sz w:val="32"/>
        </w:rPr>
        <w:t>实现销售收入（或实现量产应用）≥</w:t>
      </w:r>
      <w:r>
        <w:rPr>
          <w:rFonts w:ascii="仿宋_GB2312" w:hAnsi="仿宋_GB2312" w:eastAsia="仿宋_GB2312" w:cs="仿宋_GB2312"/>
          <w:sz w:val="32"/>
          <w:lang w:val="en"/>
        </w:rPr>
        <w:t>400</w:t>
      </w:r>
      <w:r>
        <w:rPr>
          <w:rFonts w:hint="eastAsia" w:ascii="仿宋_GB2312" w:hAnsi="仿宋_GB2312" w:eastAsia="仿宋_GB2312" w:cs="仿宋_GB2312"/>
          <w:sz w:val="32"/>
          <w:lang w:val="en"/>
        </w:rPr>
        <w:t>万元</w:t>
      </w:r>
      <w:r>
        <w:rPr>
          <w:rFonts w:hint="eastAsia" w:ascii="仿宋_GB2312" w:hAnsi="仿宋_GB2312" w:eastAsia="仿宋_GB2312" w:cs="仿宋_GB2312"/>
          <w:sz w:val="32"/>
        </w:rPr>
        <w:t>；</w:t>
      </w:r>
    </w:p>
    <w:p>
      <w:pPr>
        <w:spacing w:line="560" w:lineRule="exact"/>
        <w:ind w:firstLine="640" w:firstLineChars="200"/>
        <w:rPr>
          <w:rFonts w:ascii="仿宋_GB2312" w:hAnsi="仿宋_GB2312" w:eastAsia="仿宋_GB2312" w:cs="仿宋_GB2312"/>
          <w:color w:val="000000"/>
          <w:sz w:val="32"/>
          <w:szCs w:val="32"/>
          <w:lang w:val="en"/>
        </w:rPr>
      </w:pPr>
      <w:r>
        <w:rPr>
          <w:rFonts w:hint="eastAsia" w:ascii="CESI楷体-GB2312" w:hAnsi="CESI楷体-GB2312" w:eastAsia="CESI楷体-GB2312" w:cs="CESI楷体-GB2312"/>
          <w:color w:val="000000"/>
          <w:sz w:val="32"/>
          <w:szCs w:val="32"/>
        </w:rPr>
        <w:t>（二）学术指标：</w:t>
      </w:r>
      <w:r>
        <w:rPr>
          <w:rFonts w:hint="eastAsia" w:ascii="仿宋_GB2312" w:hAnsi="仿宋_GB2312" w:eastAsia="仿宋_GB2312" w:cs="仿宋_GB2312"/>
          <w:sz w:val="32"/>
          <w:szCs w:val="32"/>
        </w:rPr>
        <w:t>申请专利≥</w:t>
      </w:r>
      <w:r>
        <w:rPr>
          <w:rFonts w:ascii="仿宋_GB2312" w:hAnsi="仿宋_GB2312" w:eastAsia="仿宋_GB2312" w:cs="仿宋_GB2312"/>
          <w:sz w:val="32"/>
          <w:szCs w:val="32"/>
          <w:lang w:val="en"/>
        </w:rPr>
        <w:t>2</w:t>
      </w:r>
      <w:r>
        <w:rPr>
          <w:rFonts w:hint="eastAsia" w:ascii="仿宋_GB2312" w:hAnsi="仿宋_GB2312" w:eastAsia="仿宋_GB2312" w:cs="仿宋_GB2312"/>
          <w:sz w:val="32"/>
          <w:szCs w:val="32"/>
        </w:rPr>
        <w:t>件，其中实用新型专利≥</w:t>
      </w:r>
      <w:r>
        <w:rPr>
          <w:rFonts w:ascii="仿宋_GB2312" w:hAnsi="仿宋_GB2312" w:eastAsia="仿宋_GB2312" w:cs="仿宋_GB2312"/>
          <w:sz w:val="32"/>
          <w:szCs w:val="32"/>
          <w:lang w:val="en"/>
        </w:rPr>
        <w:t>1</w:t>
      </w:r>
      <w:r>
        <w:rPr>
          <w:rFonts w:hint="eastAsia" w:ascii="仿宋_GB2312" w:hAnsi="仿宋_GB2312" w:eastAsia="仿宋_GB2312" w:cs="仿宋_GB2312"/>
          <w:sz w:val="32"/>
          <w:szCs w:val="32"/>
        </w:rPr>
        <w:t>件。</w:t>
      </w:r>
    </w:p>
    <w:p>
      <w:pPr>
        <w:spacing w:line="560" w:lineRule="exact"/>
        <w:ind w:firstLine="640" w:firstLineChars="200"/>
        <w:rPr>
          <w:rFonts w:ascii="CESI楷体-GB2312" w:hAnsi="CESI楷体-GB2312" w:eastAsia="CESI楷体-GB2312" w:cs="CESI楷体-GB2312"/>
          <w:color w:val="000000"/>
          <w:sz w:val="32"/>
          <w:szCs w:val="32"/>
        </w:rPr>
      </w:pPr>
      <w:r>
        <w:rPr>
          <w:rFonts w:hint="eastAsia" w:ascii="CESI楷体-GB2312" w:hAnsi="CESI楷体-GB2312" w:eastAsia="CESI楷体-GB2312" w:cs="CESI楷体-GB2312"/>
          <w:color w:val="000000"/>
          <w:sz w:val="32"/>
          <w:szCs w:val="32"/>
        </w:rPr>
        <w:t>（三）技术指标：</w:t>
      </w:r>
    </w:p>
    <w:p>
      <w:pPr>
        <w:spacing w:line="560" w:lineRule="exact"/>
        <w:ind w:left="958" w:leftChars="304" w:hanging="320" w:hangingChars="100"/>
        <w:rPr>
          <w:rFonts w:ascii="仿宋_GB2312" w:hAnsi="仿宋_GB2312" w:eastAsia="仿宋_GB2312" w:cs="仿宋_GB2312"/>
          <w:sz w:val="32"/>
          <w:szCs w:val="32"/>
        </w:rPr>
      </w:pPr>
      <w:r>
        <w:rPr>
          <w:rFonts w:hint="eastAsia" w:ascii="仿宋_GB2312" w:hAnsi="仿宋_GB2312" w:eastAsia="仿宋_GB2312" w:cs="仿宋_GB2312"/>
          <w:sz w:val="32"/>
          <w:szCs w:val="32"/>
        </w:rPr>
        <w:t>1.液晶材料：介电常数≤</w:t>
      </w:r>
      <w:r>
        <w:rPr>
          <w:rStyle w:val="11"/>
          <w:lang w:val="en"/>
        </w:rPr>
        <w:t>_____</w:t>
      </w:r>
      <w:r>
        <w:rPr>
          <w:rFonts w:hint="eastAsia" w:ascii="仿宋_GB2312" w:hAnsi="仿宋_GB2312" w:eastAsia="仿宋_GB2312" w:cs="仿宋_GB2312"/>
          <w:sz w:val="32"/>
          <w:szCs w:val="32"/>
        </w:rPr>
        <w:t>（</w:t>
      </w:r>
      <w:r>
        <w:rPr>
          <w:rFonts w:hint="eastAsia" w:ascii="CESI仿宋-GB13000" w:hAnsi="CESI仿宋-GB13000" w:eastAsia="CESI仿宋-GB13000" w:cs="CESI仿宋-GB13000"/>
          <w:sz w:val="32"/>
          <w:szCs w:val="32"/>
        </w:rPr>
        <w:t>@</w:t>
      </w:r>
      <w:r>
        <w:rPr>
          <w:rFonts w:hint="eastAsia" w:ascii="仿宋_GB2312" w:hAnsi="仿宋_GB2312" w:eastAsia="仿宋_GB2312" w:cs="仿宋_GB2312"/>
          <w:sz w:val="32"/>
          <w:szCs w:val="32"/>
        </w:rPr>
        <w:t>10GHz），介电损耗≤</w:t>
      </w:r>
      <w:r>
        <w:rPr>
          <w:rFonts w:hint="eastAsia" w:ascii="仿宋_GB2312" w:hAnsi="仿宋_GB2312" w:eastAsia="仿宋_GB2312" w:cs="仿宋_GB2312"/>
          <w:sz w:val="32"/>
          <w:szCs w:val="32"/>
          <w:u w:val="single"/>
        </w:rPr>
        <w:t xml:space="preserve"> </w:t>
      </w:r>
      <w:r>
        <w:rPr>
          <w:rStyle w:val="11"/>
          <w:lang w:val="en"/>
        </w:rPr>
        <w:t>_____</w:t>
      </w:r>
      <w:r>
        <w:rPr>
          <w:rFonts w:hint="eastAsia" w:ascii="仿宋_GB2312" w:hAnsi="仿宋_GB2312" w:eastAsia="仿宋_GB2312" w:cs="仿宋_GB2312"/>
          <w:sz w:val="32"/>
          <w:szCs w:val="32"/>
        </w:rPr>
        <w:t>（</w:t>
      </w:r>
      <w:r>
        <w:rPr>
          <w:rFonts w:hint="eastAsia" w:ascii="CESI仿宋-GB13000" w:hAnsi="CESI仿宋-GB13000" w:eastAsia="CESI仿宋-GB13000" w:cs="CESI仿宋-GB13000"/>
          <w:color w:val="000000"/>
          <w:sz w:val="32"/>
          <w:szCs w:val="32"/>
        </w:rPr>
        <w:t>@</w:t>
      </w:r>
      <w:r>
        <w:rPr>
          <w:rFonts w:hint="eastAsia" w:ascii="仿宋_GB2312" w:hAnsi="仿宋_GB2312" w:eastAsia="仿宋_GB2312" w:cs="仿宋_GB2312"/>
          <w:sz w:val="32"/>
          <w:szCs w:val="32"/>
        </w:rPr>
        <w:t>10GHz）；</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2.天线：</w:t>
      </w:r>
      <w:r>
        <w:rPr>
          <w:rFonts w:ascii="仿宋_GB2312" w:hAnsi="仿宋_GB2312" w:eastAsia="仿宋_GB2312" w:cs="仿宋_GB2312"/>
          <w:sz w:val="32"/>
          <w:szCs w:val="32"/>
        </w:rPr>
        <w:t>4</w:t>
      </w:r>
      <w:r>
        <w:rPr>
          <w:rFonts w:ascii="Arial" w:hAnsi="Arial" w:eastAsia="仿宋_GB2312" w:cs="Arial"/>
          <w:sz w:val="32"/>
          <w:szCs w:val="32"/>
        </w:rPr>
        <w:t>×</w:t>
      </w:r>
      <w:r>
        <w:rPr>
          <w:rFonts w:ascii="仿宋_GB2312" w:hAnsi="仿宋_GB2312" w:eastAsia="仿宋_GB2312" w:cs="仿宋_GB2312"/>
          <w:sz w:val="32"/>
          <w:szCs w:val="32"/>
        </w:rPr>
        <w:t>4阵列增益</w:t>
      </w:r>
      <w:r>
        <w:rPr>
          <w:rFonts w:hint="eastAsia" w:ascii="仿宋_GB2312" w:hAnsi="仿宋_GB2312" w:eastAsia="仿宋_GB2312" w:cs="仿宋_GB2312"/>
          <w:sz w:val="32"/>
          <w:szCs w:val="32"/>
        </w:rPr>
        <w:t>＞</w:t>
      </w:r>
      <w:r>
        <w:rPr>
          <w:rStyle w:val="11"/>
          <w:lang w:val="en"/>
        </w:rPr>
        <w:t>_____</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扫描</w:t>
      </w:r>
      <w:r>
        <w:rPr>
          <w:rFonts w:hint="eastAsia" w:ascii="仿宋_GB2312" w:hAnsi="仿宋_GB2312" w:eastAsia="仿宋_GB2312" w:cs="仿宋_GB2312"/>
          <w:sz w:val="32"/>
          <w:szCs w:val="32"/>
        </w:rPr>
        <w:t>范</w:t>
      </w:r>
      <w:r>
        <w:rPr>
          <w:rFonts w:ascii="仿宋_GB2312" w:hAnsi="仿宋_GB2312" w:eastAsia="仿宋_GB2312" w:cs="仿宋_GB2312"/>
          <w:sz w:val="32"/>
          <w:szCs w:val="32"/>
        </w:rPr>
        <w:t>围</w:t>
      </w:r>
      <w:r>
        <w:rPr>
          <w:rFonts w:hint="eastAsia" w:ascii="仿宋_GB2312" w:hAnsi="仿宋_GB2312" w:eastAsia="仿宋_GB2312" w:cs="仿宋_GB2312"/>
          <w:sz w:val="32"/>
          <w:szCs w:val="32"/>
        </w:rPr>
        <w:t>：</w:t>
      </w:r>
      <w:r>
        <w:rPr>
          <w:rStyle w:val="11"/>
          <w:lang w:val="en"/>
        </w:rPr>
        <w:t>_____</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响应速度</w:t>
      </w:r>
      <w:r>
        <w:rPr>
          <w:rFonts w:hint="eastAsia" w:ascii="仿宋_GB2312" w:hAnsi="仿宋_GB2312" w:eastAsia="仿宋_GB2312" w:cs="仿宋_GB2312"/>
          <w:sz w:val="32"/>
          <w:szCs w:val="32"/>
        </w:rPr>
        <w:t>＜</w:t>
      </w:r>
      <w:r>
        <w:rPr>
          <w:rStyle w:val="11"/>
          <w:lang w:val="en"/>
        </w:rPr>
        <w:t>_____</w:t>
      </w:r>
      <w:r>
        <w:rPr>
          <w:rFonts w:ascii="仿宋_GB2312" w:hAnsi="仿宋_GB2312" w:eastAsia="仿宋_GB2312" w:cs="仿宋_GB2312"/>
          <w:sz w:val="32"/>
          <w:szCs w:val="32"/>
        </w:rPr>
        <w:t>ms，功耗</w:t>
      </w:r>
      <w:r>
        <w:rPr>
          <w:rFonts w:hint="eastAsia" w:ascii="仿宋_GB2312" w:hAnsi="仿宋_GB2312" w:eastAsia="仿宋_GB2312" w:cs="仿宋_GB2312"/>
          <w:sz w:val="32"/>
          <w:szCs w:val="32"/>
        </w:rPr>
        <w:t>＜</w:t>
      </w:r>
      <w:r>
        <w:rPr>
          <w:rStyle w:val="11"/>
          <w:lang w:val="en"/>
        </w:rPr>
        <w:t>_____</w:t>
      </w:r>
      <w:r>
        <w:rPr>
          <w:rFonts w:ascii="仿宋_GB2312" w:hAnsi="仿宋_GB2312" w:eastAsia="仿宋_GB2312" w:cs="仿宋_GB2312"/>
          <w:sz w:val="32"/>
          <w:szCs w:val="32"/>
        </w:rPr>
        <w:t>W</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尺寸长宽</w:t>
      </w:r>
      <w:r>
        <w:rPr>
          <w:rFonts w:hint="eastAsia" w:ascii="仿宋_GB2312" w:hAnsi="仿宋_GB2312" w:eastAsia="仿宋_GB2312" w:cs="仿宋_GB2312"/>
          <w:sz w:val="32"/>
          <w:szCs w:val="32"/>
        </w:rPr>
        <w:t>：</w:t>
      </w:r>
      <w:r>
        <w:rPr>
          <w:rStyle w:val="11"/>
          <w:lang w:val="en"/>
        </w:rPr>
        <w:t>____cm</w:t>
      </w:r>
      <w:r>
        <w:rPr>
          <w:rStyle w:val="11"/>
          <w:rFonts w:hint="eastAsia" w:ascii="微软雅黑" w:hAnsi="微软雅黑" w:eastAsia="微软雅黑"/>
          <w:lang w:val="en"/>
        </w:rPr>
        <w:t>ⅹ</w:t>
      </w:r>
      <w:r>
        <w:rPr>
          <w:rStyle w:val="11"/>
          <w:lang w:val="en"/>
        </w:rPr>
        <w:t>____cm</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厚度</w:t>
      </w:r>
      <w:r>
        <w:rPr>
          <w:rFonts w:hint="eastAsia" w:ascii="仿宋_GB2312" w:hAnsi="仿宋_GB2312" w:eastAsia="仿宋_GB2312" w:cs="仿宋_GB2312"/>
          <w:sz w:val="32"/>
          <w:szCs w:val="32"/>
        </w:rPr>
        <w:t>＜</w:t>
      </w:r>
      <w:r>
        <w:rPr>
          <w:rStyle w:val="11"/>
          <w:lang w:val="en"/>
        </w:rPr>
        <w:t>_____</w:t>
      </w:r>
      <w:r>
        <w:rPr>
          <w:rFonts w:ascii="仿宋_GB2312" w:hAnsi="仿宋_GB2312" w:eastAsia="仿宋_GB2312" w:cs="仿宋_GB2312"/>
          <w:sz w:val="32"/>
          <w:szCs w:val="32"/>
        </w:rPr>
        <w:t>mm</w:t>
      </w:r>
      <w:r>
        <w:rPr>
          <w:rFonts w:hint="eastAsia" w:ascii="仿宋_GB2312" w:hAnsi="仿宋_GB2312" w:eastAsia="仿宋_GB2312" w:cs="仿宋_GB2312"/>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四、组织方式：公开竞争</w:t>
      </w:r>
    </w:p>
    <w:p>
      <w:pPr>
        <w:ind w:firstLine="640" w:firstLineChars="200"/>
        <w:rPr>
          <w:rFonts w:ascii="黑体" w:hAnsi="黑体" w:eastAsia="黑体"/>
          <w:sz w:val="32"/>
          <w:szCs w:val="32"/>
        </w:rPr>
      </w:pPr>
      <w:r>
        <w:rPr>
          <w:rFonts w:hint="eastAsia" w:ascii="黑体" w:hAnsi="黑体" w:eastAsia="黑体"/>
          <w:sz w:val="32"/>
          <w:szCs w:val="32"/>
        </w:rPr>
        <w:t>五、资助方式：中期评估式资助</w:t>
      </w:r>
    </w:p>
    <w:p>
      <w:pPr>
        <w:ind w:firstLine="640" w:firstLineChars="200"/>
        <w:rPr>
          <w:rFonts w:ascii="黑体" w:hAnsi="黑体" w:eastAsia="黑体"/>
          <w:sz w:val="32"/>
          <w:szCs w:val="32"/>
        </w:rPr>
      </w:pPr>
      <w:r>
        <w:rPr>
          <w:rFonts w:hint="eastAsia" w:ascii="黑体" w:hAnsi="黑体" w:eastAsia="黑体"/>
          <w:sz w:val="32"/>
          <w:szCs w:val="32"/>
        </w:rPr>
        <w:t>六、资助金额：不超过200万元</w:t>
      </w:r>
    </w:p>
    <w:p>
      <w:pPr>
        <w:ind w:firstLine="640" w:firstLineChars="200"/>
        <w:rPr>
          <w:rFonts w:ascii="黑体" w:hAnsi="黑体" w:eastAsia="黑体"/>
          <w:sz w:val="32"/>
          <w:szCs w:val="32"/>
        </w:rPr>
      </w:pPr>
      <w:r>
        <w:rPr>
          <w:rFonts w:hint="eastAsia" w:ascii="黑体" w:hAnsi="黑体" w:eastAsia="黑体"/>
          <w:sz w:val="32"/>
          <w:szCs w:val="32"/>
        </w:rPr>
        <w:t>七、项目实施期限：2年</w:t>
      </w:r>
    </w:p>
    <w:p>
      <w:pPr>
        <w:ind w:firstLine="640" w:firstLineChars="200"/>
      </w:pPr>
      <w:r>
        <w:rPr>
          <w:rFonts w:hint="eastAsia" w:ascii="黑体" w:hAnsi="黑体" w:eastAsia="黑体"/>
          <w:sz w:val="32"/>
          <w:szCs w:val="32"/>
        </w:rPr>
        <w:t>八、有关情况说明：无</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重2023</w:t>
      </w:r>
      <w:r>
        <w:rPr>
          <w:rFonts w:hint="default" w:ascii="方正小标宋简体" w:hAnsi="方正小标宋简体" w:eastAsia="方正小标宋简体" w:cs="方正小标宋简体"/>
          <w:sz w:val="44"/>
          <w:szCs w:val="44"/>
          <w:lang w:val="en-US"/>
        </w:rPr>
        <w:t>N</w:t>
      </w:r>
      <w:r>
        <w:rPr>
          <w:rFonts w:hint="eastAsia" w:ascii="方正小标宋简体" w:hAnsi="方正小标宋简体" w:eastAsia="方正小标宋简体" w:cs="方正小标宋简体"/>
          <w:sz w:val="44"/>
          <w:szCs w:val="44"/>
        </w:rPr>
        <w:t xml:space="preserve">  高频高速传输用特种覆铜板及PCB材料关键技术开发</w:t>
      </w:r>
    </w:p>
    <w:p>
      <w:pPr>
        <w:spacing w:line="560" w:lineRule="exact"/>
        <w:ind w:firstLine="642" w:firstLineChars="200"/>
        <w:rPr>
          <w:rFonts w:ascii="仿宋_GB2312" w:hAnsi="仿宋_GB2312" w:eastAsia="仿宋_GB2312" w:cs="仿宋_GB2312"/>
          <w:b/>
          <w:bCs/>
          <w:sz w:val="32"/>
          <w:szCs w:val="22"/>
        </w:rPr>
      </w:pPr>
    </w:p>
    <w:p>
      <w:pPr>
        <w:spacing w:line="560" w:lineRule="exact"/>
        <w:ind w:firstLine="640" w:firstLineChars="200"/>
        <w:rPr>
          <w:rFonts w:ascii="黑体" w:hAnsi="黑体" w:eastAsia="黑体" w:cs="黑体"/>
          <w:sz w:val="32"/>
          <w:szCs w:val="22"/>
        </w:rPr>
      </w:pPr>
      <w:r>
        <w:rPr>
          <w:rFonts w:hint="eastAsia" w:ascii="黑体" w:hAnsi="黑体" w:eastAsia="黑体" w:cs="黑体"/>
          <w:sz w:val="32"/>
          <w:szCs w:val="22"/>
        </w:rPr>
        <w:t>一、专项：战略电子材料专项-通讯技术关键材料</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22"/>
        </w:rPr>
        <w:t>二、主要研发内容：</w:t>
      </w:r>
    </w:p>
    <w:p>
      <w:pPr>
        <w:spacing w:line="560" w:lineRule="exact"/>
        <w:ind w:firstLine="640" w:firstLineChars="200"/>
        <w:rPr>
          <w:rFonts w:ascii="CESI楷体-GB2312" w:hAnsi="CESI楷体-GB2312" w:eastAsia="CESI楷体-GB2312" w:cs="CESI楷体-GB2312"/>
          <w:sz w:val="32"/>
          <w:szCs w:val="22"/>
        </w:rPr>
      </w:pPr>
      <w:r>
        <w:rPr>
          <w:rFonts w:hint="eastAsia" w:ascii="CESI楷体-GB2312" w:hAnsi="CESI楷体-GB2312" w:eastAsia="CESI楷体-GB2312" w:cs="CESI楷体-GB2312"/>
          <w:color w:val="000000"/>
          <w:sz w:val="32"/>
          <w:szCs w:val="32"/>
        </w:rPr>
        <w:t>（一）</w:t>
      </w:r>
      <w:r>
        <w:rPr>
          <w:rFonts w:hint="eastAsia" w:ascii="CESI楷体-GB2312" w:hAnsi="CESI楷体-GB2312" w:eastAsia="CESI楷体-GB2312" w:cs="CESI楷体-GB2312"/>
          <w:sz w:val="32"/>
          <w:szCs w:val="22"/>
        </w:rPr>
        <w:t>PTFE树脂组成设计及纳米陶瓷填料形貌控制技术；</w:t>
      </w:r>
    </w:p>
    <w:p>
      <w:pPr>
        <w:spacing w:line="560" w:lineRule="exact"/>
        <w:ind w:firstLine="640" w:firstLineChars="200"/>
        <w:rPr>
          <w:rFonts w:ascii="CESI楷体-GB2312" w:hAnsi="CESI楷体-GB2312" w:eastAsia="CESI楷体-GB2312" w:cs="CESI楷体-GB2312"/>
          <w:sz w:val="32"/>
          <w:szCs w:val="22"/>
        </w:rPr>
      </w:pPr>
      <w:r>
        <w:rPr>
          <w:rFonts w:hint="eastAsia" w:ascii="CESI楷体-GB2312" w:hAnsi="CESI楷体-GB2312" w:eastAsia="CESI楷体-GB2312" w:cs="CESI楷体-GB2312"/>
          <w:color w:val="000000"/>
          <w:sz w:val="32"/>
          <w:szCs w:val="32"/>
        </w:rPr>
        <w:t>（二）超低粗化铜箔粘结技术开发；</w:t>
      </w:r>
    </w:p>
    <w:p>
      <w:pPr>
        <w:spacing w:line="560" w:lineRule="exact"/>
        <w:ind w:firstLine="640" w:firstLineChars="200"/>
        <w:rPr>
          <w:rFonts w:ascii="CESI楷体-GB2312" w:hAnsi="CESI楷体-GB2312" w:eastAsia="CESI楷体-GB2312" w:cs="CESI楷体-GB2312"/>
          <w:color w:val="000000"/>
          <w:sz w:val="32"/>
          <w:szCs w:val="32"/>
        </w:rPr>
      </w:pPr>
      <w:r>
        <w:rPr>
          <w:rFonts w:hint="eastAsia" w:ascii="CESI楷体-GB2312" w:hAnsi="CESI楷体-GB2312" w:eastAsia="CESI楷体-GB2312" w:cs="CESI楷体-GB2312"/>
          <w:color w:val="000000"/>
          <w:sz w:val="32"/>
          <w:szCs w:val="32"/>
        </w:rPr>
        <w:t>（三）填料/铜箔/系列介电性能树脂体系界面改性；</w:t>
      </w:r>
    </w:p>
    <w:p>
      <w:pPr>
        <w:spacing w:line="560" w:lineRule="exact"/>
        <w:ind w:firstLine="640" w:firstLineChars="200"/>
        <w:rPr>
          <w:rFonts w:ascii="CESI楷体-GB2312" w:hAnsi="CESI楷体-GB2312" w:eastAsia="CESI楷体-GB2312" w:cs="CESI楷体-GB2312"/>
          <w:color w:val="000000"/>
          <w:sz w:val="32"/>
          <w:szCs w:val="32"/>
        </w:rPr>
      </w:pPr>
      <w:r>
        <w:rPr>
          <w:rFonts w:hint="eastAsia" w:ascii="CESI楷体-GB2312" w:hAnsi="CESI楷体-GB2312" w:eastAsia="CESI楷体-GB2312" w:cs="CESI楷体-GB2312"/>
          <w:color w:val="000000"/>
          <w:sz w:val="32"/>
          <w:szCs w:val="32"/>
        </w:rPr>
        <w:t>（四）特种电路板材料加工性能及使役可靠性研究。</w:t>
      </w:r>
    </w:p>
    <w:p>
      <w:pPr>
        <w:spacing w:line="560" w:lineRule="exact"/>
        <w:ind w:firstLine="640" w:firstLineChars="200"/>
        <w:rPr>
          <w:rFonts w:ascii="黑体" w:hAnsi="黑体" w:eastAsia="黑体" w:cs="黑体"/>
          <w:sz w:val="32"/>
          <w:szCs w:val="22"/>
        </w:rPr>
      </w:pPr>
      <w:r>
        <w:rPr>
          <w:rFonts w:hint="eastAsia" w:ascii="黑体" w:hAnsi="黑体" w:eastAsia="黑体" w:cs="黑体"/>
          <w:sz w:val="32"/>
          <w:szCs w:val="22"/>
        </w:rPr>
        <w:t>三、考核指标：</w:t>
      </w:r>
    </w:p>
    <w:p>
      <w:pPr>
        <w:widowControl/>
        <w:spacing w:line="560" w:lineRule="exact"/>
        <w:ind w:firstLine="640" w:firstLineChars="200"/>
        <w:jc w:val="left"/>
        <w:rPr>
          <w:rFonts w:ascii="仿宋_GB2312" w:hAnsi="仿宋_GB2312" w:eastAsia="仿宋_GB2312" w:cs="仿宋_GB2312"/>
          <w:sz w:val="32"/>
          <w:szCs w:val="22"/>
        </w:rPr>
      </w:pPr>
      <w:r>
        <w:rPr>
          <w:rFonts w:hint="eastAsia" w:ascii="CESI楷体-GB2312" w:hAnsi="CESI楷体-GB2312" w:eastAsia="CESI楷体-GB2312" w:cs="CESI楷体-GB2312"/>
          <w:color w:val="000000"/>
          <w:sz w:val="32"/>
          <w:szCs w:val="32"/>
        </w:rPr>
        <w:t>（一）经济指标：</w:t>
      </w:r>
      <w:r>
        <w:rPr>
          <w:rFonts w:hint="eastAsia" w:ascii="仿宋_GB2312" w:hAnsi="仿宋_GB2312" w:eastAsia="仿宋_GB2312" w:cs="仿宋_GB2312"/>
          <w:sz w:val="32"/>
        </w:rPr>
        <w:t>实现销售收入≥</w:t>
      </w:r>
      <w:r>
        <w:rPr>
          <w:rFonts w:ascii="仿宋_GB2312" w:hAnsi="仿宋_GB2312" w:eastAsia="仿宋_GB2312" w:cs="仿宋_GB2312"/>
          <w:sz w:val="32"/>
          <w:lang w:val="en"/>
        </w:rPr>
        <w:t>400</w:t>
      </w:r>
      <w:r>
        <w:rPr>
          <w:rFonts w:hint="eastAsia" w:ascii="仿宋_GB2312" w:hAnsi="仿宋_GB2312" w:eastAsia="仿宋_GB2312" w:cs="仿宋_GB2312"/>
          <w:sz w:val="32"/>
          <w:lang w:val="en"/>
        </w:rPr>
        <w:t>万元。</w:t>
      </w:r>
    </w:p>
    <w:p>
      <w:pPr>
        <w:spacing w:line="560" w:lineRule="exact"/>
        <w:ind w:firstLine="640" w:firstLineChars="200"/>
        <w:rPr>
          <w:rFonts w:ascii="仿宋_GB2312" w:hAnsi="仿宋_GB2312" w:eastAsia="仿宋_GB2312" w:cs="仿宋_GB2312"/>
          <w:color w:val="000000"/>
          <w:sz w:val="32"/>
          <w:szCs w:val="32"/>
          <w:lang w:val="en"/>
        </w:rPr>
      </w:pPr>
      <w:r>
        <w:rPr>
          <w:rFonts w:hint="eastAsia" w:ascii="CESI楷体-GB2312" w:hAnsi="CESI楷体-GB2312" w:eastAsia="CESI楷体-GB2312" w:cs="CESI楷体-GB2312"/>
          <w:color w:val="000000"/>
          <w:sz w:val="32"/>
          <w:szCs w:val="32"/>
        </w:rPr>
        <w:t>（二）学术指标：</w:t>
      </w:r>
      <w:r>
        <w:rPr>
          <w:rFonts w:hint="eastAsia" w:ascii="仿宋_GB2312" w:hAnsi="仿宋_GB2312" w:eastAsia="仿宋_GB2312" w:cs="仿宋_GB2312"/>
          <w:sz w:val="32"/>
          <w:szCs w:val="32"/>
        </w:rPr>
        <w:t>申请专利≥</w:t>
      </w:r>
      <w:r>
        <w:rPr>
          <w:rFonts w:ascii="仿宋_GB2312" w:hAnsi="仿宋_GB2312" w:eastAsia="仿宋_GB2312" w:cs="仿宋_GB2312"/>
          <w:sz w:val="32"/>
          <w:szCs w:val="32"/>
          <w:lang w:val="en"/>
        </w:rPr>
        <w:t>2</w:t>
      </w:r>
      <w:r>
        <w:rPr>
          <w:rFonts w:hint="eastAsia" w:ascii="仿宋_GB2312" w:hAnsi="仿宋_GB2312" w:eastAsia="仿宋_GB2312" w:cs="仿宋_GB2312"/>
          <w:sz w:val="32"/>
          <w:szCs w:val="32"/>
        </w:rPr>
        <w:t>件，其中实用新型专利≥</w:t>
      </w:r>
      <w:r>
        <w:rPr>
          <w:rFonts w:ascii="仿宋_GB2312" w:hAnsi="仿宋_GB2312" w:eastAsia="仿宋_GB2312" w:cs="仿宋_GB2312"/>
          <w:sz w:val="32"/>
          <w:szCs w:val="32"/>
          <w:lang w:val="en"/>
        </w:rPr>
        <w:t>1</w:t>
      </w:r>
      <w:r>
        <w:rPr>
          <w:rFonts w:hint="eastAsia" w:ascii="仿宋_GB2312" w:hAnsi="仿宋_GB2312" w:eastAsia="仿宋_GB2312" w:cs="仿宋_GB2312"/>
          <w:sz w:val="32"/>
          <w:szCs w:val="32"/>
        </w:rPr>
        <w:t>件</w:t>
      </w:r>
      <w:r>
        <w:rPr>
          <w:rFonts w:hint="eastAsia" w:ascii="仿宋_GB2312" w:hAnsi="仿宋_GB2312" w:eastAsia="仿宋_GB2312" w:cs="仿宋_GB2312"/>
          <w:sz w:val="32"/>
          <w:szCs w:val="32"/>
          <w:lang w:val="en"/>
        </w:rPr>
        <w:t>。</w:t>
      </w:r>
    </w:p>
    <w:p>
      <w:pPr>
        <w:spacing w:line="560" w:lineRule="exact"/>
        <w:ind w:firstLine="640" w:firstLineChars="200"/>
        <w:rPr>
          <w:rFonts w:ascii="CESI楷体-GB2312" w:hAnsi="CESI楷体-GB2312" w:eastAsia="CESI楷体-GB2312" w:cs="CESI楷体-GB2312"/>
          <w:color w:val="000000"/>
          <w:sz w:val="32"/>
          <w:szCs w:val="32"/>
        </w:rPr>
      </w:pPr>
      <w:r>
        <w:rPr>
          <w:rFonts w:hint="eastAsia" w:ascii="CESI楷体-GB2312" w:hAnsi="CESI楷体-GB2312" w:eastAsia="CESI楷体-GB2312" w:cs="CESI楷体-GB2312"/>
          <w:color w:val="000000"/>
          <w:sz w:val="32"/>
          <w:szCs w:val="32"/>
        </w:rPr>
        <w:t>（三）技术指标：</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1.电学性能：介电常数</w:t>
      </w:r>
      <w:r>
        <w:rPr>
          <w:rStyle w:val="11"/>
          <w:lang w:val="en"/>
        </w:rPr>
        <w:t>_____</w:t>
      </w:r>
      <w:r>
        <w:rPr>
          <w:rFonts w:hint="eastAsia" w:ascii="仿宋_GB2312" w:hAnsi="仿宋_GB2312" w:eastAsia="仿宋_GB2312" w:cs="仿宋_GB2312"/>
          <w:color w:val="000000"/>
          <w:sz w:val="32"/>
          <w:szCs w:val="32"/>
        </w:rPr>
        <w:t>；介电损耗≤</w:t>
      </w:r>
      <w:r>
        <w:rPr>
          <w:rStyle w:val="11"/>
          <w:lang w:val="en"/>
        </w:rPr>
        <w:t>_____</w:t>
      </w:r>
      <w:r>
        <w:rPr>
          <w:rFonts w:hint="eastAsia" w:ascii="仿宋_GB2312" w:hAnsi="仿宋_GB2312" w:eastAsia="仿宋_GB2312" w:cs="仿宋_GB2312"/>
          <w:color w:val="000000"/>
          <w:sz w:val="32"/>
          <w:szCs w:val="32"/>
        </w:rPr>
        <w:t>(</w:t>
      </w:r>
      <w:r>
        <w:rPr>
          <w:rFonts w:hint="eastAsia" w:ascii="CESI仿宋-GB13000" w:hAnsi="CESI仿宋-GB13000" w:eastAsia="CESI仿宋-GB13000" w:cs="CESI仿宋-GB13000"/>
          <w:color w:val="000000"/>
          <w:sz w:val="32"/>
          <w:szCs w:val="32"/>
        </w:rPr>
        <w:t>@</w:t>
      </w:r>
      <w:r>
        <w:rPr>
          <w:rFonts w:hint="eastAsia" w:ascii="仿宋_GB2312" w:hAnsi="仿宋_GB2312" w:eastAsia="仿宋_GB2312" w:cs="仿宋_GB2312"/>
          <w:color w:val="000000"/>
          <w:sz w:val="32"/>
          <w:szCs w:val="32"/>
        </w:rPr>
        <w:t>10 GHz，20℃)；</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2.理化性能：吸水率≤</w:t>
      </w:r>
      <w:r>
        <w:rPr>
          <w:rStyle w:val="11"/>
          <w:lang w:val="en"/>
        </w:rPr>
        <w:t>_____</w:t>
      </w:r>
      <w:r>
        <w:rPr>
          <w:rFonts w:hint="eastAsia" w:ascii="仿宋_GB2312" w:hAnsi="仿宋_GB2312" w:eastAsia="仿宋_GB2312" w:cs="仿宋_GB2312"/>
          <w:color w:val="000000"/>
          <w:sz w:val="32"/>
          <w:szCs w:val="32"/>
        </w:rPr>
        <w:t>%；剥离强度＞</w:t>
      </w:r>
      <w:r>
        <w:rPr>
          <w:rStyle w:val="11"/>
          <w:lang w:val="en"/>
        </w:rPr>
        <w:t>_____</w:t>
      </w:r>
      <w:r>
        <w:rPr>
          <w:rFonts w:hint="eastAsia" w:ascii="仿宋_GB2312" w:hAnsi="仿宋_GB2312" w:eastAsia="仿宋_GB2312" w:cs="仿宋_GB2312"/>
          <w:color w:val="000000"/>
          <w:sz w:val="32"/>
          <w:szCs w:val="32"/>
        </w:rPr>
        <w:t>N·mm</w:t>
      </w:r>
      <w:r>
        <w:rPr>
          <w:rFonts w:hint="eastAsia" w:ascii="仿宋_GB2312" w:hAnsi="仿宋_GB2312" w:eastAsia="仿宋_GB2312" w:cs="仿宋_GB2312"/>
          <w:color w:val="000000"/>
          <w:sz w:val="32"/>
          <w:szCs w:val="32"/>
          <w:vertAlign w:val="superscript"/>
        </w:rPr>
        <w:t>-1</w:t>
      </w:r>
      <w:r>
        <w:rPr>
          <w:rFonts w:hint="eastAsia" w:ascii="仿宋_GB2312" w:hAnsi="仿宋_GB2312" w:eastAsia="仿宋_GB2312" w:cs="仿宋_GB2312"/>
          <w:color w:val="000000"/>
          <w:sz w:val="32"/>
          <w:szCs w:val="32"/>
        </w:rPr>
        <w:t>；热导率＞</w:t>
      </w:r>
      <w:r>
        <w:rPr>
          <w:rStyle w:val="11"/>
          <w:lang w:val="en"/>
        </w:rPr>
        <w:t>_____</w:t>
      </w:r>
      <w:r>
        <w:rPr>
          <w:rFonts w:hint="eastAsia" w:ascii="仿宋_GB2312" w:hAnsi="仿宋_GB2312" w:eastAsia="仿宋_GB2312" w:cs="仿宋_GB2312"/>
          <w:color w:val="000000"/>
          <w:sz w:val="32"/>
          <w:szCs w:val="32"/>
        </w:rPr>
        <w:t xml:space="preserve"> W℃</w:t>
      </w:r>
      <w:r>
        <w:rPr>
          <w:rFonts w:hint="eastAsia" w:ascii="仿宋_GB2312" w:hAnsi="仿宋_GB2312" w:eastAsia="仿宋_GB2312" w:cs="仿宋_GB2312"/>
          <w:color w:val="000000"/>
          <w:sz w:val="32"/>
          <w:szCs w:val="32"/>
          <w:vertAlign w:val="superscript"/>
        </w:rPr>
        <w:t>-1</w:t>
      </w:r>
      <w:r>
        <w:rPr>
          <w:rFonts w:hint="eastAsia" w:ascii="仿宋_GB2312" w:hAnsi="仿宋_GB2312" w:eastAsia="仿宋_GB2312" w:cs="仿宋_GB2312"/>
          <w:color w:val="000000"/>
          <w:sz w:val="32"/>
          <w:szCs w:val="32"/>
        </w:rPr>
        <w:t>·m</w:t>
      </w:r>
      <w:r>
        <w:rPr>
          <w:rFonts w:hint="eastAsia" w:ascii="仿宋_GB2312" w:hAnsi="仿宋_GB2312" w:eastAsia="仿宋_GB2312" w:cs="仿宋_GB2312"/>
          <w:color w:val="000000"/>
          <w:sz w:val="32"/>
          <w:szCs w:val="32"/>
          <w:vertAlign w:val="superscript"/>
        </w:rPr>
        <w:t>-1</w:t>
      </w:r>
      <w:r>
        <w:rPr>
          <w:rFonts w:hint="eastAsia" w:ascii="仿宋_GB2312" w:hAnsi="仿宋_GB2312" w:eastAsia="仿宋_GB2312" w:cs="仿宋_GB2312"/>
          <w:color w:val="000000"/>
          <w:sz w:val="32"/>
          <w:szCs w:val="32"/>
        </w:rPr>
        <w:t>(50℃，100psi)；热膨胀系数</w:t>
      </w:r>
      <w:r>
        <w:rPr>
          <w:rStyle w:val="11"/>
          <w:lang w:val="en"/>
        </w:rPr>
        <w:t>_____</w:t>
      </w:r>
      <w:r>
        <w:rPr>
          <w:rStyle w:val="11"/>
          <w:rFonts w:hint="eastAsia"/>
          <w:lang w:val="en"/>
        </w:rPr>
        <w:t>℃</w:t>
      </w:r>
      <w:r>
        <w:rPr>
          <w:rStyle w:val="11"/>
          <w:vertAlign w:val="superscript"/>
          <w:lang w:val="en"/>
        </w:rPr>
        <w:t>-1</w:t>
      </w:r>
      <w:r>
        <w:rPr>
          <w:rFonts w:hint="eastAsia" w:ascii="仿宋_GB2312" w:hAnsi="仿宋_GB2312" w:eastAsia="仿宋_GB2312" w:cs="仿宋_GB2312"/>
          <w:color w:val="000000"/>
          <w:sz w:val="32"/>
          <w:szCs w:val="32"/>
        </w:rPr>
        <w:t>；热分解温度≥</w:t>
      </w:r>
      <w:r>
        <w:rPr>
          <w:rStyle w:val="11"/>
          <w:lang w:val="en"/>
        </w:rPr>
        <w:t>_____</w:t>
      </w:r>
      <w:r>
        <w:rPr>
          <w:rFonts w:hint="eastAsia" w:ascii="仿宋_GB2312" w:hAnsi="仿宋_GB2312" w:eastAsia="仿宋_GB2312" w:cs="仿宋_GB2312"/>
          <w:color w:val="000000"/>
          <w:sz w:val="32"/>
          <w:szCs w:val="32"/>
        </w:rPr>
        <w:t>℃（失重5%）；样品阻燃性符合</w:t>
      </w:r>
      <w:r>
        <w:rPr>
          <w:rStyle w:val="11"/>
          <w:lang w:val="en"/>
        </w:rPr>
        <w:t>_____</w:t>
      </w:r>
      <w:r>
        <w:rPr>
          <w:rFonts w:hint="eastAsia" w:ascii="仿宋_GB2312" w:hAnsi="仿宋_GB2312" w:eastAsia="仿宋_GB2312" w:cs="仿宋_GB2312"/>
          <w:color w:val="000000"/>
          <w:sz w:val="32"/>
          <w:szCs w:val="32"/>
        </w:rPr>
        <w:t>要求；</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 板材性能：层间对准度(6-8层板):</w:t>
      </w:r>
      <w:r>
        <w:rPr>
          <w:rStyle w:val="11"/>
          <w:lang w:val="en"/>
        </w:rPr>
        <w:t>_____</w:t>
      </w:r>
      <w:r>
        <w:rPr>
          <w:rFonts w:hint="eastAsia" w:ascii="仿宋_GB2312" w:hAnsi="仿宋_GB2312" w:eastAsia="仿宋_GB2312" w:cs="仿宋_GB2312"/>
          <w:color w:val="000000"/>
          <w:sz w:val="32"/>
          <w:szCs w:val="32"/>
        </w:rPr>
        <w:t>mil；通过热应力测试后无分层、爆板现象（288℃，10s，3次）。</w:t>
      </w:r>
    </w:p>
    <w:p>
      <w:pPr>
        <w:ind w:firstLine="640" w:firstLineChars="200"/>
        <w:rPr>
          <w:rFonts w:ascii="黑体" w:hAnsi="黑体" w:eastAsia="黑体"/>
          <w:sz w:val="32"/>
          <w:szCs w:val="32"/>
        </w:rPr>
      </w:pPr>
      <w:r>
        <w:rPr>
          <w:rFonts w:hint="eastAsia" w:ascii="黑体" w:hAnsi="黑体" w:eastAsia="黑体"/>
          <w:sz w:val="32"/>
          <w:szCs w:val="32"/>
        </w:rPr>
        <w:t>四、组织方式：公开竞争</w:t>
      </w:r>
    </w:p>
    <w:p>
      <w:pPr>
        <w:ind w:firstLine="640" w:firstLineChars="200"/>
        <w:rPr>
          <w:rFonts w:ascii="黑体" w:hAnsi="黑体" w:eastAsia="黑体"/>
          <w:sz w:val="32"/>
          <w:szCs w:val="32"/>
        </w:rPr>
      </w:pPr>
      <w:r>
        <w:rPr>
          <w:rFonts w:hint="eastAsia" w:ascii="黑体" w:hAnsi="黑体" w:eastAsia="黑体"/>
          <w:sz w:val="32"/>
          <w:szCs w:val="32"/>
        </w:rPr>
        <w:t>五、资助方式：中期评估式资助</w:t>
      </w:r>
    </w:p>
    <w:p>
      <w:pPr>
        <w:ind w:firstLine="640" w:firstLineChars="200"/>
        <w:rPr>
          <w:rFonts w:ascii="黑体" w:hAnsi="黑体" w:eastAsia="黑体"/>
          <w:sz w:val="32"/>
          <w:szCs w:val="32"/>
        </w:rPr>
      </w:pPr>
      <w:r>
        <w:rPr>
          <w:rFonts w:hint="eastAsia" w:ascii="黑体" w:hAnsi="黑体" w:eastAsia="黑体"/>
          <w:sz w:val="32"/>
          <w:szCs w:val="32"/>
        </w:rPr>
        <w:t>六、资助金额：不超过200万元</w:t>
      </w:r>
    </w:p>
    <w:p>
      <w:pPr>
        <w:ind w:firstLine="640" w:firstLineChars="200"/>
        <w:rPr>
          <w:rFonts w:ascii="黑体" w:hAnsi="黑体" w:eastAsia="黑体"/>
          <w:sz w:val="32"/>
          <w:szCs w:val="32"/>
        </w:rPr>
      </w:pPr>
      <w:r>
        <w:rPr>
          <w:rFonts w:hint="eastAsia" w:ascii="黑体" w:hAnsi="黑体" w:eastAsia="黑体"/>
          <w:sz w:val="32"/>
          <w:szCs w:val="32"/>
        </w:rPr>
        <w:t>七、项目实施期限：2年</w:t>
      </w:r>
    </w:p>
    <w:p>
      <w:pPr>
        <w:ind w:firstLine="640" w:firstLineChars="200"/>
        <w:rPr>
          <w:rFonts w:ascii="仿宋_GB2312" w:hAnsi="仿宋_GB2312" w:eastAsia="仿宋_GB2312" w:cs="仿宋_GB2312"/>
          <w:sz w:val="32"/>
          <w:szCs w:val="32"/>
        </w:rPr>
      </w:pPr>
      <w:r>
        <w:rPr>
          <w:rFonts w:hint="eastAsia" w:ascii="黑体" w:hAnsi="黑体" w:eastAsia="黑体"/>
          <w:sz w:val="32"/>
          <w:szCs w:val="32"/>
        </w:rPr>
        <w:t>八、有关情况说明：无</w:t>
      </w:r>
    </w:p>
    <w:p>
      <w:pPr>
        <w:rPr>
          <w:rFonts w:ascii="宋体" w:hAnsi="宋体" w:cs="宋体"/>
          <w:b/>
          <w:bCs/>
          <w:sz w:val="44"/>
          <w:szCs w:val="44"/>
        </w:rPr>
      </w:pPr>
      <w:r>
        <w:rPr>
          <w:rFonts w:hint="eastAsia" w:ascii="宋体" w:hAnsi="宋体" w:cs="宋体"/>
          <w:b/>
          <w:bCs/>
          <w:sz w:val="44"/>
          <w:szCs w:val="44"/>
        </w:rPr>
        <w:br w:type="page"/>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重2023</w:t>
      </w:r>
      <w:r>
        <w:rPr>
          <w:rFonts w:hint="default" w:ascii="方正小标宋简体" w:hAnsi="方正小标宋简体" w:eastAsia="方正小标宋简体" w:cs="方正小标宋简体"/>
          <w:sz w:val="44"/>
          <w:szCs w:val="44"/>
          <w:lang w:val="en-US"/>
        </w:rPr>
        <w:t>N</w:t>
      </w:r>
      <w:r>
        <w:rPr>
          <w:rFonts w:hint="eastAsia" w:ascii="方正小标宋简体" w:hAnsi="方正小标宋简体" w:eastAsia="方正小标宋简体" w:cs="方正小标宋简体"/>
          <w:sz w:val="44"/>
          <w:szCs w:val="44"/>
        </w:rPr>
        <w:t xml:space="preserve"> 低温共烧陶瓷用金电子浆料制备关键技术研发</w:t>
      </w:r>
    </w:p>
    <w:p>
      <w:pPr>
        <w:spacing w:line="560" w:lineRule="exact"/>
        <w:ind w:firstLine="883" w:firstLineChars="200"/>
        <w:rPr>
          <w:rFonts w:ascii="宋体" w:hAnsi="宋体" w:cs="宋体"/>
          <w:b/>
          <w:bCs/>
          <w:sz w:val="44"/>
          <w:szCs w:val="44"/>
        </w:rPr>
      </w:pPr>
    </w:p>
    <w:p>
      <w:pPr>
        <w:spacing w:line="560" w:lineRule="exact"/>
        <w:ind w:firstLine="640" w:firstLineChars="200"/>
        <w:rPr>
          <w:rFonts w:ascii="黑体" w:hAnsi="黑体" w:eastAsia="黑体" w:cs="黑体"/>
          <w:sz w:val="32"/>
          <w:szCs w:val="22"/>
        </w:rPr>
      </w:pPr>
      <w:r>
        <w:rPr>
          <w:rFonts w:hint="eastAsia" w:ascii="黑体" w:hAnsi="黑体" w:eastAsia="黑体" w:cs="黑体"/>
          <w:sz w:val="32"/>
          <w:szCs w:val="22"/>
        </w:rPr>
        <w:t>一、专项：战略电子材料专项-通讯技术关键材料</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22"/>
        </w:rPr>
        <w:t>二、主要研发内容：</w:t>
      </w:r>
    </w:p>
    <w:p>
      <w:pPr>
        <w:spacing w:line="560" w:lineRule="exact"/>
        <w:ind w:firstLine="640" w:firstLine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（一）微米级球形金粉的制备和粒径形貌控制研究；</w:t>
      </w:r>
    </w:p>
    <w:p>
      <w:pPr>
        <w:spacing w:line="560" w:lineRule="exact"/>
        <w:ind w:firstLine="640" w:firstLineChars="200"/>
        <w:rPr>
          <w:rFonts w:ascii="CESI楷体-GB2312" w:hAnsi="CESI楷体-GB2312" w:eastAsia="CESI楷体-GB2312" w:cs="CESI楷体-GB2312"/>
          <w:sz w:val="32"/>
          <w:szCs w:val="22"/>
        </w:rPr>
      </w:pPr>
      <w:r>
        <w:rPr>
          <w:rFonts w:hint="eastAsia" w:ascii="CESI楷体-GB2312" w:hAnsi="CESI楷体-GB2312" w:eastAsia="CESI楷体-GB2312" w:cs="CESI楷体-GB2312"/>
          <w:color w:val="000000"/>
          <w:sz w:val="32"/>
          <w:szCs w:val="32"/>
        </w:rPr>
        <w:t>（二）匹配国内外主流生带共烧的玻璃体系开发；</w:t>
      </w:r>
    </w:p>
    <w:p>
      <w:pPr>
        <w:spacing w:line="560" w:lineRule="exact"/>
        <w:ind w:firstLine="640" w:firstLineChars="200"/>
        <w:rPr>
          <w:rFonts w:ascii="CESI楷体-GB2312" w:hAnsi="CESI楷体-GB2312" w:eastAsia="CESI楷体-GB2312" w:cs="CESI楷体-GB2312"/>
          <w:color w:val="000000"/>
          <w:sz w:val="32"/>
          <w:szCs w:val="32"/>
        </w:rPr>
      </w:pPr>
      <w:r>
        <w:rPr>
          <w:rFonts w:hint="eastAsia" w:ascii="CESI楷体-GB2312" w:hAnsi="CESI楷体-GB2312" w:eastAsia="CESI楷体-GB2312" w:cs="CESI楷体-GB2312"/>
          <w:color w:val="000000"/>
          <w:sz w:val="32"/>
          <w:szCs w:val="32"/>
        </w:rPr>
        <w:t>（三）实现高分辨丝网印刷的有机载体开发。</w:t>
      </w:r>
    </w:p>
    <w:p>
      <w:pPr>
        <w:spacing w:line="560" w:lineRule="exact"/>
        <w:ind w:firstLine="640" w:firstLineChars="200"/>
        <w:rPr>
          <w:rFonts w:ascii="黑体" w:hAnsi="黑体" w:eastAsia="黑体" w:cs="黑体"/>
          <w:sz w:val="32"/>
          <w:szCs w:val="22"/>
        </w:rPr>
      </w:pPr>
      <w:r>
        <w:rPr>
          <w:rFonts w:hint="eastAsia" w:ascii="黑体" w:hAnsi="黑体" w:eastAsia="黑体" w:cs="黑体"/>
          <w:sz w:val="32"/>
          <w:szCs w:val="22"/>
        </w:rPr>
        <w:t>三、考核指标：</w:t>
      </w:r>
    </w:p>
    <w:p>
      <w:pPr>
        <w:spacing w:line="560" w:lineRule="exact"/>
        <w:ind w:firstLine="640" w:firstLineChars="200"/>
        <w:rPr>
          <w:rFonts w:ascii="仿宋_GB2312" w:hAnsi="仿宋_GB2312" w:eastAsia="仿宋_GB2312" w:cs="仿宋_GB2312"/>
          <w:sz w:val="32"/>
          <w:szCs w:val="22"/>
        </w:rPr>
      </w:pPr>
      <w:r>
        <w:rPr>
          <w:rFonts w:hint="eastAsia" w:ascii="CESI楷体-GB2312" w:hAnsi="CESI楷体-GB2312" w:eastAsia="CESI楷体-GB2312" w:cs="CESI楷体-GB2312"/>
          <w:color w:val="000000"/>
          <w:sz w:val="32"/>
          <w:szCs w:val="32"/>
        </w:rPr>
        <w:t>（一）经济指标：</w:t>
      </w:r>
      <w:r>
        <w:rPr>
          <w:rFonts w:hint="eastAsia" w:ascii="仿宋_GB2312" w:hAnsi="仿宋_GB2312" w:eastAsia="仿宋_GB2312" w:cs="仿宋_GB2312"/>
          <w:sz w:val="32"/>
        </w:rPr>
        <w:t>实现销售收入≥</w:t>
      </w:r>
      <w:r>
        <w:rPr>
          <w:rFonts w:ascii="仿宋_GB2312" w:hAnsi="仿宋_GB2312" w:eastAsia="仿宋_GB2312" w:cs="仿宋_GB2312"/>
          <w:sz w:val="32"/>
          <w:lang w:val="en"/>
        </w:rPr>
        <w:t>400</w:t>
      </w:r>
      <w:r>
        <w:rPr>
          <w:rFonts w:hint="eastAsia" w:ascii="仿宋_GB2312" w:hAnsi="仿宋_GB2312" w:eastAsia="仿宋_GB2312" w:cs="仿宋_GB2312"/>
          <w:sz w:val="32"/>
          <w:lang w:val="en"/>
        </w:rPr>
        <w:t>万元</w:t>
      </w:r>
      <w:r>
        <w:rPr>
          <w:rFonts w:hint="eastAsia" w:ascii="仿宋_GB2312" w:hAnsi="仿宋_GB2312" w:eastAsia="仿宋_GB2312" w:cs="仿宋_GB2312"/>
          <w:sz w:val="32"/>
          <w:szCs w:val="22"/>
        </w:rPr>
        <w:t>。</w:t>
      </w:r>
    </w:p>
    <w:p>
      <w:pPr>
        <w:spacing w:line="560" w:lineRule="exact"/>
        <w:ind w:firstLine="640" w:firstLineChars="200"/>
        <w:rPr>
          <w:rFonts w:ascii="仿宋_GB2312" w:hAnsi="仿宋_GB2312" w:eastAsia="仿宋_GB2312" w:cs="仿宋_GB2312"/>
          <w:color w:val="000000"/>
          <w:sz w:val="32"/>
          <w:szCs w:val="32"/>
        </w:rPr>
      </w:pPr>
      <w:r>
        <w:rPr>
          <w:rFonts w:hint="eastAsia" w:ascii="CESI楷体-GB2312" w:hAnsi="CESI楷体-GB2312" w:eastAsia="CESI楷体-GB2312" w:cs="CESI楷体-GB2312"/>
          <w:color w:val="000000"/>
          <w:sz w:val="32"/>
          <w:szCs w:val="32"/>
        </w:rPr>
        <w:t>（二）学术指标：</w:t>
      </w:r>
      <w:r>
        <w:rPr>
          <w:rFonts w:hint="eastAsia" w:ascii="仿宋_GB2312" w:hAnsi="仿宋_GB2312" w:eastAsia="仿宋_GB2312" w:cs="仿宋_GB2312"/>
          <w:sz w:val="32"/>
          <w:szCs w:val="32"/>
        </w:rPr>
        <w:t>申请专利≥2件，其中实用新型专利≥1件。</w:t>
      </w:r>
    </w:p>
    <w:p>
      <w:pPr>
        <w:spacing w:line="560" w:lineRule="exact"/>
        <w:ind w:firstLine="640" w:firstLineChars="200"/>
        <w:rPr>
          <w:rFonts w:ascii="CESI楷体-GB2312" w:hAnsi="CESI楷体-GB2312" w:eastAsia="CESI楷体-GB2312" w:cs="CESI楷体-GB2312"/>
          <w:color w:val="000000"/>
          <w:sz w:val="32"/>
          <w:szCs w:val="32"/>
        </w:rPr>
      </w:pPr>
      <w:r>
        <w:rPr>
          <w:rFonts w:hint="eastAsia" w:ascii="CESI楷体-GB2312" w:hAnsi="CESI楷体-GB2312" w:eastAsia="CESI楷体-GB2312" w:cs="CESI楷体-GB2312"/>
          <w:color w:val="000000"/>
          <w:sz w:val="32"/>
          <w:szCs w:val="32"/>
        </w:rPr>
        <w:t>（三）技术指标：</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1.金粉：球形金粉A粒径</w:t>
      </w:r>
      <w:r>
        <w:rPr>
          <w:rStyle w:val="11"/>
          <w:lang w:val="en"/>
        </w:rPr>
        <w:t>______</w:t>
      </w:r>
      <w:r>
        <w:rPr>
          <w:rFonts w:hint="eastAsia" w:ascii="仿宋_GB2312" w:hAnsi="仿宋_GB2312" w:eastAsia="仿宋_GB2312" w:cs="仿宋_GB2312"/>
          <w:color w:val="000000"/>
          <w:sz w:val="32"/>
          <w:szCs w:val="32"/>
        </w:rPr>
        <w:t>μm＜D50＜</w:t>
      </w:r>
      <w:r>
        <w:rPr>
          <w:rStyle w:val="11"/>
          <w:lang w:val="en"/>
        </w:rPr>
        <w:t>______</w:t>
      </w:r>
      <w:r>
        <w:rPr>
          <w:rFonts w:hint="eastAsia" w:ascii="仿宋_GB2312" w:hAnsi="仿宋_GB2312" w:eastAsia="仿宋_GB2312" w:cs="仿宋_GB2312"/>
          <w:color w:val="000000"/>
          <w:sz w:val="32"/>
          <w:szCs w:val="32"/>
        </w:rPr>
        <w:t>μm，D99＜</w:t>
      </w:r>
      <w:r>
        <w:rPr>
          <w:rStyle w:val="11"/>
          <w:lang w:val="en"/>
        </w:rPr>
        <w:t>______</w:t>
      </w:r>
      <w:r>
        <w:rPr>
          <w:rFonts w:hint="eastAsia" w:ascii="仿宋_GB2312" w:hAnsi="仿宋_GB2312" w:eastAsia="仿宋_GB2312" w:cs="仿宋_GB2312"/>
          <w:color w:val="000000"/>
          <w:sz w:val="32"/>
          <w:szCs w:val="32"/>
        </w:rPr>
        <w:t>μm；球形金粉B粒径：</w:t>
      </w:r>
      <w:r>
        <w:rPr>
          <w:rStyle w:val="11"/>
          <w:lang w:val="en"/>
        </w:rPr>
        <w:t>______</w:t>
      </w:r>
      <w:r>
        <w:rPr>
          <w:rFonts w:hint="eastAsia" w:ascii="仿宋_GB2312" w:hAnsi="仿宋_GB2312" w:eastAsia="仿宋_GB2312" w:cs="仿宋_GB2312"/>
          <w:color w:val="000000"/>
          <w:sz w:val="32"/>
          <w:szCs w:val="32"/>
        </w:rPr>
        <w:t>μm＜D50＜</w:t>
      </w:r>
      <w:r>
        <w:rPr>
          <w:rStyle w:val="11"/>
          <w:lang w:val="en"/>
        </w:rPr>
        <w:t>______</w:t>
      </w:r>
      <w:r>
        <w:rPr>
          <w:rFonts w:hint="eastAsia" w:ascii="仿宋_GB2312" w:hAnsi="仿宋_GB2312" w:eastAsia="仿宋_GB2312" w:cs="仿宋_GB2312"/>
          <w:color w:val="000000"/>
          <w:sz w:val="32"/>
          <w:szCs w:val="32"/>
        </w:rPr>
        <w:t>μm，D99＜</w:t>
      </w:r>
      <w:r>
        <w:rPr>
          <w:rStyle w:val="11"/>
          <w:lang w:val="en"/>
        </w:rPr>
        <w:t>______</w:t>
      </w:r>
      <w:r>
        <w:rPr>
          <w:rFonts w:hint="eastAsia" w:ascii="仿宋_GB2312" w:hAnsi="仿宋_GB2312" w:eastAsia="仿宋_GB2312" w:cs="仿宋_GB2312"/>
          <w:color w:val="000000"/>
          <w:sz w:val="32"/>
          <w:szCs w:val="32"/>
        </w:rPr>
        <w:t>μm；</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2.浆料：固含量</w:t>
      </w:r>
      <w:r>
        <w:rPr>
          <w:rStyle w:val="11"/>
          <w:lang w:val="en"/>
        </w:rPr>
        <w:t>______</w:t>
      </w:r>
      <w:r>
        <w:rPr>
          <w:rFonts w:hint="eastAsia" w:ascii="仿宋_GB2312" w:hAnsi="仿宋_GB2312" w:eastAsia="仿宋_GB2312" w:cs="仿宋_GB2312"/>
          <w:color w:val="000000"/>
          <w:sz w:val="32"/>
          <w:szCs w:val="32"/>
        </w:rPr>
        <w:t>%，粘度</w:t>
      </w:r>
      <w:r>
        <w:rPr>
          <w:rStyle w:val="11"/>
          <w:lang w:val="en"/>
        </w:rPr>
        <w:t>______</w:t>
      </w:r>
      <w:r>
        <w:rPr>
          <w:rFonts w:hint="eastAsia" w:ascii="仿宋_GB2312" w:hAnsi="仿宋_GB2312" w:eastAsia="仿宋_GB2312" w:cs="仿宋_GB2312"/>
          <w:color w:val="000000"/>
          <w:sz w:val="32"/>
          <w:szCs w:val="32"/>
        </w:rPr>
        <w:t>Pa·s(10rpm)；膜线分辨率(线宽/间距)</w:t>
      </w:r>
      <w:r>
        <w:rPr>
          <w:rStyle w:val="11"/>
          <w:lang w:val="en"/>
        </w:rPr>
        <w:t>______</w:t>
      </w:r>
      <w:r>
        <w:rPr>
          <w:rFonts w:hint="eastAsia" w:ascii="仿宋_GB2312" w:hAnsi="仿宋_GB2312" w:eastAsia="仿宋_GB2312" w:cs="仿宋_GB2312"/>
          <w:color w:val="000000"/>
          <w:sz w:val="32"/>
          <w:szCs w:val="32"/>
        </w:rPr>
        <w:t>μm，烧结后膜厚</w:t>
      </w:r>
      <w:r>
        <w:rPr>
          <w:rStyle w:val="11"/>
          <w:lang w:val="en"/>
        </w:rPr>
        <w:t>______</w:t>
      </w:r>
      <w:r>
        <w:rPr>
          <w:rFonts w:hint="eastAsia" w:ascii="仿宋_GB2312" w:hAnsi="仿宋_GB2312" w:eastAsia="仿宋_GB2312" w:cs="仿宋_GB2312"/>
          <w:color w:val="000000"/>
          <w:sz w:val="32"/>
          <w:szCs w:val="32"/>
        </w:rPr>
        <w:t>μm；烧结后膜层电阻率＜</w:t>
      </w:r>
      <w:r>
        <w:rPr>
          <w:rStyle w:val="11"/>
          <w:lang w:val="en"/>
        </w:rPr>
        <w:t>______</w:t>
      </w:r>
      <w:r>
        <w:rPr>
          <w:rFonts w:hint="eastAsia" w:ascii="仿宋_GB2312" w:hAnsi="仿宋_GB2312" w:eastAsia="仿宋_GB2312" w:cs="仿宋_GB2312"/>
          <w:color w:val="000000"/>
          <w:sz w:val="32"/>
          <w:szCs w:val="32"/>
        </w:rPr>
        <w:t>mΩ·sq</w:t>
      </w:r>
      <w:r>
        <w:rPr>
          <w:rFonts w:hint="eastAsia" w:ascii="仿宋_GB2312" w:hAnsi="仿宋_GB2312" w:eastAsia="仿宋_GB2312" w:cs="仿宋_GB2312"/>
          <w:color w:val="000000"/>
          <w:sz w:val="32"/>
          <w:szCs w:val="32"/>
          <w:vertAlign w:val="superscript"/>
        </w:rPr>
        <w:t>-1</w:t>
      </w:r>
      <w:r>
        <w:rPr>
          <w:rFonts w:hint="eastAsia" w:ascii="仿宋_GB2312" w:hAnsi="仿宋_GB2312" w:eastAsia="仿宋_GB2312" w:cs="仿宋_GB2312"/>
          <w:color w:val="000000"/>
          <w:sz w:val="32"/>
          <w:szCs w:val="32"/>
        </w:rPr>
        <w:t>；</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3.填孔金浆：固含量</w:t>
      </w:r>
      <w:r>
        <w:rPr>
          <w:rStyle w:val="11"/>
          <w:lang w:val="en"/>
        </w:rPr>
        <w:t>______</w:t>
      </w:r>
      <w:r>
        <w:rPr>
          <w:rFonts w:hint="eastAsia" w:ascii="仿宋_GB2312" w:hAnsi="仿宋_GB2312" w:eastAsia="仿宋_GB2312" w:cs="仿宋_GB2312"/>
          <w:color w:val="000000"/>
          <w:sz w:val="32"/>
          <w:szCs w:val="32"/>
        </w:rPr>
        <w:t>%，粘度</w:t>
      </w:r>
      <w:r>
        <w:rPr>
          <w:rStyle w:val="11"/>
          <w:lang w:val="en"/>
        </w:rPr>
        <w:t>______</w:t>
      </w:r>
      <w:r>
        <w:rPr>
          <w:rFonts w:hint="eastAsia" w:ascii="仿宋_GB2312" w:hAnsi="仿宋_GB2312" w:eastAsia="仿宋_GB2312" w:cs="仿宋_GB2312"/>
          <w:color w:val="000000"/>
          <w:sz w:val="32"/>
          <w:szCs w:val="32"/>
        </w:rPr>
        <w:t>Pa</w:t>
      </w:r>
      <w:r>
        <w:rPr>
          <w:rFonts w:hint="eastAsia" w:ascii="微软雅黑" w:hAnsi="微软雅黑" w:eastAsia="微软雅黑" w:cs="微软雅黑"/>
          <w:color w:val="000000"/>
          <w:sz w:val="32"/>
          <w:szCs w:val="32"/>
        </w:rPr>
        <w:t>∙</w:t>
      </w:r>
      <w:r>
        <w:rPr>
          <w:rFonts w:ascii="仿宋_GB2312" w:hAnsi="仿宋_GB2312" w:eastAsia="仿宋_GB2312" w:cs="仿宋_GB2312"/>
          <w:color w:val="000000"/>
          <w:sz w:val="32"/>
          <w:szCs w:val="32"/>
        </w:rPr>
        <w:t>s</w:t>
      </w:r>
      <w:r>
        <w:rPr>
          <w:rFonts w:hint="eastAsia" w:ascii="仿宋_GB2312" w:hAnsi="仿宋_GB2312" w:eastAsia="仿宋_GB2312" w:cs="仿宋_GB2312"/>
          <w:color w:val="000000"/>
          <w:sz w:val="32"/>
          <w:szCs w:val="32"/>
        </w:rPr>
        <w:t>(10rpm）；膜线分辨率(线宽/间距)</w:t>
      </w:r>
      <w:r>
        <w:rPr>
          <w:rStyle w:val="11"/>
          <w:lang w:val="en"/>
        </w:rPr>
        <w:t>______</w:t>
      </w:r>
      <w:r>
        <w:rPr>
          <w:rFonts w:hint="eastAsia" w:ascii="仿宋_GB2312" w:hAnsi="仿宋_GB2312" w:eastAsia="仿宋_GB2312" w:cs="仿宋_GB2312"/>
          <w:color w:val="000000"/>
          <w:sz w:val="32"/>
          <w:szCs w:val="32"/>
        </w:rPr>
        <w:t>μm，烧结后膜层电阻率＜</w:t>
      </w:r>
      <w:r>
        <w:rPr>
          <w:rStyle w:val="11"/>
          <w:lang w:val="en"/>
        </w:rPr>
        <w:t>______</w:t>
      </w:r>
      <w:r>
        <w:rPr>
          <w:rFonts w:hint="eastAsia" w:ascii="仿宋_GB2312" w:hAnsi="仿宋_GB2312" w:eastAsia="仿宋_GB2312" w:cs="仿宋_GB2312"/>
          <w:color w:val="000000"/>
          <w:sz w:val="32"/>
          <w:szCs w:val="32"/>
        </w:rPr>
        <w:t>mΩ sq</w:t>
      </w:r>
      <w:r>
        <w:rPr>
          <w:rFonts w:hint="eastAsia" w:ascii="仿宋_GB2312" w:hAnsi="仿宋_GB2312" w:eastAsia="仿宋_GB2312" w:cs="仿宋_GB2312"/>
          <w:color w:val="000000"/>
          <w:sz w:val="32"/>
          <w:szCs w:val="32"/>
          <w:vertAlign w:val="superscript"/>
        </w:rPr>
        <w:t>-1</w:t>
      </w:r>
      <w:r>
        <w:rPr>
          <w:rFonts w:hint="eastAsia" w:ascii="仿宋_GB2312" w:hAnsi="仿宋_GB2312" w:eastAsia="仿宋_GB2312" w:cs="仿宋_GB2312"/>
          <w:color w:val="000000"/>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四、组织方式：公开竞争</w:t>
      </w:r>
    </w:p>
    <w:p>
      <w:pPr>
        <w:ind w:firstLine="640" w:firstLineChars="200"/>
        <w:rPr>
          <w:rFonts w:ascii="黑体" w:hAnsi="黑体" w:eastAsia="黑体"/>
          <w:sz w:val="32"/>
          <w:szCs w:val="32"/>
        </w:rPr>
      </w:pPr>
      <w:r>
        <w:rPr>
          <w:rFonts w:hint="eastAsia" w:ascii="黑体" w:hAnsi="黑体" w:eastAsia="黑体"/>
          <w:sz w:val="32"/>
          <w:szCs w:val="32"/>
        </w:rPr>
        <w:t>五、资助方式：中期评估式资助</w:t>
      </w:r>
    </w:p>
    <w:p>
      <w:pPr>
        <w:ind w:firstLine="640" w:firstLineChars="200"/>
        <w:rPr>
          <w:rFonts w:ascii="黑体" w:hAnsi="黑体" w:eastAsia="黑体"/>
          <w:sz w:val="32"/>
          <w:szCs w:val="32"/>
        </w:rPr>
      </w:pPr>
      <w:r>
        <w:rPr>
          <w:rFonts w:hint="eastAsia" w:ascii="黑体" w:hAnsi="黑体" w:eastAsia="黑体"/>
          <w:sz w:val="32"/>
          <w:szCs w:val="32"/>
        </w:rPr>
        <w:t>六、资助金额：不超过200万元</w:t>
      </w:r>
    </w:p>
    <w:p>
      <w:pPr>
        <w:ind w:firstLine="640" w:firstLineChars="200"/>
        <w:rPr>
          <w:rFonts w:ascii="黑体" w:hAnsi="黑体" w:eastAsia="黑体"/>
          <w:sz w:val="32"/>
          <w:szCs w:val="32"/>
        </w:rPr>
      </w:pPr>
      <w:r>
        <w:rPr>
          <w:rFonts w:hint="eastAsia" w:ascii="黑体" w:hAnsi="黑体" w:eastAsia="黑体"/>
          <w:sz w:val="32"/>
          <w:szCs w:val="32"/>
        </w:rPr>
        <w:t>七、项目实施期限：2年</w:t>
      </w:r>
    </w:p>
    <w:p>
      <w:pPr>
        <w:ind w:firstLine="640" w:firstLineChars="200"/>
        <w:rPr>
          <w:rFonts w:ascii="仿宋_GB2312" w:hAnsi="仿宋_GB2312" w:eastAsia="仿宋_GB2312" w:cs="仿宋_GB2312"/>
          <w:sz w:val="32"/>
          <w:szCs w:val="32"/>
        </w:rPr>
      </w:pPr>
      <w:r>
        <w:rPr>
          <w:rFonts w:hint="eastAsia" w:ascii="黑体" w:hAnsi="黑体" w:eastAsia="黑体"/>
          <w:sz w:val="32"/>
          <w:szCs w:val="32"/>
        </w:rPr>
        <w:t>八、有关情况说明：无</w:t>
      </w:r>
    </w:p>
    <w:p>
      <w:pPr>
        <w:spacing w:line="560" w:lineRule="exact"/>
        <w:ind w:firstLine="640" w:firstLineChars="200"/>
        <w:rPr>
          <w:rFonts w:ascii="仿宋_GB2312" w:hAnsi="仿宋_GB2312" w:eastAsia="仿宋_GB2312" w:cs="仿宋_GB2312"/>
          <w:sz w:val="32"/>
          <w:szCs w:val="32"/>
        </w:rPr>
      </w:pPr>
    </w:p>
    <w:p>
      <w:pPr>
        <w:rPr>
          <w:rFonts w:ascii="宋体" w:hAnsi="宋体" w:cs="宋体"/>
          <w:b/>
          <w:bCs/>
          <w:sz w:val="44"/>
          <w:szCs w:val="44"/>
        </w:rPr>
      </w:pPr>
    </w:p>
    <w:p>
      <w:pPr>
        <w:pStyle w:val="2"/>
        <w:rPr>
          <w:rFonts w:ascii="宋体" w:hAnsi="宋体" w:cs="宋体"/>
          <w:b/>
          <w:bCs/>
          <w:sz w:val="44"/>
          <w:szCs w:val="44"/>
        </w:rPr>
      </w:pPr>
    </w:p>
    <w:p>
      <w:pPr>
        <w:rPr>
          <w:rFonts w:ascii="宋体" w:hAnsi="宋体" w:cs="宋体"/>
          <w:b/>
          <w:bCs/>
          <w:sz w:val="44"/>
          <w:szCs w:val="44"/>
        </w:rPr>
      </w:pPr>
    </w:p>
    <w:p>
      <w:pPr>
        <w:pStyle w:val="2"/>
        <w:rPr>
          <w:rFonts w:ascii="宋体" w:hAnsi="宋体" w:cs="宋体"/>
          <w:b/>
          <w:bCs/>
          <w:sz w:val="44"/>
          <w:szCs w:val="44"/>
        </w:rPr>
      </w:pPr>
    </w:p>
    <w:p>
      <w:pPr>
        <w:rPr>
          <w:rFonts w:ascii="宋体" w:hAnsi="宋体" w:cs="宋体"/>
          <w:b/>
          <w:bCs/>
          <w:sz w:val="44"/>
          <w:szCs w:val="44"/>
        </w:rPr>
      </w:pPr>
    </w:p>
    <w:p>
      <w:pPr>
        <w:pStyle w:val="2"/>
        <w:rPr>
          <w:rFonts w:ascii="宋体" w:hAnsi="宋体" w:cs="宋体"/>
          <w:b/>
          <w:bCs/>
          <w:sz w:val="44"/>
          <w:szCs w:val="44"/>
        </w:rPr>
      </w:pPr>
    </w:p>
    <w:p>
      <w:pPr>
        <w:rPr>
          <w:rFonts w:ascii="宋体" w:hAnsi="宋体" w:cs="宋体"/>
          <w:b/>
          <w:bCs/>
          <w:sz w:val="44"/>
          <w:szCs w:val="44"/>
        </w:rPr>
      </w:pPr>
    </w:p>
    <w:p>
      <w:pPr>
        <w:pStyle w:val="2"/>
        <w:rPr>
          <w:rFonts w:ascii="宋体" w:hAnsi="宋体" w:cs="宋体"/>
          <w:b/>
          <w:bCs/>
          <w:sz w:val="44"/>
          <w:szCs w:val="44"/>
        </w:rPr>
      </w:pPr>
    </w:p>
    <w:p>
      <w:pPr>
        <w:rPr>
          <w:rFonts w:ascii="宋体" w:hAnsi="宋体" w:cs="宋体"/>
          <w:b/>
          <w:bCs/>
          <w:sz w:val="44"/>
          <w:szCs w:val="44"/>
        </w:rPr>
      </w:pPr>
    </w:p>
    <w:p>
      <w:pPr>
        <w:pStyle w:val="2"/>
        <w:rPr>
          <w:rFonts w:ascii="宋体" w:hAnsi="宋体" w:cs="宋体"/>
          <w:b/>
          <w:bCs/>
          <w:sz w:val="44"/>
          <w:szCs w:val="44"/>
        </w:rPr>
      </w:pPr>
    </w:p>
    <w:p>
      <w:pPr>
        <w:rPr>
          <w:rFonts w:ascii="宋体" w:hAnsi="宋体" w:cs="宋体"/>
          <w:b/>
          <w:bCs/>
          <w:sz w:val="44"/>
          <w:szCs w:val="44"/>
        </w:rPr>
      </w:pPr>
    </w:p>
    <w:p>
      <w:pPr>
        <w:pStyle w:val="2"/>
        <w:rPr>
          <w:rFonts w:ascii="宋体" w:hAnsi="宋体" w:cs="宋体"/>
          <w:b/>
          <w:bCs/>
          <w:sz w:val="44"/>
          <w:szCs w:val="44"/>
        </w:rPr>
      </w:pPr>
    </w:p>
    <w:p>
      <w:pPr>
        <w:rPr>
          <w:rFonts w:ascii="宋体" w:hAnsi="宋体" w:cs="宋体"/>
          <w:b/>
          <w:bCs/>
          <w:sz w:val="44"/>
          <w:szCs w:val="44"/>
        </w:rPr>
      </w:pPr>
    </w:p>
    <w:p>
      <w:pPr>
        <w:spacing w:line="560" w:lineRule="exact"/>
        <w:jc w:val="center"/>
        <w:rPr>
          <w:rFonts w:ascii="宋体" w:hAnsi="宋体" w:cs="宋体"/>
          <w:b/>
          <w:bCs/>
          <w:sz w:val="44"/>
          <w:szCs w:val="44"/>
        </w:rPr>
      </w:pPr>
      <w:r>
        <w:rPr>
          <w:rFonts w:hint="eastAsia" w:ascii="方正小标宋简体" w:hAnsi="方正小标宋简体" w:eastAsia="方正小标宋简体" w:cs="方正小标宋简体"/>
          <w:sz w:val="44"/>
          <w:szCs w:val="44"/>
        </w:rPr>
        <w:t>重2023</w:t>
      </w:r>
      <w:r>
        <w:rPr>
          <w:rFonts w:hint="default" w:ascii="方正小标宋简体" w:hAnsi="方正小标宋简体" w:eastAsia="方正小标宋简体" w:cs="方正小标宋简体"/>
          <w:sz w:val="44"/>
          <w:szCs w:val="44"/>
          <w:lang w:val="en-US"/>
        </w:rPr>
        <w:t>N</w:t>
      </w:r>
      <w:r>
        <w:rPr>
          <w:rFonts w:hint="eastAsia" w:ascii="方正小标宋简体" w:hAnsi="方正小标宋简体" w:eastAsia="方正小标宋简体" w:cs="方正小标宋简体"/>
          <w:sz w:val="44"/>
          <w:szCs w:val="44"/>
        </w:rPr>
        <w:t xml:space="preserve"> </w:t>
      </w:r>
      <w:r>
        <w:rPr>
          <w:rFonts w:ascii="方正小标宋简体" w:hAnsi="方正小标宋简体" w:eastAsia="方正小标宋简体" w:cs="方正小标宋简体"/>
          <w:sz w:val="44"/>
          <w:szCs w:val="44"/>
          <w:lang w:val="en"/>
        </w:rPr>
        <w:t xml:space="preserve"> </w:t>
      </w:r>
      <w:r>
        <w:rPr>
          <w:rFonts w:hint="eastAsia" w:ascii="宋体" w:hAnsi="宋体" w:cs="宋体"/>
          <w:b/>
          <w:bCs/>
          <w:sz w:val="44"/>
          <w:szCs w:val="44"/>
        </w:rPr>
        <w:t>膜式氧合器用中空纤维膜关键技术研发</w:t>
      </w:r>
    </w:p>
    <w:p>
      <w:pPr>
        <w:spacing w:line="560" w:lineRule="exact"/>
        <w:jc w:val="center"/>
        <w:rPr>
          <w:rFonts w:ascii="宋体" w:hAnsi="宋体" w:cs="宋体"/>
          <w:b/>
          <w:bCs/>
          <w:sz w:val="44"/>
          <w:szCs w:val="44"/>
        </w:rPr>
      </w:pPr>
    </w:p>
    <w:p>
      <w:pPr>
        <w:spacing w:line="560" w:lineRule="exact"/>
        <w:ind w:firstLine="640" w:firstLineChars="200"/>
        <w:rPr>
          <w:rFonts w:ascii="黑体" w:hAnsi="黑体" w:eastAsia="黑体" w:cs="黑体"/>
          <w:sz w:val="32"/>
          <w:szCs w:val="22"/>
        </w:rPr>
      </w:pPr>
      <w:r>
        <w:rPr>
          <w:rFonts w:hint="eastAsia" w:ascii="黑体" w:hAnsi="黑体" w:eastAsia="黑体" w:cs="黑体"/>
          <w:sz w:val="32"/>
          <w:szCs w:val="22"/>
        </w:rPr>
        <w:t>一、专项：先进生物医用材料-血液净化材料</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22"/>
        </w:rPr>
        <w:t>二、主要研发内容：</w:t>
      </w:r>
    </w:p>
    <w:p>
      <w:pPr>
        <w:spacing w:line="560" w:lineRule="exact"/>
        <w:ind w:firstLine="640" w:firstLine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（一）膜式氧合器用中空纤维膜的成分及工艺研发；</w:t>
      </w:r>
    </w:p>
    <w:p>
      <w:pPr>
        <w:spacing w:line="560" w:lineRule="exact"/>
        <w:ind w:firstLine="640" w:firstLine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（二）膜式氧合器用中空纤维膜专用装备研发；</w:t>
      </w:r>
    </w:p>
    <w:p>
      <w:pPr>
        <w:spacing w:line="560" w:lineRule="exact"/>
        <w:ind w:firstLine="640" w:firstLineChars="200"/>
        <w:rPr>
          <w:rFonts w:ascii="CESI楷体-GB2312" w:hAnsi="CESI楷体-GB2312" w:eastAsia="CESI楷体-GB2312" w:cs="CESI楷体-GB2312"/>
          <w:color w:val="000000"/>
          <w:sz w:val="32"/>
          <w:szCs w:val="32"/>
        </w:rPr>
      </w:pPr>
      <w:r>
        <w:rPr>
          <w:rFonts w:hint="eastAsia" w:ascii="CESI楷体-GB2312" w:hAnsi="CESI楷体-GB2312" w:eastAsia="CESI楷体-GB2312" w:cs="CESI楷体-GB2312"/>
          <w:color w:val="000000"/>
          <w:sz w:val="32"/>
          <w:szCs w:val="32"/>
        </w:rPr>
        <w:t>（三）</w:t>
      </w:r>
      <w:r>
        <w:rPr>
          <w:rFonts w:hint="eastAsia" w:ascii="CESI楷体-GB2312" w:hAnsi="CESI楷体-GB2312" w:eastAsia="CESI楷体-GB2312" w:cs="CESI楷体-GB2312"/>
          <w:sz w:val="32"/>
          <w:szCs w:val="22"/>
        </w:rPr>
        <w:t>膜式氧合器用中空纤维膜改性涂层研发；</w:t>
      </w:r>
    </w:p>
    <w:p>
      <w:pPr>
        <w:spacing w:line="560" w:lineRule="exact"/>
        <w:ind w:firstLine="640" w:firstLineChars="200"/>
        <w:rPr>
          <w:rFonts w:ascii="CESI楷体-GB2312" w:hAnsi="CESI楷体-GB2312" w:eastAsia="CESI楷体-GB2312" w:cs="CESI楷体-GB2312"/>
          <w:color w:val="000000"/>
          <w:sz w:val="32"/>
          <w:szCs w:val="32"/>
        </w:rPr>
      </w:pPr>
      <w:r>
        <w:rPr>
          <w:rFonts w:hint="eastAsia" w:ascii="CESI楷体-GB2312" w:hAnsi="CESI楷体-GB2312" w:eastAsia="CESI楷体-GB2312" w:cs="CESI楷体-GB2312"/>
          <w:color w:val="000000"/>
          <w:sz w:val="32"/>
          <w:szCs w:val="32"/>
        </w:rPr>
        <w:t>（四）膜式氧合器用中空纤维膜的临床性能评价。</w:t>
      </w:r>
    </w:p>
    <w:p>
      <w:pPr>
        <w:spacing w:line="560" w:lineRule="exact"/>
        <w:ind w:firstLine="640" w:firstLineChars="200"/>
        <w:rPr>
          <w:rFonts w:ascii="黑体" w:hAnsi="黑体" w:eastAsia="黑体" w:cs="黑体"/>
          <w:sz w:val="32"/>
          <w:szCs w:val="22"/>
        </w:rPr>
      </w:pPr>
      <w:r>
        <w:rPr>
          <w:rFonts w:hint="eastAsia" w:ascii="黑体" w:hAnsi="黑体" w:eastAsia="黑体" w:cs="黑体"/>
          <w:sz w:val="32"/>
          <w:szCs w:val="22"/>
        </w:rPr>
        <w:t>三、考核指标：</w:t>
      </w:r>
    </w:p>
    <w:p>
      <w:pPr>
        <w:spacing w:line="560" w:lineRule="exact"/>
        <w:ind w:firstLine="640" w:firstLineChars="200"/>
        <w:rPr>
          <w:rFonts w:ascii="仿宋_GB2312" w:hAnsi="仿宋_GB2312" w:eastAsia="仿宋_GB2312" w:cs="仿宋_GB2312"/>
          <w:color w:val="000000"/>
          <w:sz w:val="32"/>
          <w:szCs w:val="32"/>
        </w:rPr>
      </w:pPr>
      <w:r>
        <w:rPr>
          <w:rFonts w:hint="eastAsia" w:ascii="CESI楷体-GB2312" w:hAnsi="CESI楷体-GB2312" w:eastAsia="CESI楷体-GB2312" w:cs="CESI楷体-GB2312"/>
          <w:sz w:val="32"/>
          <w:szCs w:val="22"/>
        </w:rPr>
        <w:t>（一）经济指标：</w:t>
      </w:r>
      <w:r>
        <w:rPr>
          <w:rFonts w:hint="eastAsia" w:ascii="仿宋_GB2312" w:hAnsi="仿宋_GB2312" w:eastAsia="仿宋_GB2312" w:cs="仿宋_GB2312"/>
          <w:sz w:val="32"/>
          <w:szCs w:val="22"/>
        </w:rPr>
        <w:t>实现中空纤维膜</w:t>
      </w:r>
      <w:r>
        <w:rPr>
          <w:rFonts w:hint="eastAsia" w:ascii="仿宋_GB2312" w:hAnsi="仿宋_GB2312" w:eastAsia="仿宋_GB2312" w:cs="仿宋_GB2312"/>
          <w:color w:val="000000"/>
          <w:sz w:val="32"/>
          <w:szCs w:val="32"/>
        </w:rPr>
        <w:t>材料量产及其在膜式氧合器配套应用</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500台。</w:t>
      </w:r>
    </w:p>
    <w:p>
      <w:pPr>
        <w:spacing w:line="560" w:lineRule="exact"/>
        <w:ind w:firstLine="640" w:firstLineChars="200"/>
        <w:rPr>
          <w:rFonts w:ascii="仿宋_GB2312" w:hAnsi="仿宋_GB2312" w:eastAsia="仿宋_GB2312" w:cs="仿宋_GB2312"/>
          <w:color w:val="000000"/>
          <w:sz w:val="32"/>
          <w:szCs w:val="32"/>
        </w:rPr>
      </w:pPr>
      <w:r>
        <w:rPr>
          <w:rFonts w:hint="eastAsia" w:ascii="CESI楷体-GB2312" w:hAnsi="CESI楷体-GB2312" w:eastAsia="CESI楷体-GB2312" w:cs="CESI楷体-GB2312"/>
          <w:sz w:val="32"/>
          <w:szCs w:val="22"/>
        </w:rPr>
        <w:t>（二）学术指标：</w:t>
      </w:r>
      <w:r>
        <w:rPr>
          <w:rFonts w:hint="eastAsia" w:ascii="仿宋_GB2312" w:hAnsi="仿宋_GB2312" w:eastAsia="仿宋_GB2312" w:cs="仿宋_GB2312"/>
          <w:sz w:val="32"/>
          <w:szCs w:val="32"/>
        </w:rPr>
        <w:t>申请专利≥10件，其中发明专利≥5件。</w:t>
      </w:r>
    </w:p>
    <w:p>
      <w:pPr>
        <w:spacing w:line="560" w:lineRule="exact"/>
        <w:ind w:firstLine="640" w:firstLine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（三）技术指标：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1.纤维膜氮气通量范围0.2</w:t>
      </w:r>
      <w:r>
        <w:rPr>
          <w:rFonts w:hint="eastAsia" w:ascii="CESI仿宋-GB13000" w:hAnsi="CESI仿宋-GB13000" w:eastAsia="CESI仿宋-GB13000" w:cs="CESI仿宋-GB13000"/>
          <w:sz w:val="32"/>
          <w:szCs w:val="32"/>
        </w:rPr>
        <w:t>~</w:t>
      </w:r>
      <w:r>
        <w:rPr>
          <w:rFonts w:hint="eastAsia" w:ascii="仿宋_GB2312" w:hAnsi="仿宋_GB2312" w:eastAsia="仿宋_GB2312" w:cs="仿宋_GB2312"/>
          <w:sz w:val="32"/>
          <w:szCs w:val="32"/>
        </w:rPr>
        <w:t>10 mL</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cm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min</w:t>
      </w:r>
      <w:r>
        <w:rPr>
          <w:rFonts w:hint="eastAsia" w:ascii="仿宋_GB2312" w:hAnsi="仿宋_GB2312" w:eastAsia="仿宋_GB2312" w:cs="仿宋_GB2312"/>
          <w:sz w:val="32"/>
          <w:szCs w:val="32"/>
          <w:vertAlign w:val="superscript"/>
        </w:rPr>
        <w:t>-1</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bar</w:t>
      </w:r>
      <w:r>
        <w:rPr>
          <w:rFonts w:hint="eastAsia" w:ascii="仿宋_GB2312" w:hAnsi="仿宋_GB2312" w:eastAsia="仿宋_GB2312" w:cs="仿宋_GB2312"/>
          <w:sz w:val="32"/>
          <w:szCs w:val="32"/>
          <w:vertAlign w:val="superscript"/>
        </w:rPr>
        <w:t>-1</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2.纤维膜的断裂强力≥60cN（厘牛），断裂伸长率≥60%（依据ISO5079-25020标准）；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纤维膜外爆破压力≥0.2MPa，内爆破压力≥0.35MPa；</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膜式氧合器的最大血流量7 L</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min</w:t>
      </w:r>
      <w:r>
        <w:rPr>
          <w:rFonts w:hint="eastAsia" w:ascii="仿宋_GB2312" w:hAnsi="仿宋_GB2312" w:eastAsia="仿宋_GB2312" w:cs="仿宋_GB2312"/>
          <w:sz w:val="32"/>
          <w:szCs w:val="32"/>
          <w:vertAlign w:val="superscript"/>
        </w:rPr>
        <w:t>-1</w:t>
      </w:r>
      <w:r>
        <w:rPr>
          <w:rFonts w:hint="eastAsia" w:ascii="仿宋_GB2312" w:hAnsi="仿宋_GB2312" w:eastAsia="仿宋_GB2312" w:cs="仿宋_GB2312"/>
          <w:sz w:val="32"/>
          <w:szCs w:val="32"/>
        </w:rPr>
        <w:t>，氧气交换率≥45 mL</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min</w:t>
      </w:r>
      <w:r>
        <w:rPr>
          <w:rFonts w:hint="eastAsia" w:ascii="仿宋_GB2312" w:hAnsi="仿宋_GB2312" w:eastAsia="仿宋_GB2312" w:cs="仿宋_GB2312"/>
          <w:sz w:val="32"/>
          <w:szCs w:val="32"/>
          <w:vertAlign w:val="superscript"/>
        </w:rPr>
        <w:t>-1</w:t>
      </w:r>
      <w:r>
        <w:rPr>
          <w:rFonts w:hint="eastAsia" w:ascii="仿宋_GB2312" w:hAnsi="仿宋_GB2312" w:eastAsia="仿宋_GB2312" w:cs="仿宋_GB2312"/>
          <w:sz w:val="32"/>
          <w:szCs w:val="32"/>
        </w:rPr>
        <w:t>，二氧化碳交换率≥38 mL</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min</w:t>
      </w:r>
      <w:r>
        <w:rPr>
          <w:rFonts w:hint="eastAsia" w:ascii="仿宋_GB2312" w:hAnsi="仿宋_GB2312" w:eastAsia="仿宋_GB2312" w:cs="仿宋_GB2312"/>
          <w:sz w:val="32"/>
          <w:szCs w:val="32"/>
          <w:vertAlign w:val="superscript"/>
        </w:rPr>
        <w:t>-1</w:t>
      </w:r>
      <w:r>
        <w:rPr>
          <w:rFonts w:hint="eastAsia" w:ascii="仿宋_GB2312" w:hAnsi="仿宋_GB2312" w:eastAsia="仿宋_GB2312" w:cs="仿宋_GB2312"/>
          <w:sz w:val="32"/>
          <w:szCs w:val="32"/>
        </w:rPr>
        <w:t>，膜式氧合器预充量≤300mL，膜有效寿命≥3天。</w:t>
      </w:r>
    </w:p>
    <w:p>
      <w:pPr>
        <w:spacing w:line="560" w:lineRule="exact"/>
        <w:ind w:firstLine="640" w:firstLineChars="200"/>
        <w:rPr>
          <w:rFonts w:ascii="黑体" w:hAnsi="黑体" w:eastAsia="黑体" w:cs="黑体"/>
          <w:sz w:val="32"/>
          <w:szCs w:val="32"/>
        </w:rPr>
      </w:pPr>
      <w:r>
        <w:rPr>
          <w:rFonts w:hint="eastAsia" w:ascii="黑体" w:hAnsi="黑体" w:eastAsia="黑体"/>
          <w:sz w:val="32"/>
          <w:szCs w:val="32"/>
        </w:rPr>
        <w:t>四、组织方式：</w:t>
      </w:r>
      <w:r>
        <w:rPr>
          <w:rFonts w:hint="eastAsia" w:ascii="黑体" w:hAnsi="黑体" w:eastAsia="黑体" w:cs="黑体"/>
          <w:sz w:val="32"/>
          <w:szCs w:val="32"/>
        </w:rPr>
        <w:t>公开竞争</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五、资助方式：里程碑式资助</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六、资助金额：不超过1500万元</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八、有关情况说明：无</w:t>
      </w:r>
    </w:p>
    <w:p>
      <w:pPr>
        <w:spacing w:line="560" w:lineRule="exact"/>
        <w:ind w:firstLine="640" w:firstLineChars="200"/>
        <w:rPr>
          <w:rFonts w:ascii="仿宋_GB2312" w:hAnsi="仿宋_GB2312" w:eastAsia="仿宋_GB2312" w:cs="仿宋_GB2312"/>
          <w:sz w:val="32"/>
          <w:szCs w:val="32"/>
        </w:rPr>
      </w:pPr>
    </w:p>
    <w:p>
      <w:pPr>
        <w:rPr>
          <w:rFonts w:ascii="宋体" w:hAnsi="宋体" w:cs="宋体"/>
          <w:b/>
          <w:bCs/>
          <w:sz w:val="44"/>
          <w:szCs w:val="44"/>
        </w:rPr>
      </w:pPr>
      <w:r>
        <w:rPr>
          <w:rFonts w:hint="eastAsia" w:ascii="宋体" w:hAnsi="宋体" w:cs="宋体"/>
          <w:b/>
          <w:bCs/>
          <w:sz w:val="44"/>
          <w:szCs w:val="44"/>
        </w:rPr>
        <w:br w:type="page"/>
      </w:r>
    </w:p>
    <w:p>
      <w:pPr>
        <w:spacing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重2023</w:t>
      </w:r>
      <w:r>
        <w:rPr>
          <w:rFonts w:hint="eastAsia" w:ascii="方正小标宋简体" w:hAnsi="方正小标宋简体" w:eastAsia="方正小标宋简体" w:cs="方正小标宋简体"/>
          <w:b w:val="0"/>
          <w:bCs w:val="0"/>
          <w:sz w:val="44"/>
          <w:szCs w:val="44"/>
          <w:lang w:val="en"/>
        </w:rPr>
        <w:t>N</w:t>
      </w:r>
      <w:r>
        <w:rPr>
          <w:rFonts w:hint="eastAsia" w:ascii="方正小标宋简体" w:hAnsi="方正小标宋简体" w:eastAsia="方正小标宋简体" w:cs="方正小标宋简体"/>
          <w:b w:val="0"/>
          <w:bCs w:val="0"/>
          <w:sz w:val="44"/>
          <w:szCs w:val="44"/>
        </w:rPr>
        <w:t xml:space="preserve"> 生物活性可降解骨修复材料关键技术研发</w:t>
      </w:r>
    </w:p>
    <w:p>
      <w:pPr>
        <w:spacing w:line="560" w:lineRule="exact"/>
        <w:jc w:val="center"/>
        <w:rPr>
          <w:rFonts w:ascii="宋体" w:hAnsi="宋体" w:cs="宋体"/>
          <w:b/>
          <w:bCs/>
          <w:sz w:val="44"/>
          <w:szCs w:val="44"/>
        </w:rPr>
      </w:pPr>
    </w:p>
    <w:p>
      <w:pPr>
        <w:spacing w:line="560" w:lineRule="exact"/>
        <w:ind w:firstLine="640" w:firstLineChars="200"/>
        <w:rPr>
          <w:rFonts w:ascii="黑体" w:hAnsi="黑体" w:eastAsia="黑体" w:cs="黑体"/>
          <w:sz w:val="32"/>
          <w:szCs w:val="22"/>
        </w:rPr>
      </w:pPr>
      <w:r>
        <w:rPr>
          <w:rFonts w:hint="eastAsia" w:ascii="黑体" w:hAnsi="黑体" w:eastAsia="黑体" w:cs="黑体"/>
          <w:sz w:val="32"/>
          <w:szCs w:val="22"/>
        </w:rPr>
        <w:t>一、专项：先进生物医用材料-骨骼系统修复材料</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22"/>
        </w:rPr>
        <w:t>二、主要研发内容：</w:t>
      </w:r>
    </w:p>
    <w:p>
      <w:pPr>
        <w:spacing w:line="560" w:lineRule="exact"/>
        <w:ind w:firstLine="640" w:firstLine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（一）活性成分掺杂可降解聚合物骨修复材料研发；</w:t>
      </w:r>
    </w:p>
    <w:p>
      <w:pPr>
        <w:spacing w:line="560" w:lineRule="exact"/>
        <w:ind w:firstLine="640" w:firstLine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（二）仿生多孔结构骨修复材料可控制备技术研发；</w:t>
      </w:r>
    </w:p>
    <w:p>
      <w:pPr>
        <w:spacing w:line="560" w:lineRule="exact"/>
        <w:ind w:firstLine="640" w:firstLine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（三）骨修复材料生物安全性及有效性研究；</w:t>
      </w:r>
    </w:p>
    <w:p>
      <w:pPr>
        <w:spacing w:line="560" w:lineRule="exact"/>
        <w:ind w:firstLine="640" w:firstLine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（四）生物活性可降解多孔性骨修复材料临床评价研究。</w:t>
      </w:r>
    </w:p>
    <w:p>
      <w:pPr>
        <w:spacing w:line="560" w:lineRule="exact"/>
        <w:ind w:firstLine="640" w:firstLineChars="200"/>
        <w:rPr>
          <w:rFonts w:ascii="黑体" w:hAnsi="黑体" w:eastAsia="黑体" w:cs="黑体"/>
          <w:sz w:val="32"/>
          <w:szCs w:val="22"/>
        </w:rPr>
      </w:pPr>
      <w:r>
        <w:rPr>
          <w:rFonts w:hint="eastAsia" w:ascii="黑体" w:hAnsi="黑体" w:eastAsia="黑体" w:cs="黑体"/>
          <w:sz w:val="32"/>
          <w:szCs w:val="22"/>
        </w:rPr>
        <w:t>三、考核指标：</w:t>
      </w:r>
    </w:p>
    <w:p>
      <w:pPr>
        <w:spacing w:line="560" w:lineRule="exact"/>
        <w:ind w:firstLine="640" w:firstLineChars="200"/>
        <w:rPr>
          <w:rFonts w:ascii="仿宋_GB2312" w:hAnsi="仿宋_GB2312" w:eastAsia="仿宋_GB2312" w:cs="仿宋_GB2312"/>
          <w:sz w:val="32"/>
          <w:szCs w:val="22"/>
        </w:rPr>
      </w:pPr>
      <w:r>
        <w:rPr>
          <w:rFonts w:hint="eastAsia" w:ascii="CESI楷体-GB2312" w:hAnsi="CESI楷体-GB2312" w:eastAsia="CESI楷体-GB2312" w:cs="CESI楷体-GB2312"/>
          <w:sz w:val="32"/>
          <w:szCs w:val="22"/>
        </w:rPr>
        <w:t>（一）经济指标：</w:t>
      </w:r>
      <w:r>
        <w:rPr>
          <w:rFonts w:hint="eastAsia" w:ascii="仿宋_GB2312" w:hAnsi="仿宋_GB2312" w:eastAsia="仿宋_GB2312" w:cs="仿宋_GB2312"/>
          <w:sz w:val="32"/>
          <w:szCs w:val="22"/>
        </w:rPr>
        <w:t>实现销售收入（或实现量产应用）≥1200万元。</w:t>
      </w:r>
    </w:p>
    <w:p>
      <w:pPr>
        <w:spacing w:line="560" w:lineRule="exact"/>
        <w:ind w:firstLine="640" w:firstLineChars="200"/>
        <w:rPr>
          <w:rFonts w:ascii="仿宋_GB2312" w:hAnsi="仿宋_GB2312" w:eastAsia="仿宋_GB2312" w:cs="仿宋_GB2312"/>
          <w:color w:val="000000"/>
          <w:sz w:val="32"/>
          <w:szCs w:val="32"/>
        </w:rPr>
      </w:pPr>
      <w:r>
        <w:rPr>
          <w:rFonts w:hint="eastAsia" w:ascii="CESI楷体-GB2312" w:hAnsi="CESI楷体-GB2312" w:eastAsia="CESI楷体-GB2312" w:cs="CESI楷体-GB2312"/>
          <w:sz w:val="32"/>
          <w:szCs w:val="22"/>
        </w:rPr>
        <w:t>（二）学术指标：</w:t>
      </w:r>
      <w:r>
        <w:rPr>
          <w:rFonts w:hint="eastAsia" w:ascii="仿宋_GB2312" w:hAnsi="仿宋_GB2312" w:eastAsia="仿宋_GB2312" w:cs="仿宋_GB2312"/>
          <w:sz w:val="32"/>
          <w:szCs w:val="32"/>
        </w:rPr>
        <w:t>申请专利≥7件，其中发明专利≥3件。</w:t>
      </w:r>
    </w:p>
    <w:p>
      <w:pPr>
        <w:spacing w:line="560" w:lineRule="exact"/>
        <w:ind w:firstLine="640" w:firstLine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（三）技术指标：</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1.骨修复材料活性成分含量≥10%，体外释放周期≥28周，在模拟体液浸泡52周降解率≥90%；</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2.多孔性骨支架孔径为300</w:t>
      </w:r>
      <w:r>
        <w:rPr>
          <w:rFonts w:ascii="Times New Roman" w:hAnsi="Times New Roman" w:eastAsia="仿宋_GB2312"/>
          <w:color w:val="000000"/>
          <w:sz w:val="32"/>
          <w:szCs w:val="32"/>
        </w:rPr>
        <w:t>~</w:t>
      </w:r>
      <w:r>
        <w:rPr>
          <w:rFonts w:hint="eastAsia" w:ascii="仿宋_GB2312" w:hAnsi="仿宋_GB2312" w:eastAsia="仿宋_GB2312" w:cs="仿宋_GB2312"/>
          <w:color w:val="000000"/>
          <w:sz w:val="32"/>
          <w:szCs w:val="32"/>
        </w:rPr>
        <w:t>600</w:t>
      </w:r>
      <w:r>
        <w:rPr>
          <w:rFonts w:hint="eastAsia" w:ascii="华文仿宋" w:hAnsi="华文仿宋" w:eastAsia="华文仿宋" w:cs="华文仿宋"/>
          <w:color w:val="000000"/>
          <w:sz w:val="32"/>
          <w:szCs w:val="32"/>
        </w:rPr>
        <w:t>μ</w:t>
      </w:r>
      <w:r>
        <w:rPr>
          <w:rFonts w:hint="eastAsia" w:ascii="仿宋_GB2312" w:hAnsi="仿宋_GB2312" w:eastAsia="仿宋_GB2312" w:cs="仿宋_GB2312"/>
          <w:color w:val="000000"/>
          <w:sz w:val="32"/>
          <w:szCs w:val="32"/>
        </w:rPr>
        <w:t>m，孔隙率≥60%，压缩强度≥2.0MPa；</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支架体内植骨融合周期</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24周；</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4.取得</w:t>
      </w:r>
      <w:r>
        <w:rPr>
          <w:rFonts w:hint="eastAsia" w:ascii="仿宋_GB2312" w:hAnsi="仿宋_GB2312" w:eastAsia="仿宋_GB2312" w:cs="仿宋_GB2312"/>
          <w:sz w:val="32"/>
          <w:szCs w:val="22"/>
        </w:rPr>
        <w:t>生物活性可降解</w:t>
      </w:r>
      <w:r>
        <w:rPr>
          <w:rFonts w:hint="eastAsia" w:ascii="仿宋_GB2312" w:hAnsi="仿宋_GB2312" w:eastAsia="仿宋_GB2312" w:cs="仿宋_GB2312"/>
          <w:color w:val="000000"/>
          <w:sz w:val="32"/>
          <w:szCs w:val="32"/>
        </w:rPr>
        <w:t>多孔性骨支架三类医疗器械产品注册证1项。</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六、资助金额：不超过</w:t>
      </w:r>
      <w:r>
        <w:rPr>
          <w:rFonts w:hint="eastAsia" w:ascii="黑体" w:hAnsi="黑体" w:eastAsia="黑体" w:cs="黑体"/>
          <w:sz w:val="32"/>
          <w:szCs w:val="32"/>
          <w:lang w:val="en-US" w:eastAsia="zh-CN"/>
        </w:rPr>
        <w:t>8</w:t>
      </w:r>
      <w:r>
        <w:rPr>
          <w:rFonts w:hint="eastAsia" w:ascii="黑体" w:hAnsi="黑体" w:eastAsia="黑体" w:cs="黑体"/>
          <w:sz w:val="32"/>
          <w:szCs w:val="32"/>
        </w:rPr>
        <w:t>00万元</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八、有关情况说明：无</w:t>
      </w:r>
    </w:p>
    <w:p>
      <w:pPr>
        <w:spacing w:line="560" w:lineRule="exact"/>
        <w:ind w:firstLine="640" w:firstLineChars="200"/>
        <w:rPr>
          <w:rFonts w:ascii="仿宋_GB2312" w:hAnsi="仿宋_GB2312" w:eastAsia="仿宋_GB2312" w:cs="仿宋_GB2312"/>
          <w:sz w:val="32"/>
          <w:szCs w:val="32"/>
        </w:rPr>
      </w:pPr>
    </w:p>
    <w:p>
      <w:pPr>
        <w:rPr>
          <w:rFonts w:ascii="宋体" w:hAnsi="宋体" w:cs="宋体"/>
          <w:b/>
          <w:bCs/>
          <w:sz w:val="44"/>
          <w:szCs w:val="44"/>
        </w:rPr>
      </w:pPr>
      <w:r>
        <w:rPr>
          <w:rFonts w:hint="eastAsia" w:ascii="宋体" w:hAnsi="宋体" w:cs="宋体"/>
          <w:b/>
          <w:bCs/>
          <w:sz w:val="44"/>
          <w:szCs w:val="44"/>
        </w:rPr>
        <w:br w:type="page"/>
      </w:r>
    </w:p>
    <w:p>
      <w:pPr>
        <w:spacing w:line="560" w:lineRule="exact"/>
        <w:jc w:val="center"/>
        <w:rPr>
          <w:rFonts w:ascii="宋体" w:hAnsi="宋体" w:cs="宋体"/>
          <w:b/>
          <w:bCs/>
          <w:sz w:val="44"/>
          <w:szCs w:val="44"/>
          <w:lang w:val="en"/>
        </w:rPr>
      </w:pPr>
      <w:r>
        <w:rPr>
          <w:rFonts w:hint="eastAsia" w:ascii="方正小标宋简体" w:hAnsi="方正小标宋简体" w:eastAsia="方正小标宋简体" w:cs="方正小标宋简体"/>
          <w:sz w:val="44"/>
          <w:szCs w:val="44"/>
        </w:rPr>
        <w:t>重2023</w:t>
      </w:r>
      <w:r>
        <w:rPr>
          <w:rFonts w:hint="eastAsia" w:ascii="方正小标宋简体" w:hAnsi="方正小标宋简体" w:eastAsia="方正小标宋简体" w:cs="方正小标宋简体"/>
          <w:sz w:val="44"/>
          <w:szCs w:val="44"/>
          <w:lang w:val="en"/>
        </w:rPr>
        <w:t>N</w:t>
      </w:r>
      <w:r>
        <w:rPr>
          <w:rFonts w:hint="eastAsia" w:ascii="方正小标宋简体" w:hAnsi="方正小标宋简体" w:eastAsia="方正小标宋简体" w:cs="方正小标宋简体"/>
          <w:sz w:val="44"/>
          <w:szCs w:val="44"/>
        </w:rPr>
        <w:t xml:space="preserve"> </w:t>
      </w:r>
      <w:r>
        <w:rPr>
          <w:rFonts w:hint="eastAsia" w:ascii="宋体" w:hAnsi="宋体" w:cs="宋体"/>
          <w:b/>
          <w:bCs/>
          <w:sz w:val="44"/>
          <w:szCs w:val="44"/>
        </w:rPr>
        <w:t>仿生人工角膜用I型胶原蛋白材料关键技术研发</w:t>
      </w:r>
    </w:p>
    <w:p>
      <w:pPr>
        <w:spacing w:line="560" w:lineRule="exact"/>
        <w:ind w:firstLine="883" w:firstLineChars="200"/>
        <w:jc w:val="center"/>
        <w:rPr>
          <w:rFonts w:ascii="宋体" w:hAnsi="宋体" w:cs="宋体"/>
          <w:b/>
          <w:bCs/>
          <w:sz w:val="44"/>
          <w:szCs w:val="44"/>
        </w:rPr>
      </w:pPr>
    </w:p>
    <w:p>
      <w:pPr>
        <w:spacing w:line="560" w:lineRule="exact"/>
        <w:ind w:firstLine="640" w:firstLineChars="200"/>
        <w:rPr>
          <w:rFonts w:ascii="黑体" w:hAnsi="黑体" w:eastAsia="黑体" w:cs="黑体"/>
          <w:sz w:val="32"/>
          <w:szCs w:val="22"/>
          <w:lang w:val="en"/>
        </w:rPr>
      </w:pPr>
      <w:r>
        <w:rPr>
          <w:rFonts w:hint="eastAsia" w:ascii="黑体" w:hAnsi="黑体" w:eastAsia="黑体" w:cs="黑体"/>
          <w:sz w:val="32"/>
          <w:szCs w:val="22"/>
        </w:rPr>
        <w:t>一、专项：先进生物医用材料-眼科材料</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22"/>
        </w:rPr>
        <w:t>二、主要研发内容：</w:t>
      </w:r>
    </w:p>
    <w:p>
      <w:pPr>
        <w:spacing w:line="560" w:lineRule="exact"/>
        <w:ind w:firstLine="640" w:firstLine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（一）人工角膜用I型胶原蛋白溶液研发；</w:t>
      </w:r>
    </w:p>
    <w:p>
      <w:pPr>
        <w:spacing w:line="560" w:lineRule="exact"/>
        <w:ind w:firstLine="640" w:firstLine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（二）胶原纤维尺寸精细化调控工艺研发；</w:t>
      </w:r>
    </w:p>
    <w:p>
      <w:pPr>
        <w:spacing w:line="560" w:lineRule="exact"/>
        <w:ind w:firstLine="640" w:firstLine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（三）胶原纤维板层结构调控技术研发；</w:t>
      </w:r>
    </w:p>
    <w:p>
      <w:pPr>
        <w:spacing w:line="560" w:lineRule="exact"/>
        <w:ind w:firstLine="640" w:firstLine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（四）仿生人工角膜生物学性能评价。</w:t>
      </w:r>
    </w:p>
    <w:p>
      <w:pPr>
        <w:spacing w:line="560" w:lineRule="exact"/>
        <w:ind w:firstLine="640" w:firstLineChars="200"/>
        <w:rPr>
          <w:rFonts w:ascii="黑体" w:hAnsi="黑体" w:eastAsia="黑体" w:cs="黑体"/>
          <w:sz w:val="32"/>
          <w:szCs w:val="22"/>
        </w:rPr>
      </w:pPr>
      <w:r>
        <w:rPr>
          <w:rFonts w:hint="eastAsia" w:ascii="黑体" w:hAnsi="黑体" w:eastAsia="黑体" w:cs="黑体"/>
          <w:sz w:val="32"/>
          <w:szCs w:val="22"/>
        </w:rPr>
        <w:t>三、考核指标：</w:t>
      </w:r>
    </w:p>
    <w:p>
      <w:pPr>
        <w:spacing w:line="560" w:lineRule="exact"/>
        <w:ind w:firstLine="640" w:firstLineChars="200"/>
        <w:rPr>
          <w:rFonts w:ascii="仿宋_GB2312" w:hAnsi="仿宋_GB2312" w:eastAsia="仿宋_GB2312" w:cs="仿宋_GB2312"/>
          <w:sz w:val="32"/>
          <w:szCs w:val="22"/>
        </w:rPr>
      </w:pPr>
      <w:r>
        <w:rPr>
          <w:rFonts w:hint="eastAsia" w:ascii="CESI楷体-GB2312" w:hAnsi="CESI楷体-GB2312" w:eastAsia="CESI楷体-GB2312" w:cs="CESI楷体-GB2312"/>
          <w:sz w:val="32"/>
          <w:szCs w:val="22"/>
        </w:rPr>
        <w:t>（一）经济指标：</w:t>
      </w:r>
      <w:r>
        <w:rPr>
          <w:rFonts w:hint="eastAsia" w:ascii="仿宋_GB2312" w:hAnsi="仿宋_GB2312" w:eastAsia="仿宋_GB2312" w:cs="仿宋_GB2312"/>
          <w:sz w:val="32"/>
          <w:szCs w:val="22"/>
        </w:rPr>
        <w:t>实现胶原蛋白原料量产≥300kg，人工角膜量产≥6000枚。</w:t>
      </w:r>
    </w:p>
    <w:p>
      <w:pPr>
        <w:spacing w:line="560" w:lineRule="exact"/>
        <w:ind w:firstLine="640" w:firstLineChars="200"/>
        <w:rPr>
          <w:rFonts w:ascii="仿宋_GB2312" w:hAnsi="仿宋_GB2312" w:eastAsia="仿宋_GB2312" w:cs="仿宋_GB2312"/>
          <w:color w:val="000000"/>
          <w:sz w:val="32"/>
          <w:szCs w:val="32"/>
        </w:rPr>
      </w:pPr>
      <w:r>
        <w:rPr>
          <w:rFonts w:hint="eastAsia" w:ascii="CESI楷体-GB2312" w:hAnsi="CESI楷体-GB2312" w:eastAsia="CESI楷体-GB2312" w:cs="CESI楷体-GB2312"/>
          <w:sz w:val="32"/>
          <w:szCs w:val="22"/>
        </w:rPr>
        <w:t>（二）学术指标：</w:t>
      </w:r>
      <w:r>
        <w:rPr>
          <w:rFonts w:hint="eastAsia" w:ascii="仿宋_GB2312" w:hAnsi="仿宋_GB2312" w:eastAsia="仿宋_GB2312" w:cs="仿宋_GB2312"/>
          <w:sz w:val="32"/>
          <w:szCs w:val="32"/>
        </w:rPr>
        <w:t>申请专利≥7件，其中发明专利≥3件。</w:t>
      </w:r>
    </w:p>
    <w:p>
      <w:pPr>
        <w:spacing w:line="560" w:lineRule="exact"/>
        <w:ind w:firstLine="640" w:firstLine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（三）技术指标：</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1.胶原蛋白纯度</w:t>
      </w:r>
      <w:r>
        <w:rPr>
          <w:rFonts w:hint="eastAsia" w:ascii="仿宋_GB2312" w:hAnsi="仿宋_GB2312" w:eastAsia="仿宋_GB2312" w:cs="仿宋_GB2312"/>
          <w:sz w:val="32"/>
          <w:szCs w:val="32"/>
        </w:rPr>
        <w:t>≥99%，分子量≥100kDa；</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开发可调控I型胶原蛋白纤维层状结构的蛋白多糖类似物≥1种；</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人工角膜厚</w:t>
      </w:r>
      <w:r>
        <w:rPr>
          <w:rFonts w:hint="eastAsia" w:ascii="仿宋_GB2312" w:hAnsi="仿宋_GB2312" w:eastAsia="仿宋_GB2312" w:cs="仿宋_GB2312"/>
          <w:sz w:val="32"/>
          <w:szCs w:val="32"/>
        </w:rPr>
        <w:t>度≥500</w:t>
      </w:r>
      <w:r>
        <w:rPr>
          <w:rFonts w:hint="eastAsia" w:ascii="华文仿宋" w:hAnsi="华文仿宋" w:eastAsia="华文仿宋" w:cs="华文仿宋"/>
          <w:sz w:val="32"/>
          <w:szCs w:val="32"/>
        </w:rPr>
        <w:t>μ</w:t>
      </w:r>
      <w:r>
        <w:rPr>
          <w:rFonts w:hint="eastAsia" w:ascii="仿宋_GB2312" w:hAnsi="仿宋_GB2312" w:eastAsia="仿宋_GB2312" w:cs="仿宋_GB2312"/>
          <w:sz w:val="32"/>
          <w:szCs w:val="32"/>
        </w:rPr>
        <w:t>m，透明度≥75%，拉伸强度≥1 MPa，</w:t>
      </w:r>
      <w:r>
        <w:rPr>
          <w:rFonts w:hint="eastAsia" w:ascii="仿宋_GB2312" w:hAnsi="仿宋_GB2312" w:eastAsia="仿宋_GB2312" w:cs="仿宋_GB2312"/>
          <w:color w:val="000000"/>
          <w:sz w:val="32"/>
          <w:szCs w:val="32"/>
        </w:rPr>
        <w:t>角膜移植术后完全再上皮化时间≤14天</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人工角膜完成临床前评价，取得临床试验许可批件。</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六、资助金额：不超过</w:t>
      </w:r>
      <w:r>
        <w:rPr>
          <w:rFonts w:hint="eastAsia" w:ascii="黑体" w:hAnsi="黑体" w:eastAsia="黑体" w:cs="黑体"/>
          <w:sz w:val="32"/>
          <w:szCs w:val="32"/>
          <w:lang w:val="en-US" w:eastAsia="zh-CN"/>
        </w:rPr>
        <w:t>8</w:t>
      </w:r>
      <w:r>
        <w:rPr>
          <w:rFonts w:hint="eastAsia" w:ascii="黑体" w:hAnsi="黑体" w:eastAsia="黑体" w:cs="黑体"/>
          <w:sz w:val="32"/>
          <w:szCs w:val="32"/>
        </w:rPr>
        <w:t>00万元</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八、有关情况说明：无</w:t>
      </w:r>
    </w:p>
    <w:p>
      <w:pPr>
        <w:spacing w:line="560" w:lineRule="exact"/>
        <w:rPr>
          <w:rFonts w:ascii="仿宋_GB2312" w:hAnsi="仿宋_GB2312" w:eastAsia="仿宋_GB2312" w:cs="仿宋_GB2312"/>
          <w:sz w:val="32"/>
          <w:szCs w:val="32"/>
        </w:rPr>
      </w:pPr>
    </w:p>
    <w:p>
      <w:pPr>
        <w:rPr>
          <w:rFonts w:ascii="宋体" w:hAnsi="宋体" w:cs="宋体"/>
          <w:b/>
          <w:bCs/>
          <w:sz w:val="44"/>
          <w:szCs w:val="44"/>
        </w:rPr>
      </w:pPr>
      <w:r>
        <w:rPr>
          <w:rFonts w:hint="eastAsia" w:ascii="宋体" w:hAnsi="宋体" w:cs="宋体"/>
          <w:b/>
          <w:bCs/>
          <w:sz w:val="44"/>
          <w:szCs w:val="44"/>
        </w:rPr>
        <w:br w:type="page"/>
      </w:r>
    </w:p>
    <w:p>
      <w:pPr>
        <w:spacing w:line="560" w:lineRule="exact"/>
        <w:jc w:val="center"/>
        <w:rPr>
          <w:rFonts w:ascii="宋体" w:hAnsi="宋体" w:cs="宋体"/>
          <w:b/>
          <w:bCs/>
          <w:sz w:val="44"/>
          <w:szCs w:val="44"/>
        </w:rPr>
      </w:pPr>
      <w:r>
        <w:rPr>
          <w:rFonts w:hint="eastAsia" w:ascii="方正小标宋简体" w:hAnsi="方正小标宋简体" w:eastAsia="方正小标宋简体" w:cs="方正小标宋简体"/>
          <w:sz w:val="44"/>
          <w:szCs w:val="44"/>
        </w:rPr>
        <w:t>重2023</w:t>
      </w:r>
      <w:r>
        <w:rPr>
          <w:rFonts w:hint="default" w:ascii="方正小标宋简体" w:hAnsi="方正小标宋简体" w:eastAsia="方正小标宋简体" w:cs="方正小标宋简体"/>
          <w:sz w:val="44"/>
          <w:szCs w:val="44"/>
          <w:lang w:val="en-US"/>
        </w:rPr>
        <w:t>N</w:t>
      </w:r>
      <w:r>
        <w:rPr>
          <w:rFonts w:ascii="方正小标宋简体" w:hAnsi="方正小标宋简体" w:eastAsia="方正小标宋简体" w:cs="方正小标宋简体"/>
          <w:sz w:val="44"/>
          <w:szCs w:val="44"/>
          <w:lang w:val="en"/>
        </w:rPr>
        <w:t xml:space="preserve"> </w:t>
      </w:r>
      <w:r>
        <w:rPr>
          <w:rFonts w:hint="eastAsia" w:ascii="宋体" w:hAnsi="宋体" w:cs="宋体"/>
          <w:b/>
          <w:bCs/>
          <w:sz w:val="44"/>
          <w:szCs w:val="44"/>
        </w:rPr>
        <w:t>体外诊断原材料关键技术研发</w:t>
      </w:r>
    </w:p>
    <w:p>
      <w:pPr>
        <w:spacing w:line="560" w:lineRule="exact"/>
        <w:ind w:firstLine="883" w:firstLineChars="200"/>
        <w:jc w:val="center"/>
        <w:rPr>
          <w:rFonts w:ascii="宋体" w:hAnsi="宋体" w:cs="宋体"/>
          <w:b/>
          <w:bCs/>
          <w:sz w:val="44"/>
          <w:szCs w:val="44"/>
        </w:rPr>
      </w:pPr>
    </w:p>
    <w:p>
      <w:pPr>
        <w:spacing w:line="560" w:lineRule="exact"/>
        <w:ind w:firstLine="640" w:firstLineChars="200"/>
        <w:rPr>
          <w:rFonts w:ascii="黑体" w:hAnsi="黑体" w:eastAsia="黑体" w:cs="黑体"/>
          <w:sz w:val="32"/>
          <w:szCs w:val="22"/>
          <w:lang w:val="en"/>
        </w:rPr>
      </w:pPr>
      <w:r>
        <w:rPr>
          <w:rFonts w:hint="eastAsia" w:ascii="黑体" w:hAnsi="黑体" w:eastAsia="黑体" w:cs="黑体"/>
          <w:sz w:val="32"/>
          <w:szCs w:val="22"/>
        </w:rPr>
        <w:t>一、专项：先进生物医用材料-体外诊断上游原材料</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22"/>
        </w:rPr>
        <w:t>二、主要研发内容：</w:t>
      </w:r>
    </w:p>
    <w:p>
      <w:pPr>
        <w:spacing w:line="560" w:lineRule="exact"/>
        <w:ind w:firstLine="640" w:firstLine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（一）诊断用抗原、抗体及磁珠材料研发；</w:t>
      </w:r>
    </w:p>
    <w:p>
      <w:pPr>
        <w:spacing w:line="560" w:lineRule="exact"/>
        <w:ind w:firstLine="640" w:firstLine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（二）诊断材料质量检测及评价方法研究；</w:t>
      </w:r>
    </w:p>
    <w:p>
      <w:pPr>
        <w:spacing w:line="560" w:lineRule="exact"/>
        <w:ind w:firstLine="640" w:firstLine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（三）诊断材料灵敏度、特异性及符合率研究；</w:t>
      </w:r>
    </w:p>
    <w:p>
      <w:pPr>
        <w:spacing w:line="560" w:lineRule="exact"/>
        <w:ind w:firstLine="640" w:firstLine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（四）诊断材料在体外诊断试剂中应用评价研究。</w:t>
      </w:r>
    </w:p>
    <w:p>
      <w:pPr>
        <w:spacing w:line="560" w:lineRule="exact"/>
        <w:ind w:firstLine="640" w:firstLineChars="200"/>
        <w:rPr>
          <w:rFonts w:ascii="黑体" w:hAnsi="黑体" w:eastAsia="黑体" w:cs="黑体"/>
          <w:sz w:val="32"/>
          <w:szCs w:val="22"/>
        </w:rPr>
      </w:pPr>
      <w:r>
        <w:rPr>
          <w:rFonts w:hint="eastAsia" w:ascii="黑体" w:hAnsi="黑体" w:eastAsia="黑体" w:cs="黑体"/>
          <w:sz w:val="32"/>
          <w:szCs w:val="22"/>
        </w:rPr>
        <w:t>三、考核指标：</w:t>
      </w:r>
    </w:p>
    <w:p>
      <w:pPr>
        <w:spacing w:line="560" w:lineRule="exact"/>
        <w:ind w:firstLine="640" w:firstLineChars="200"/>
        <w:rPr>
          <w:rFonts w:ascii="仿宋_GB2312" w:hAnsi="仿宋_GB2312" w:eastAsia="仿宋_GB2312" w:cs="仿宋_GB2312"/>
          <w:color w:val="000000"/>
          <w:sz w:val="32"/>
          <w:szCs w:val="32"/>
        </w:rPr>
      </w:pPr>
      <w:r>
        <w:rPr>
          <w:rFonts w:hint="eastAsia" w:ascii="CESI楷体-GB2312" w:hAnsi="CESI楷体-GB2312" w:eastAsia="CESI楷体-GB2312" w:cs="CESI楷体-GB2312"/>
          <w:sz w:val="32"/>
          <w:szCs w:val="22"/>
        </w:rPr>
        <w:t>（一）经济指标：</w:t>
      </w:r>
      <w:r>
        <w:rPr>
          <w:rFonts w:hint="eastAsia" w:ascii="仿宋_GB2312" w:hAnsi="仿宋_GB2312" w:eastAsia="仿宋_GB2312" w:cs="仿宋_GB2312"/>
          <w:sz w:val="32"/>
          <w:szCs w:val="22"/>
        </w:rPr>
        <w:t>实现销售收入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22"/>
        </w:rPr>
        <w:t>400万元。</w:t>
      </w:r>
    </w:p>
    <w:p>
      <w:pPr>
        <w:spacing w:line="560" w:lineRule="exact"/>
        <w:ind w:firstLine="640" w:firstLineChars="200"/>
        <w:rPr>
          <w:rFonts w:ascii="仿宋_GB2312" w:hAnsi="仿宋_GB2312" w:eastAsia="仿宋_GB2312" w:cs="仿宋_GB2312"/>
          <w:color w:val="000000"/>
          <w:sz w:val="32"/>
          <w:szCs w:val="32"/>
        </w:rPr>
      </w:pPr>
      <w:r>
        <w:rPr>
          <w:rFonts w:hint="eastAsia" w:ascii="CESI楷体-GB2312" w:hAnsi="CESI楷体-GB2312" w:eastAsia="CESI楷体-GB2312" w:cs="CESI楷体-GB2312"/>
          <w:sz w:val="32"/>
          <w:szCs w:val="22"/>
        </w:rPr>
        <w:t>（二）学术指标：</w:t>
      </w:r>
      <w:r>
        <w:rPr>
          <w:rFonts w:hint="eastAsia" w:ascii="仿宋_GB2312" w:hAnsi="仿宋_GB2312" w:eastAsia="仿宋_GB2312" w:cs="仿宋_GB2312"/>
          <w:sz w:val="32"/>
          <w:szCs w:val="32"/>
        </w:rPr>
        <w:t>申请专利≥2件，其中发明专利≥1件。</w:t>
      </w:r>
    </w:p>
    <w:p>
      <w:pPr>
        <w:spacing w:line="560" w:lineRule="exact"/>
        <w:ind w:firstLine="640" w:firstLine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（三）技术指标：</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1.完成50</w:t>
      </w:r>
      <w:r>
        <w:rPr>
          <w:rFonts w:ascii="Times New Roman" w:hAnsi="Times New Roman" w:eastAsia="仿宋_GB2312"/>
          <w:color w:val="000000"/>
          <w:sz w:val="32"/>
          <w:szCs w:val="32"/>
        </w:rPr>
        <w:t>~</w:t>
      </w:r>
      <w:r>
        <w:rPr>
          <w:rFonts w:hint="eastAsia" w:ascii="仿宋_GB2312" w:hAnsi="仿宋_GB2312" w:eastAsia="仿宋_GB2312" w:cs="仿宋_GB2312"/>
          <w:color w:val="000000"/>
          <w:sz w:val="32"/>
          <w:szCs w:val="32"/>
        </w:rPr>
        <w:t>60种抗原抗体原材料及人源化IgG、IgM或IgA嵌合抗体的开发；</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2.完成3种以上磁珠/微球研发，粒径≤</w:t>
      </w:r>
      <w:r>
        <w:rPr>
          <w:rStyle w:val="11"/>
          <w:lang w:val="en"/>
        </w:rPr>
        <w:t>______</w:t>
      </w:r>
      <w:r>
        <w:rPr>
          <w:rFonts w:hint="eastAsia" w:ascii="华文仿宋" w:hAnsi="华文仿宋" w:eastAsia="华文仿宋" w:cs="华文仿宋"/>
          <w:color w:val="000000"/>
          <w:sz w:val="32"/>
          <w:szCs w:val="32"/>
        </w:rPr>
        <w:t>μ</w:t>
      </w:r>
      <w:r>
        <w:rPr>
          <w:rFonts w:hint="eastAsia" w:ascii="仿宋_GB2312" w:hAnsi="仿宋_GB2312" w:eastAsia="仿宋_GB2312" w:cs="仿宋_GB2312"/>
          <w:color w:val="000000"/>
          <w:sz w:val="32"/>
          <w:szCs w:val="32"/>
        </w:rPr>
        <w:t>m，粒径变异系数≤</w:t>
      </w:r>
      <w:r>
        <w:rPr>
          <w:rStyle w:val="11"/>
          <w:lang w:val="en"/>
        </w:rPr>
        <w:t>______</w:t>
      </w:r>
      <w:r>
        <w:rPr>
          <w:rFonts w:hint="eastAsia" w:ascii="仿宋_GB2312" w:hAnsi="仿宋_GB2312" w:eastAsia="仿宋_GB2312" w:cs="仿宋_GB2312"/>
          <w:color w:val="000000"/>
          <w:sz w:val="32"/>
          <w:szCs w:val="32"/>
        </w:rPr>
        <w:t>%；</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3.生产效率：抗原≥</w:t>
      </w:r>
      <w:r>
        <w:rPr>
          <w:rStyle w:val="11"/>
          <w:lang w:val="en"/>
        </w:rPr>
        <w:t>______</w:t>
      </w:r>
      <w:r>
        <w:rPr>
          <w:rFonts w:hint="eastAsia" w:ascii="仿宋_GB2312" w:hAnsi="仿宋_GB2312" w:eastAsia="仿宋_GB2312" w:cs="仿宋_GB2312"/>
          <w:color w:val="000000"/>
          <w:sz w:val="32"/>
          <w:szCs w:val="32"/>
        </w:rPr>
        <w:t>mg·L</w:t>
      </w:r>
      <w:r>
        <w:rPr>
          <w:rFonts w:hint="eastAsia" w:ascii="仿宋_GB2312" w:hAnsi="仿宋_GB2312" w:eastAsia="仿宋_GB2312" w:cs="仿宋_GB2312"/>
          <w:color w:val="000000"/>
          <w:sz w:val="32"/>
          <w:szCs w:val="32"/>
          <w:vertAlign w:val="superscript"/>
        </w:rPr>
        <w:t>-1</w:t>
      </w:r>
      <w:r>
        <w:rPr>
          <w:rFonts w:hint="eastAsia" w:ascii="仿宋_GB2312" w:hAnsi="仿宋_GB2312" w:eastAsia="仿宋_GB2312" w:cs="仿宋_GB2312"/>
          <w:color w:val="000000"/>
          <w:sz w:val="32"/>
          <w:szCs w:val="32"/>
        </w:rPr>
        <w:t>，酶≥</w:t>
      </w:r>
      <w:r>
        <w:rPr>
          <w:rStyle w:val="11"/>
          <w:lang w:val="en"/>
        </w:rPr>
        <w:t>______</w:t>
      </w:r>
      <w:r>
        <w:rPr>
          <w:rFonts w:hint="eastAsia" w:ascii="仿宋_GB2312" w:hAnsi="仿宋_GB2312" w:eastAsia="仿宋_GB2312" w:cs="仿宋_GB2312"/>
          <w:color w:val="000000"/>
          <w:sz w:val="32"/>
          <w:szCs w:val="32"/>
        </w:rPr>
        <w:t>g·L</w:t>
      </w:r>
      <w:r>
        <w:rPr>
          <w:rFonts w:hint="eastAsia" w:ascii="仿宋_GB2312" w:hAnsi="仿宋_GB2312" w:eastAsia="仿宋_GB2312" w:cs="仿宋_GB2312"/>
          <w:color w:val="000000"/>
          <w:sz w:val="32"/>
          <w:szCs w:val="32"/>
          <w:vertAlign w:val="superscript"/>
        </w:rPr>
        <w:t>-1</w:t>
      </w:r>
      <w:r>
        <w:rPr>
          <w:rFonts w:hint="eastAsia" w:ascii="仿宋_GB2312" w:hAnsi="仿宋_GB2312" w:eastAsia="仿宋_GB2312" w:cs="仿宋_GB2312"/>
          <w:color w:val="000000"/>
          <w:sz w:val="32"/>
          <w:szCs w:val="32"/>
        </w:rPr>
        <w:t>，抗体≥</w:t>
      </w:r>
      <w:r>
        <w:rPr>
          <w:rStyle w:val="11"/>
          <w:lang w:val="en"/>
        </w:rPr>
        <w:t>______</w:t>
      </w:r>
      <w:r>
        <w:rPr>
          <w:rFonts w:hint="eastAsia" w:ascii="仿宋_GB2312" w:hAnsi="仿宋_GB2312" w:eastAsia="仿宋_GB2312" w:cs="仿宋_GB2312"/>
          <w:color w:val="000000"/>
          <w:sz w:val="32"/>
          <w:szCs w:val="32"/>
        </w:rPr>
        <w:t>g·L</w:t>
      </w:r>
      <w:r>
        <w:rPr>
          <w:rFonts w:hint="eastAsia" w:ascii="仿宋_GB2312" w:hAnsi="仿宋_GB2312" w:eastAsia="仿宋_GB2312" w:cs="仿宋_GB2312"/>
          <w:color w:val="000000"/>
          <w:sz w:val="32"/>
          <w:szCs w:val="32"/>
          <w:vertAlign w:val="superscript"/>
        </w:rPr>
        <w:t>-1</w:t>
      </w:r>
      <w:r>
        <w:rPr>
          <w:rFonts w:hint="eastAsia" w:ascii="仿宋_GB2312" w:hAnsi="仿宋_GB2312" w:eastAsia="仿宋_GB2312" w:cs="仿宋_GB2312"/>
          <w:color w:val="000000"/>
          <w:sz w:val="32"/>
          <w:szCs w:val="32"/>
        </w:rPr>
        <w:t>，活性单位Taq酶≥</w:t>
      </w:r>
      <w:r>
        <w:rPr>
          <w:rStyle w:val="11"/>
          <w:lang w:val="en"/>
        </w:rPr>
        <w:t>______</w:t>
      </w:r>
      <w:r>
        <w:rPr>
          <w:rFonts w:hint="eastAsia" w:ascii="仿宋_GB2312" w:hAnsi="仿宋_GB2312" w:eastAsia="仿宋_GB2312" w:cs="仿宋_GB2312"/>
          <w:color w:val="000000"/>
          <w:sz w:val="32"/>
          <w:szCs w:val="32"/>
        </w:rPr>
        <w:t>U·mL</w:t>
      </w:r>
      <w:r>
        <w:rPr>
          <w:rFonts w:hint="eastAsia" w:ascii="仿宋_GB2312" w:hAnsi="仿宋_GB2312" w:eastAsia="仿宋_GB2312" w:cs="仿宋_GB2312"/>
          <w:color w:val="000000"/>
          <w:sz w:val="32"/>
          <w:szCs w:val="32"/>
          <w:vertAlign w:val="superscript"/>
        </w:rPr>
        <w:t>-1</w:t>
      </w:r>
      <w:r>
        <w:rPr>
          <w:rFonts w:hint="eastAsia" w:ascii="仿宋_GB2312" w:hAnsi="仿宋_GB2312" w:eastAsia="仿宋_GB2312" w:cs="仿宋_GB2312"/>
          <w:color w:val="000000"/>
          <w:sz w:val="32"/>
          <w:szCs w:val="32"/>
        </w:rPr>
        <w:t>，高保真Taq酶≥</w:t>
      </w:r>
      <w:r>
        <w:rPr>
          <w:rStyle w:val="11"/>
          <w:lang w:val="en"/>
        </w:rPr>
        <w:t>______</w:t>
      </w:r>
      <w:r>
        <w:rPr>
          <w:rFonts w:hint="eastAsia" w:ascii="仿宋_GB2312" w:hAnsi="仿宋_GB2312" w:eastAsia="仿宋_GB2312" w:cs="仿宋_GB2312"/>
          <w:color w:val="000000"/>
          <w:sz w:val="32"/>
          <w:szCs w:val="32"/>
        </w:rPr>
        <w:t>U·mL</w:t>
      </w:r>
      <w:r>
        <w:rPr>
          <w:rFonts w:hint="eastAsia" w:ascii="仿宋_GB2312" w:hAnsi="仿宋_GB2312" w:eastAsia="仿宋_GB2312" w:cs="仿宋_GB2312"/>
          <w:color w:val="000000"/>
          <w:sz w:val="32"/>
          <w:szCs w:val="32"/>
          <w:vertAlign w:val="superscript"/>
        </w:rPr>
        <w:t>-1</w:t>
      </w:r>
      <w:r>
        <w:rPr>
          <w:rFonts w:hint="eastAsia" w:ascii="仿宋_GB2312" w:hAnsi="仿宋_GB2312" w:eastAsia="仿宋_GB2312" w:cs="仿宋_GB2312"/>
          <w:color w:val="000000"/>
          <w:sz w:val="32"/>
          <w:szCs w:val="32"/>
        </w:rPr>
        <w:t>，反转录酶催化合成周期≤</w:t>
      </w:r>
      <w:r>
        <w:rPr>
          <w:rStyle w:val="11"/>
          <w:lang w:val="en"/>
        </w:rPr>
        <w:t>______</w:t>
      </w:r>
      <w:r>
        <w:rPr>
          <w:rFonts w:hint="eastAsia" w:ascii="仿宋_GB2312" w:hAnsi="仿宋_GB2312" w:eastAsia="仿宋_GB2312" w:cs="仿宋_GB2312"/>
          <w:color w:val="000000"/>
          <w:sz w:val="32"/>
          <w:szCs w:val="32"/>
        </w:rPr>
        <w:t>min，磁珠/微球生产效率≥</w:t>
      </w:r>
      <w:r>
        <w:rPr>
          <w:rStyle w:val="11"/>
          <w:lang w:val="en"/>
        </w:rPr>
        <w:t>______</w:t>
      </w:r>
      <w:r>
        <w:rPr>
          <w:rFonts w:hint="eastAsia" w:ascii="仿宋_GB2312" w:hAnsi="仿宋_GB2312" w:eastAsia="仿宋_GB2312" w:cs="仿宋_GB2312"/>
          <w:color w:val="000000"/>
          <w:sz w:val="32"/>
          <w:szCs w:val="32"/>
        </w:rPr>
        <w:t>g/批；</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4.抗原抗体原材料氨基酸序列批间一致性≥</w:t>
      </w:r>
      <w:r>
        <w:rPr>
          <w:rStyle w:val="11"/>
          <w:lang w:val="en"/>
        </w:rPr>
        <w:t>______</w:t>
      </w:r>
      <w:r>
        <w:rPr>
          <w:rFonts w:hint="eastAsia" w:ascii="仿宋_GB2312" w:hAnsi="仿宋_GB2312" w:eastAsia="仿宋_GB2312" w:cs="仿宋_GB2312"/>
          <w:color w:val="000000"/>
          <w:sz w:val="32"/>
          <w:szCs w:val="32"/>
        </w:rPr>
        <w:t>%，糖基化修饰及二硫键配对等一致性≥</w:t>
      </w:r>
      <w:r>
        <w:rPr>
          <w:rStyle w:val="11"/>
          <w:lang w:val="en"/>
        </w:rPr>
        <w:t>______</w:t>
      </w:r>
      <w:r>
        <w:rPr>
          <w:rFonts w:hint="eastAsia" w:ascii="仿宋_GB2312" w:hAnsi="仿宋_GB2312" w:eastAsia="仿宋_GB2312" w:cs="仿宋_GB2312"/>
          <w:color w:val="000000"/>
          <w:sz w:val="32"/>
          <w:szCs w:val="32"/>
        </w:rPr>
        <w:t>%，纯度纯度≥</w:t>
      </w:r>
      <w:r>
        <w:rPr>
          <w:rStyle w:val="11"/>
          <w:lang w:val="en"/>
        </w:rPr>
        <w:t>______</w:t>
      </w:r>
      <w:r>
        <w:rPr>
          <w:rFonts w:hint="eastAsia" w:ascii="仿宋_GB2312" w:hAnsi="仿宋_GB2312" w:eastAsia="仿宋_GB2312" w:cs="仿宋_GB2312"/>
          <w:color w:val="000000"/>
          <w:sz w:val="32"/>
          <w:szCs w:val="32"/>
        </w:rPr>
        <w:t>%且高效液相色谱仪（H</w:t>
      </w:r>
      <w:r>
        <w:rPr>
          <w:rFonts w:ascii="仿宋_GB2312" w:hAnsi="仿宋_GB2312" w:eastAsia="仿宋_GB2312" w:cs="仿宋_GB2312"/>
          <w:color w:val="000000"/>
          <w:sz w:val="32"/>
          <w:szCs w:val="32"/>
        </w:rPr>
        <w:t>PLC</w:t>
      </w:r>
      <w:r>
        <w:rPr>
          <w:rFonts w:hint="eastAsia" w:ascii="仿宋_GB2312" w:hAnsi="仿宋_GB2312" w:eastAsia="仿宋_GB2312" w:cs="仿宋_GB2312"/>
          <w:color w:val="000000"/>
          <w:sz w:val="32"/>
          <w:szCs w:val="32"/>
        </w:rPr>
        <w:t>）均一性批间差异≤</w:t>
      </w:r>
      <w:r>
        <w:rPr>
          <w:rStyle w:val="11"/>
          <w:lang w:val="en"/>
        </w:rPr>
        <w:t>______</w:t>
      </w:r>
      <w:r>
        <w:rPr>
          <w:rFonts w:hint="eastAsia" w:ascii="仿宋_GB2312" w:hAnsi="仿宋_GB2312" w:eastAsia="仿宋_GB2312" w:cs="仿宋_GB2312"/>
          <w:color w:val="000000"/>
          <w:sz w:val="32"/>
          <w:szCs w:val="32"/>
        </w:rPr>
        <w:t>%，性能偏差≤</w:t>
      </w:r>
      <w:r>
        <w:rPr>
          <w:rStyle w:val="11"/>
          <w:lang w:val="en"/>
        </w:rPr>
        <w:t>______</w:t>
      </w:r>
      <w:r>
        <w:rPr>
          <w:rFonts w:hint="eastAsia" w:ascii="仿宋_GB2312" w:hAnsi="仿宋_GB2312" w:eastAsia="仿宋_GB2312" w:cs="仿宋_GB2312"/>
          <w:color w:val="000000"/>
          <w:sz w:val="32"/>
          <w:szCs w:val="32"/>
        </w:rPr>
        <w:t>%；</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5.抗原抗体原材料与靶标分子间结合亲和力K</w:t>
      </w:r>
      <w:r>
        <w:rPr>
          <w:rFonts w:hint="eastAsia" w:ascii="仿宋_GB2312" w:hAnsi="仿宋_GB2312" w:eastAsia="仿宋_GB2312" w:cs="仿宋_GB2312"/>
          <w:color w:val="000000"/>
          <w:sz w:val="32"/>
          <w:szCs w:val="32"/>
          <w:vertAlign w:val="subscript"/>
        </w:rPr>
        <w:t>D</w:t>
      </w:r>
      <w:r>
        <w:rPr>
          <w:rFonts w:hint="eastAsia" w:ascii="仿宋_GB2312" w:hAnsi="仿宋_GB2312" w:eastAsia="仿宋_GB2312" w:cs="仿宋_GB2312"/>
          <w:color w:val="000000"/>
          <w:sz w:val="32"/>
          <w:szCs w:val="32"/>
        </w:rPr>
        <w:t>≤</w:t>
      </w:r>
      <w:r>
        <w:rPr>
          <w:rStyle w:val="11"/>
          <w:lang w:val="en"/>
        </w:rPr>
        <w:t>______</w:t>
      </w:r>
      <w:r>
        <w:rPr>
          <w:rFonts w:hint="eastAsia" w:ascii="仿宋_GB2312" w:hAnsi="仿宋_GB2312" w:eastAsia="仿宋_GB2312" w:cs="仿宋_GB2312"/>
          <w:color w:val="000000"/>
          <w:sz w:val="32"/>
          <w:szCs w:val="32"/>
        </w:rPr>
        <w:t>，诊断材料2年内活性保持率≥</w:t>
      </w:r>
      <w:r>
        <w:rPr>
          <w:rStyle w:val="11"/>
          <w:lang w:val="en"/>
        </w:rPr>
        <w:t>______</w:t>
      </w:r>
      <w:r>
        <w:rPr>
          <w:rFonts w:hint="eastAsia" w:ascii="仿宋_GB2312" w:hAnsi="仿宋_GB2312" w:eastAsia="仿宋_GB2312" w:cs="仿宋_GB2312"/>
          <w:color w:val="000000"/>
          <w:sz w:val="32"/>
          <w:szCs w:val="32"/>
        </w:rPr>
        <w:t>%；</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6.取得产品注册证≥</w:t>
      </w:r>
      <w:r>
        <w:rPr>
          <w:rStyle w:val="11"/>
          <w:lang w:val="en"/>
        </w:rPr>
        <w:t>______</w:t>
      </w:r>
      <w:r>
        <w:rPr>
          <w:rFonts w:hint="eastAsia" w:ascii="仿宋_GB2312" w:hAnsi="仿宋_GB2312" w:eastAsia="仿宋_GB2312" w:cs="仿宋_GB2312"/>
          <w:color w:val="000000"/>
          <w:sz w:val="32"/>
          <w:szCs w:val="32"/>
        </w:rPr>
        <w:t>项。</w:t>
      </w:r>
    </w:p>
    <w:p>
      <w:pPr>
        <w:ind w:firstLine="640" w:firstLineChars="200"/>
        <w:rPr>
          <w:rFonts w:ascii="黑体" w:hAnsi="黑体" w:eastAsia="黑体"/>
          <w:sz w:val="32"/>
          <w:szCs w:val="32"/>
        </w:rPr>
      </w:pPr>
      <w:r>
        <w:rPr>
          <w:rFonts w:hint="eastAsia" w:ascii="黑体" w:hAnsi="黑体" w:eastAsia="黑体"/>
          <w:sz w:val="32"/>
          <w:szCs w:val="32"/>
        </w:rPr>
        <w:t>四、组织方式：公开竞争</w:t>
      </w:r>
    </w:p>
    <w:p>
      <w:pPr>
        <w:ind w:firstLine="640" w:firstLineChars="200"/>
        <w:rPr>
          <w:rFonts w:ascii="黑体" w:hAnsi="黑体" w:eastAsia="黑体"/>
          <w:sz w:val="32"/>
          <w:szCs w:val="32"/>
        </w:rPr>
      </w:pPr>
      <w:r>
        <w:rPr>
          <w:rFonts w:hint="eastAsia" w:ascii="黑体" w:hAnsi="黑体" w:eastAsia="黑体"/>
          <w:sz w:val="32"/>
          <w:szCs w:val="32"/>
        </w:rPr>
        <w:t>五、资助方式：中期评估式资助</w:t>
      </w:r>
    </w:p>
    <w:p>
      <w:pPr>
        <w:ind w:firstLine="640" w:firstLineChars="200"/>
        <w:rPr>
          <w:rFonts w:ascii="黑体" w:hAnsi="黑体" w:eastAsia="黑体"/>
          <w:sz w:val="32"/>
          <w:szCs w:val="32"/>
        </w:rPr>
      </w:pPr>
      <w:r>
        <w:rPr>
          <w:rFonts w:hint="eastAsia" w:ascii="黑体" w:hAnsi="黑体" w:eastAsia="黑体"/>
          <w:sz w:val="32"/>
          <w:szCs w:val="32"/>
        </w:rPr>
        <w:t>六、资助金额：不超过200万元</w:t>
      </w:r>
    </w:p>
    <w:p>
      <w:pPr>
        <w:ind w:firstLine="640" w:firstLineChars="200"/>
        <w:rPr>
          <w:rFonts w:ascii="黑体" w:hAnsi="黑体" w:eastAsia="黑体"/>
          <w:sz w:val="32"/>
          <w:szCs w:val="32"/>
        </w:rPr>
      </w:pPr>
      <w:r>
        <w:rPr>
          <w:rFonts w:hint="eastAsia" w:ascii="黑体" w:hAnsi="黑体" w:eastAsia="黑体"/>
          <w:sz w:val="32"/>
          <w:szCs w:val="32"/>
        </w:rPr>
        <w:t>七、项目实施期限：2年</w:t>
      </w:r>
    </w:p>
    <w:p>
      <w:pPr>
        <w:ind w:firstLine="640" w:firstLineChars="200"/>
        <w:rPr>
          <w:rFonts w:ascii="仿宋_GB2312" w:hAnsi="仿宋_GB2312" w:eastAsia="仿宋_GB2312" w:cs="仿宋_GB2312"/>
          <w:sz w:val="32"/>
          <w:szCs w:val="32"/>
        </w:rPr>
      </w:pPr>
      <w:r>
        <w:rPr>
          <w:rFonts w:hint="eastAsia" w:ascii="黑体" w:hAnsi="黑体" w:eastAsia="黑体"/>
          <w:sz w:val="32"/>
          <w:szCs w:val="32"/>
        </w:rPr>
        <w:t>八、有关情况说明：无</w:t>
      </w:r>
    </w:p>
    <w:p>
      <w:pPr>
        <w:spacing w:line="560" w:lineRule="exact"/>
        <w:rPr>
          <w:rFonts w:ascii="仿宋_GB2312" w:hAnsi="仿宋_GB2312" w:eastAsia="仿宋_GB2312" w:cs="仿宋_GB2312"/>
          <w:sz w:val="32"/>
          <w:szCs w:val="32"/>
        </w:rPr>
      </w:pPr>
    </w:p>
    <w:p>
      <w:pPr>
        <w:rPr>
          <w:rFonts w:ascii="宋体" w:hAnsi="宋体" w:cs="宋体"/>
          <w:b/>
          <w:bCs/>
          <w:sz w:val="44"/>
          <w:szCs w:val="44"/>
        </w:rPr>
      </w:pPr>
      <w:r>
        <w:rPr>
          <w:rFonts w:hint="eastAsia" w:ascii="宋体" w:hAnsi="宋体" w:cs="宋体"/>
          <w:b/>
          <w:bCs/>
          <w:sz w:val="44"/>
          <w:szCs w:val="44"/>
        </w:rPr>
        <w:br w:type="page"/>
      </w:r>
    </w:p>
    <w:p>
      <w:pPr>
        <w:spacing w:line="560" w:lineRule="exact"/>
        <w:ind w:firstLine="880" w:firstLineChars="200"/>
        <w:rPr>
          <w:rFonts w:ascii="宋体" w:hAnsi="宋体" w:cs="宋体"/>
          <w:b/>
          <w:bCs/>
          <w:sz w:val="44"/>
          <w:szCs w:val="44"/>
        </w:rPr>
      </w:pPr>
      <w:r>
        <w:rPr>
          <w:rFonts w:hint="eastAsia" w:ascii="方正小标宋简体" w:hAnsi="方正小标宋简体" w:eastAsia="方正小标宋简体" w:cs="方正小标宋简体"/>
          <w:sz w:val="44"/>
          <w:szCs w:val="44"/>
        </w:rPr>
        <w:t>重2023</w:t>
      </w:r>
      <w:r>
        <w:rPr>
          <w:rFonts w:hint="default" w:ascii="方正小标宋简体" w:hAnsi="方正小标宋简体" w:eastAsia="方正小标宋简体" w:cs="方正小标宋简体"/>
          <w:sz w:val="44"/>
          <w:szCs w:val="44"/>
          <w:lang w:val="en-US"/>
        </w:rPr>
        <w:t>N</w:t>
      </w:r>
      <w:r>
        <w:rPr>
          <w:rFonts w:hint="eastAsia" w:ascii="宋体" w:hAnsi="宋体" w:cs="宋体"/>
          <w:b/>
          <w:bCs/>
          <w:sz w:val="44"/>
          <w:szCs w:val="44"/>
        </w:rPr>
        <w:t>人工肌腱用复合材料关键技术研发</w:t>
      </w:r>
    </w:p>
    <w:p>
      <w:pPr>
        <w:spacing w:line="560" w:lineRule="exact"/>
        <w:ind w:firstLine="883" w:firstLineChars="200"/>
        <w:rPr>
          <w:rFonts w:ascii="宋体" w:hAnsi="宋体" w:cs="宋体"/>
          <w:b/>
          <w:bCs/>
          <w:sz w:val="44"/>
          <w:szCs w:val="44"/>
        </w:rPr>
      </w:pPr>
    </w:p>
    <w:p>
      <w:pPr>
        <w:spacing w:line="560" w:lineRule="exact"/>
        <w:ind w:firstLine="640" w:firstLineChars="200"/>
        <w:rPr>
          <w:rFonts w:ascii="黑体" w:hAnsi="黑体" w:eastAsia="黑体" w:cs="黑体"/>
          <w:sz w:val="32"/>
          <w:szCs w:val="22"/>
        </w:rPr>
      </w:pPr>
      <w:r>
        <w:rPr>
          <w:rFonts w:hint="eastAsia" w:ascii="黑体" w:hAnsi="黑体" w:eastAsia="黑体" w:cs="黑体"/>
          <w:sz w:val="32"/>
          <w:szCs w:val="22"/>
        </w:rPr>
        <w:t>一、专项：先进生物医用材料-人体器官与组织修复材料</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22"/>
        </w:rPr>
        <w:t>二、主要研发内容：</w:t>
      </w:r>
    </w:p>
    <w:p>
      <w:pPr>
        <w:spacing w:line="560" w:lineRule="exact"/>
        <w:ind w:firstLine="640" w:firstLine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（一）动物源脱细胞胶原复合材料丝线制备技术开发；</w:t>
      </w:r>
    </w:p>
    <w:p>
      <w:pPr>
        <w:spacing w:line="560" w:lineRule="exact"/>
        <w:ind w:firstLine="640" w:firstLine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（二）基于复合材料丝线的人工肌腱研发；</w:t>
      </w:r>
    </w:p>
    <w:p>
      <w:pPr>
        <w:spacing w:line="560" w:lineRule="exact"/>
        <w:ind w:firstLine="640" w:firstLine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（三）人工肌腱动物实验体内有效性验证；</w:t>
      </w:r>
    </w:p>
    <w:p>
      <w:pPr>
        <w:spacing w:line="560" w:lineRule="exact"/>
        <w:ind w:firstLine="640" w:firstLine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（四）人工肌腱临床前型式检验和生物安全性验证。</w:t>
      </w:r>
    </w:p>
    <w:p>
      <w:pPr>
        <w:spacing w:line="560" w:lineRule="exact"/>
        <w:ind w:firstLine="640" w:firstLineChars="200"/>
        <w:rPr>
          <w:rFonts w:ascii="黑体" w:hAnsi="黑体" w:eastAsia="黑体" w:cs="黑体"/>
          <w:sz w:val="32"/>
          <w:szCs w:val="22"/>
        </w:rPr>
      </w:pPr>
      <w:r>
        <w:rPr>
          <w:rFonts w:hint="eastAsia" w:ascii="黑体" w:hAnsi="黑体" w:eastAsia="黑体" w:cs="黑体"/>
          <w:sz w:val="32"/>
          <w:szCs w:val="22"/>
        </w:rPr>
        <w:t>三、考核指标：</w:t>
      </w:r>
    </w:p>
    <w:p>
      <w:pPr>
        <w:spacing w:line="560" w:lineRule="exact"/>
        <w:ind w:firstLine="640" w:firstLineChars="200"/>
        <w:rPr>
          <w:rFonts w:ascii="仿宋_GB2312" w:hAnsi="仿宋_GB2312" w:eastAsia="仿宋_GB2312" w:cs="仿宋_GB2312"/>
          <w:color w:val="000000"/>
          <w:sz w:val="32"/>
          <w:szCs w:val="32"/>
          <w:highlight w:val="yellow"/>
        </w:rPr>
      </w:pPr>
      <w:r>
        <w:rPr>
          <w:rFonts w:hint="eastAsia" w:ascii="CESI楷体-GB2312" w:hAnsi="CESI楷体-GB2312" w:eastAsia="CESI楷体-GB2312" w:cs="CESI楷体-GB2312"/>
          <w:sz w:val="32"/>
          <w:szCs w:val="22"/>
        </w:rPr>
        <w:t>（一）经济指标：</w:t>
      </w:r>
      <w:r>
        <w:rPr>
          <w:rFonts w:hint="eastAsia" w:ascii="仿宋_GB2312" w:hAnsi="仿宋_GB2312" w:eastAsia="仿宋_GB2312" w:cs="仿宋_GB2312"/>
          <w:sz w:val="32"/>
          <w:szCs w:val="22"/>
        </w:rPr>
        <w:t>实现销售收入</w:t>
      </w:r>
      <w:r>
        <w:rPr>
          <w:rFonts w:hint="eastAsia" w:ascii="仿宋_GB2312" w:hAnsi="仿宋_GB2312" w:eastAsia="仿宋_GB2312" w:cs="仿宋_GB2312"/>
          <w:sz w:val="32"/>
          <w:szCs w:val="32"/>
        </w:rPr>
        <w:t>≥400万元。</w:t>
      </w:r>
    </w:p>
    <w:p>
      <w:pPr>
        <w:spacing w:line="560" w:lineRule="exact"/>
        <w:ind w:firstLine="640" w:firstLineChars="200"/>
        <w:rPr>
          <w:rFonts w:ascii="仿宋_GB2312" w:hAnsi="仿宋_GB2312" w:eastAsia="仿宋_GB2312" w:cs="仿宋_GB2312"/>
          <w:color w:val="000000"/>
          <w:sz w:val="32"/>
          <w:szCs w:val="32"/>
        </w:rPr>
      </w:pPr>
      <w:r>
        <w:rPr>
          <w:rFonts w:hint="eastAsia" w:ascii="CESI楷体-GB2312" w:hAnsi="CESI楷体-GB2312" w:eastAsia="CESI楷体-GB2312" w:cs="CESI楷体-GB2312"/>
          <w:sz w:val="32"/>
          <w:szCs w:val="22"/>
        </w:rPr>
        <w:t>（二）学术指标：</w:t>
      </w:r>
      <w:r>
        <w:rPr>
          <w:rFonts w:hint="eastAsia" w:ascii="仿宋_GB2312" w:hAnsi="仿宋_GB2312" w:eastAsia="仿宋_GB2312" w:cs="仿宋_GB2312"/>
          <w:sz w:val="32"/>
          <w:szCs w:val="32"/>
        </w:rPr>
        <w:t>申请专利≥2件，其中发明专利≥1件。</w:t>
      </w:r>
    </w:p>
    <w:p>
      <w:pPr>
        <w:spacing w:line="560" w:lineRule="exact"/>
        <w:ind w:firstLine="640" w:firstLine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（三）技术指标：</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1.单一编织体刚度≥</w:t>
      </w:r>
      <w:r>
        <w:rPr>
          <w:rStyle w:val="11"/>
          <w:lang w:val="en"/>
        </w:rPr>
        <w:t>______</w:t>
      </w:r>
      <w:r>
        <w:rPr>
          <w:rFonts w:hint="eastAsia" w:ascii="仿宋_GB2312" w:hAnsi="仿宋_GB2312" w:eastAsia="仿宋_GB2312" w:cs="仿宋_GB2312"/>
          <w:color w:val="000000"/>
          <w:sz w:val="32"/>
          <w:szCs w:val="32"/>
        </w:rPr>
        <w:t xml:space="preserve"> N·mm</w:t>
      </w:r>
      <w:r>
        <w:rPr>
          <w:rFonts w:hint="eastAsia" w:ascii="仿宋_GB2312" w:hAnsi="仿宋_GB2312" w:eastAsia="仿宋_GB2312" w:cs="仿宋_GB2312"/>
          <w:color w:val="000000"/>
          <w:sz w:val="32"/>
          <w:szCs w:val="32"/>
          <w:vertAlign w:val="superscript"/>
        </w:rPr>
        <w:t>-1</w:t>
      </w:r>
      <w:r>
        <w:rPr>
          <w:rFonts w:hint="eastAsia" w:ascii="仿宋_GB2312" w:hAnsi="仿宋_GB2312" w:eastAsia="仿宋_GB2312" w:cs="仿宋_GB2312"/>
          <w:color w:val="000000"/>
          <w:sz w:val="32"/>
          <w:szCs w:val="32"/>
        </w:rPr>
        <w:t>，极限抗拉载荷≥</w:t>
      </w:r>
      <w:r>
        <w:rPr>
          <w:rStyle w:val="11"/>
          <w:lang w:val="en"/>
        </w:rPr>
        <w:t>______</w:t>
      </w:r>
      <w:r>
        <w:rPr>
          <w:rFonts w:hint="eastAsia" w:ascii="仿宋_GB2312" w:hAnsi="仿宋_GB2312" w:eastAsia="仿宋_GB2312" w:cs="仿宋_GB2312"/>
          <w:color w:val="000000"/>
          <w:sz w:val="32"/>
          <w:szCs w:val="32"/>
        </w:rPr>
        <w:t>N，褥式缝合拉伸失效载荷≥</w:t>
      </w:r>
      <w:r>
        <w:rPr>
          <w:rStyle w:val="11"/>
          <w:lang w:val="en"/>
        </w:rPr>
        <w:t>______</w:t>
      </w:r>
      <w:r>
        <w:rPr>
          <w:rFonts w:hint="eastAsia" w:ascii="仿宋_GB2312" w:hAnsi="仿宋_GB2312" w:eastAsia="仿宋_GB2312" w:cs="仿宋_GB2312"/>
          <w:color w:val="000000"/>
          <w:sz w:val="32"/>
          <w:szCs w:val="32"/>
        </w:rPr>
        <w:t>N（单一编织体厚度0.4mm）；</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胶原蛋白含量≥</w:t>
      </w:r>
      <w:r>
        <w:rPr>
          <w:rStyle w:val="11"/>
          <w:lang w:val="en"/>
        </w:rPr>
        <w:t>______</w:t>
      </w:r>
      <w:r>
        <w:rPr>
          <w:rFonts w:hint="eastAsia" w:ascii="仿宋_GB2312" w:hAnsi="仿宋_GB2312" w:eastAsia="仿宋_GB2312" w:cs="仿宋_GB2312"/>
          <w:color w:val="000000"/>
          <w:sz w:val="32"/>
          <w:szCs w:val="32"/>
        </w:rPr>
        <w:t>mg·cm</w:t>
      </w:r>
      <w:r>
        <w:rPr>
          <w:rFonts w:hint="eastAsia" w:ascii="仿宋_GB2312" w:hAnsi="仿宋_GB2312" w:eastAsia="仿宋_GB2312" w:cs="仿宋_GB2312"/>
          <w:color w:val="000000"/>
          <w:sz w:val="32"/>
          <w:szCs w:val="32"/>
          <w:vertAlign w:val="superscript"/>
        </w:rPr>
        <w:t>-2</w:t>
      </w:r>
      <w:r>
        <w:rPr>
          <w:rFonts w:hint="eastAsia" w:ascii="仿宋_GB2312" w:hAnsi="仿宋_GB2312" w:eastAsia="仿宋_GB2312" w:cs="仿宋_GB2312"/>
          <w:color w:val="000000"/>
          <w:sz w:val="32"/>
          <w:szCs w:val="32"/>
        </w:rPr>
        <w:t>；</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交联剂残留量≤</w:t>
      </w:r>
      <w:r>
        <w:rPr>
          <w:rStyle w:val="11"/>
          <w:lang w:val="en"/>
        </w:rPr>
        <w:t>______</w:t>
      </w:r>
      <w:r>
        <w:rPr>
          <w:rFonts w:hint="eastAsia" w:ascii="华文仿宋" w:hAnsi="华文仿宋" w:eastAsia="华文仿宋" w:cs="华文仿宋"/>
          <w:color w:val="000000"/>
          <w:sz w:val="32"/>
          <w:szCs w:val="32"/>
        </w:rPr>
        <w:t>μ</w:t>
      </w:r>
      <w:r>
        <w:rPr>
          <w:rFonts w:ascii="Times New Roman" w:hAnsi="Times New Roman" w:eastAsia="仿宋_GB2312"/>
          <w:color w:val="000000"/>
          <w:sz w:val="32"/>
          <w:szCs w:val="32"/>
        </w:rPr>
        <w:t>g</w:t>
      </w:r>
      <w:r>
        <w:rPr>
          <w:rFonts w:hint="eastAsia" w:ascii="仿宋_GB2312" w:hAnsi="仿宋_GB2312" w:eastAsia="仿宋_GB2312" w:cs="仿宋_GB2312"/>
          <w:color w:val="000000"/>
          <w:sz w:val="32"/>
          <w:szCs w:val="32"/>
        </w:rPr>
        <w:t>·</w:t>
      </w:r>
      <w:r>
        <w:rPr>
          <w:rFonts w:ascii="Times New Roman" w:hAnsi="Times New Roman" w:eastAsia="仿宋_GB2312"/>
          <w:color w:val="000000"/>
          <w:sz w:val="32"/>
          <w:szCs w:val="32"/>
        </w:rPr>
        <w:t>g</w:t>
      </w:r>
      <w:r>
        <w:rPr>
          <w:rFonts w:ascii="Times New Roman" w:hAnsi="Times New Roman" w:eastAsia="仿宋_GB2312"/>
          <w:color w:val="000000"/>
          <w:sz w:val="32"/>
          <w:szCs w:val="32"/>
          <w:vertAlign w:val="superscript"/>
        </w:rPr>
        <w:t>-1</w:t>
      </w:r>
      <w:r>
        <w:rPr>
          <w:rFonts w:hint="eastAsia" w:ascii="仿宋_GB2312" w:hAnsi="仿宋_GB2312" w:eastAsia="仿宋_GB2312" w:cs="仿宋_GB2312"/>
          <w:color w:val="000000"/>
          <w:sz w:val="32"/>
          <w:szCs w:val="32"/>
        </w:rPr>
        <w:t>；</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4.完成临床前评价，取得临床试验许可批件。</w:t>
      </w:r>
    </w:p>
    <w:p>
      <w:pPr>
        <w:ind w:firstLine="640" w:firstLineChars="200"/>
        <w:rPr>
          <w:rFonts w:ascii="黑体" w:hAnsi="黑体" w:eastAsia="黑体"/>
          <w:sz w:val="32"/>
          <w:szCs w:val="32"/>
        </w:rPr>
      </w:pPr>
      <w:r>
        <w:rPr>
          <w:rFonts w:hint="eastAsia" w:ascii="黑体" w:hAnsi="黑体" w:eastAsia="黑体"/>
          <w:sz w:val="32"/>
          <w:szCs w:val="32"/>
        </w:rPr>
        <w:t>四、组织方式：公开竞争</w:t>
      </w:r>
    </w:p>
    <w:p>
      <w:pPr>
        <w:ind w:firstLine="640" w:firstLineChars="200"/>
        <w:rPr>
          <w:rFonts w:ascii="黑体" w:hAnsi="黑体" w:eastAsia="黑体"/>
          <w:sz w:val="32"/>
          <w:szCs w:val="32"/>
        </w:rPr>
      </w:pPr>
      <w:r>
        <w:rPr>
          <w:rFonts w:hint="eastAsia" w:ascii="黑体" w:hAnsi="黑体" w:eastAsia="黑体"/>
          <w:sz w:val="32"/>
          <w:szCs w:val="32"/>
        </w:rPr>
        <w:t>五、资助方式：中期评估式资助</w:t>
      </w:r>
    </w:p>
    <w:p>
      <w:pPr>
        <w:ind w:firstLine="640" w:firstLineChars="200"/>
        <w:rPr>
          <w:rFonts w:ascii="黑体" w:hAnsi="黑体" w:eastAsia="黑体"/>
          <w:sz w:val="32"/>
          <w:szCs w:val="32"/>
        </w:rPr>
      </w:pPr>
      <w:r>
        <w:rPr>
          <w:rFonts w:hint="eastAsia" w:ascii="黑体" w:hAnsi="黑体" w:eastAsia="黑体"/>
          <w:sz w:val="32"/>
          <w:szCs w:val="32"/>
        </w:rPr>
        <w:t>六、资助金额：不超过200万元</w:t>
      </w:r>
    </w:p>
    <w:p>
      <w:pPr>
        <w:ind w:firstLine="640" w:firstLineChars="200"/>
        <w:rPr>
          <w:rFonts w:ascii="黑体" w:hAnsi="黑体" w:eastAsia="黑体"/>
          <w:sz w:val="32"/>
          <w:szCs w:val="32"/>
        </w:rPr>
      </w:pPr>
      <w:r>
        <w:rPr>
          <w:rFonts w:hint="eastAsia" w:ascii="黑体" w:hAnsi="黑体" w:eastAsia="黑体"/>
          <w:sz w:val="32"/>
          <w:szCs w:val="32"/>
        </w:rPr>
        <w:t>七、项目实施期限：2年</w:t>
      </w:r>
    </w:p>
    <w:p>
      <w:pPr>
        <w:ind w:firstLine="640" w:firstLineChars="200"/>
        <w:rPr>
          <w:rFonts w:ascii="仿宋_GB2312" w:hAnsi="仿宋_GB2312" w:eastAsia="仿宋_GB2312" w:cs="仿宋_GB2312"/>
          <w:sz w:val="32"/>
          <w:szCs w:val="32"/>
        </w:rPr>
      </w:pPr>
      <w:r>
        <w:rPr>
          <w:rFonts w:hint="eastAsia" w:ascii="黑体" w:hAnsi="黑体" w:eastAsia="黑体"/>
          <w:sz w:val="32"/>
          <w:szCs w:val="32"/>
        </w:rPr>
        <w:t>八、有关情况说明：无</w:t>
      </w:r>
    </w:p>
    <w:p>
      <w:pPr>
        <w:rPr>
          <w:rFonts w:ascii="宋体" w:hAnsi="宋体" w:cs="宋体"/>
          <w:b/>
          <w:bCs/>
          <w:sz w:val="44"/>
          <w:szCs w:val="44"/>
        </w:rPr>
      </w:pPr>
      <w:r>
        <w:rPr>
          <w:rFonts w:hint="eastAsia" w:ascii="宋体" w:hAnsi="宋体" w:cs="宋体"/>
          <w:b/>
          <w:bCs/>
          <w:sz w:val="44"/>
          <w:szCs w:val="44"/>
        </w:rPr>
        <w:br w:type="page"/>
      </w:r>
    </w:p>
    <w:p>
      <w:pPr>
        <w:spacing w:line="560" w:lineRule="exact"/>
        <w:jc w:val="center"/>
        <w:rPr>
          <w:rFonts w:ascii="宋体" w:hAnsi="宋体" w:cs="宋体"/>
          <w:b/>
          <w:bCs/>
          <w:sz w:val="44"/>
          <w:szCs w:val="44"/>
        </w:rPr>
      </w:pPr>
      <w:r>
        <w:rPr>
          <w:rFonts w:hint="eastAsia" w:ascii="方正小标宋简体" w:hAnsi="方正小标宋简体" w:eastAsia="方正小标宋简体" w:cs="方正小标宋简体"/>
          <w:sz w:val="44"/>
          <w:szCs w:val="44"/>
        </w:rPr>
        <w:t>重2023</w:t>
      </w:r>
      <w:r>
        <w:rPr>
          <w:rFonts w:hint="default" w:ascii="方正小标宋简体" w:hAnsi="方正小标宋简体" w:eastAsia="方正小标宋简体" w:cs="方正小标宋简体"/>
          <w:sz w:val="44"/>
          <w:szCs w:val="44"/>
          <w:lang w:val="en-US"/>
        </w:rPr>
        <w:t>N</w:t>
      </w:r>
      <w:r>
        <w:rPr>
          <w:rFonts w:hint="eastAsia" w:ascii="宋体" w:hAnsi="宋体" w:cs="宋体"/>
          <w:b/>
          <w:bCs/>
          <w:sz w:val="44"/>
          <w:szCs w:val="44"/>
        </w:rPr>
        <w:t>医用显影高分子导管材料关键技术开发</w:t>
      </w:r>
    </w:p>
    <w:p>
      <w:pPr>
        <w:spacing w:line="560" w:lineRule="exact"/>
        <w:ind w:firstLine="883" w:firstLineChars="200"/>
        <w:jc w:val="center"/>
        <w:rPr>
          <w:rFonts w:ascii="宋体" w:hAnsi="宋体" w:cs="宋体"/>
          <w:b/>
          <w:bCs/>
          <w:sz w:val="44"/>
          <w:szCs w:val="44"/>
        </w:rPr>
      </w:pPr>
    </w:p>
    <w:p>
      <w:pPr>
        <w:spacing w:line="560" w:lineRule="exact"/>
        <w:ind w:firstLine="640" w:firstLineChars="200"/>
        <w:rPr>
          <w:rFonts w:ascii="黑体" w:hAnsi="黑体" w:eastAsia="黑体" w:cs="黑体"/>
          <w:sz w:val="32"/>
          <w:szCs w:val="22"/>
        </w:rPr>
      </w:pPr>
      <w:r>
        <w:rPr>
          <w:rFonts w:hint="eastAsia" w:ascii="黑体" w:hAnsi="黑体" w:eastAsia="黑体" w:cs="黑体"/>
          <w:sz w:val="32"/>
          <w:szCs w:val="22"/>
        </w:rPr>
        <w:t>一、专项：先进生物医用材料--血管介入类材料</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22"/>
        </w:rPr>
        <w:t>二、主要研发内容：</w:t>
      </w:r>
    </w:p>
    <w:p>
      <w:pPr>
        <w:spacing w:line="560" w:lineRule="exact"/>
        <w:ind w:firstLine="640" w:firstLine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（一）医用导管用高分子材料的改性工艺研发；</w:t>
      </w:r>
    </w:p>
    <w:p>
      <w:pPr>
        <w:spacing w:line="560" w:lineRule="exact"/>
        <w:ind w:firstLine="640" w:firstLine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（二）医用导管的精密加工工艺及成型设备研发；</w:t>
      </w:r>
    </w:p>
    <w:p>
      <w:pPr>
        <w:spacing w:line="560" w:lineRule="exact"/>
        <w:ind w:firstLine="640" w:firstLine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（三）医用导管的理化性能及生物相容性评价。</w:t>
      </w:r>
    </w:p>
    <w:p>
      <w:pPr>
        <w:spacing w:line="560" w:lineRule="exact"/>
        <w:ind w:firstLine="640" w:firstLineChars="200"/>
        <w:rPr>
          <w:rFonts w:ascii="黑体" w:hAnsi="黑体" w:eastAsia="黑体" w:cs="黑体"/>
          <w:sz w:val="32"/>
          <w:szCs w:val="22"/>
        </w:rPr>
      </w:pPr>
      <w:r>
        <w:rPr>
          <w:rFonts w:hint="eastAsia" w:ascii="黑体" w:hAnsi="黑体" w:eastAsia="黑体" w:cs="黑体"/>
          <w:sz w:val="32"/>
          <w:szCs w:val="22"/>
        </w:rPr>
        <w:t>三、考核指标：</w:t>
      </w:r>
    </w:p>
    <w:p>
      <w:pPr>
        <w:spacing w:line="560" w:lineRule="exact"/>
        <w:ind w:firstLine="640" w:firstLineChars="200"/>
        <w:rPr>
          <w:rFonts w:ascii="仿宋_GB2312" w:hAnsi="仿宋_GB2312" w:eastAsia="仿宋_GB2312" w:cs="仿宋_GB2312"/>
          <w:color w:val="000000"/>
          <w:sz w:val="32"/>
          <w:szCs w:val="32"/>
        </w:rPr>
      </w:pPr>
      <w:r>
        <w:rPr>
          <w:rFonts w:hint="eastAsia" w:ascii="CESI楷体-GB2312" w:hAnsi="CESI楷体-GB2312" w:eastAsia="CESI楷体-GB2312" w:cs="CESI楷体-GB2312"/>
          <w:sz w:val="32"/>
          <w:szCs w:val="22"/>
        </w:rPr>
        <w:t>（一）经济指标：</w:t>
      </w:r>
      <w:r>
        <w:rPr>
          <w:rFonts w:hint="eastAsia" w:ascii="仿宋_GB2312" w:hAnsi="仿宋_GB2312" w:eastAsia="仿宋_GB2312" w:cs="仿宋_GB2312"/>
          <w:sz w:val="32"/>
          <w:szCs w:val="22"/>
        </w:rPr>
        <w:t>实现销售收入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22"/>
        </w:rPr>
        <w:t>400万元。</w:t>
      </w:r>
    </w:p>
    <w:p>
      <w:pPr>
        <w:spacing w:line="560" w:lineRule="exact"/>
        <w:ind w:firstLine="640" w:firstLineChars="200"/>
        <w:rPr>
          <w:rFonts w:ascii="仿宋_GB2312" w:hAnsi="仿宋_GB2312" w:eastAsia="仿宋_GB2312" w:cs="仿宋_GB2312"/>
          <w:color w:val="000000"/>
          <w:sz w:val="32"/>
          <w:szCs w:val="32"/>
        </w:rPr>
      </w:pPr>
      <w:r>
        <w:rPr>
          <w:rFonts w:hint="eastAsia" w:ascii="CESI楷体-GB2312" w:hAnsi="CESI楷体-GB2312" w:eastAsia="CESI楷体-GB2312" w:cs="CESI楷体-GB2312"/>
          <w:sz w:val="32"/>
          <w:szCs w:val="22"/>
        </w:rPr>
        <w:t>（二）学术指标：</w:t>
      </w:r>
      <w:r>
        <w:rPr>
          <w:rFonts w:hint="eastAsia" w:ascii="仿宋_GB2312" w:hAnsi="仿宋_GB2312" w:eastAsia="仿宋_GB2312" w:cs="仿宋_GB2312"/>
          <w:sz w:val="32"/>
          <w:szCs w:val="32"/>
        </w:rPr>
        <w:t>申请专利≥2件，其中发明专利≥1件。</w:t>
      </w:r>
    </w:p>
    <w:p>
      <w:pPr>
        <w:spacing w:line="560" w:lineRule="exact"/>
        <w:ind w:firstLine="640" w:firstLine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（三）技术指标：</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1.导管材料生物相容性符合GB/T16886.10-2017和ISO10993-23:2021相关标准的要求；</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导管材料初始污染厌氧菌≤</w:t>
      </w:r>
      <w:r>
        <w:rPr>
          <w:rStyle w:val="11"/>
          <w:lang w:val="en"/>
        </w:rPr>
        <w:t>______</w:t>
      </w:r>
      <w:r>
        <w:rPr>
          <w:rFonts w:hint="eastAsia" w:ascii="仿宋_GB2312" w:hAnsi="仿宋_GB2312" w:eastAsia="仿宋_GB2312" w:cs="仿宋_GB2312"/>
          <w:color w:val="000000"/>
          <w:sz w:val="32"/>
          <w:szCs w:val="32"/>
        </w:rPr>
        <w:t>cfu（依据IS0 11737-1-2018标准）；</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导管壁厚误差≤</w:t>
      </w:r>
      <w:r>
        <w:rPr>
          <w:rStyle w:val="11"/>
          <w:lang w:val="en"/>
        </w:rPr>
        <w:t>______</w:t>
      </w:r>
      <w:r>
        <w:rPr>
          <w:rFonts w:hint="eastAsia" w:ascii="仿宋_GB2312" w:hAnsi="仿宋_GB2312" w:eastAsia="仿宋_GB2312" w:cs="仿宋_GB2312"/>
          <w:color w:val="000000"/>
          <w:sz w:val="32"/>
          <w:szCs w:val="32"/>
        </w:rPr>
        <w:t>mm；</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导管在23℃、50%相对湿度的条件下平衡14天，经过1000次弯曲循环后无裂纹(依据ASTM D813/IS0133-NFT46-016标准)。</w:t>
      </w:r>
    </w:p>
    <w:p>
      <w:pPr>
        <w:ind w:firstLine="640" w:firstLineChars="200"/>
        <w:rPr>
          <w:rFonts w:ascii="黑体" w:hAnsi="黑体" w:eastAsia="黑体"/>
          <w:sz w:val="32"/>
          <w:szCs w:val="32"/>
        </w:rPr>
      </w:pPr>
      <w:r>
        <w:rPr>
          <w:rFonts w:hint="eastAsia" w:ascii="黑体" w:hAnsi="黑体" w:eastAsia="黑体"/>
          <w:sz w:val="32"/>
          <w:szCs w:val="32"/>
        </w:rPr>
        <w:t>四、组织方式：公开竞争</w:t>
      </w:r>
    </w:p>
    <w:p>
      <w:pPr>
        <w:ind w:firstLine="640" w:firstLineChars="200"/>
        <w:rPr>
          <w:rFonts w:ascii="黑体" w:hAnsi="黑体" w:eastAsia="黑体"/>
          <w:sz w:val="32"/>
          <w:szCs w:val="32"/>
        </w:rPr>
      </w:pPr>
      <w:r>
        <w:rPr>
          <w:rFonts w:hint="eastAsia" w:ascii="黑体" w:hAnsi="黑体" w:eastAsia="黑体"/>
          <w:sz w:val="32"/>
          <w:szCs w:val="32"/>
        </w:rPr>
        <w:t>五、资助方式：中期评估式资助</w:t>
      </w:r>
    </w:p>
    <w:p>
      <w:pPr>
        <w:ind w:firstLine="640" w:firstLineChars="200"/>
        <w:rPr>
          <w:rFonts w:ascii="黑体" w:hAnsi="黑体" w:eastAsia="黑体"/>
          <w:sz w:val="32"/>
          <w:szCs w:val="32"/>
        </w:rPr>
      </w:pPr>
      <w:r>
        <w:rPr>
          <w:rFonts w:hint="eastAsia" w:ascii="黑体" w:hAnsi="黑体" w:eastAsia="黑体"/>
          <w:sz w:val="32"/>
          <w:szCs w:val="32"/>
        </w:rPr>
        <w:t>六、资助金额：不超过200万元</w:t>
      </w:r>
    </w:p>
    <w:p>
      <w:pPr>
        <w:ind w:firstLine="640" w:firstLineChars="200"/>
        <w:rPr>
          <w:rFonts w:ascii="黑体" w:hAnsi="黑体" w:eastAsia="黑体"/>
          <w:sz w:val="32"/>
          <w:szCs w:val="32"/>
        </w:rPr>
      </w:pPr>
      <w:r>
        <w:rPr>
          <w:rFonts w:hint="eastAsia" w:ascii="黑体" w:hAnsi="黑体" w:eastAsia="黑体"/>
          <w:sz w:val="32"/>
          <w:szCs w:val="32"/>
        </w:rPr>
        <w:t>七、项目实施期限：2年</w:t>
      </w:r>
    </w:p>
    <w:p>
      <w:pPr>
        <w:ind w:firstLine="640" w:firstLineChars="200"/>
        <w:rPr>
          <w:rFonts w:ascii="仿宋_GB2312" w:hAnsi="仿宋_GB2312" w:eastAsia="仿宋_GB2312" w:cs="仿宋_GB2312"/>
          <w:sz w:val="32"/>
          <w:szCs w:val="32"/>
        </w:rPr>
      </w:pPr>
      <w:r>
        <w:rPr>
          <w:rFonts w:hint="eastAsia" w:ascii="黑体" w:hAnsi="黑体" w:eastAsia="黑体"/>
          <w:sz w:val="32"/>
          <w:szCs w:val="32"/>
        </w:rPr>
        <w:t>八、有关情况说明：无</w:t>
      </w:r>
    </w:p>
    <w:p>
      <w:pPr>
        <w:pStyle w:val="2"/>
        <w:sectPr>
          <w:pgSz w:w="11906" w:h="16838"/>
          <w:pgMar w:top="1440" w:right="1800" w:bottom="1440" w:left="1800" w:header="851" w:footer="992" w:gutter="0"/>
          <w:cols w:space="425" w:num="1"/>
          <w:docGrid w:type="lines" w:linePitch="312" w:charSpace="0"/>
        </w:sectPr>
      </w:pPr>
    </w:p>
    <w:p>
      <w:pPr>
        <w:spacing w:line="560" w:lineRule="exact"/>
        <w:jc w:val="center"/>
        <w:rPr>
          <w:rFonts w:ascii="宋体" w:hAnsi="宋体" w:cs="宋体"/>
          <w:b/>
          <w:bCs/>
          <w:sz w:val="44"/>
          <w:szCs w:val="44"/>
        </w:rPr>
      </w:pPr>
      <w:r>
        <w:rPr>
          <w:rFonts w:hint="eastAsia" w:ascii="方正小标宋简体" w:hAnsi="方正小标宋简体" w:eastAsia="方正小标宋简体" w:cs="方正小标宋简体"/>
          <w:sz w:val="44"/>
          <w:szCs w:val="44"/>
        </w:rPr>
        <w:t>重2023</w:t>
      </w:r>
      <w:r>
        <w:rPr>
          <w:rFonts w:hint="default" w:ascii="方正小标宋简体" w:hAnsi="方正小标宋简体" w:eastAsia="方正小标宋简体" w:cs="方正小标宋简体"/>
          <w:sz w:val="44"/>
          <w:szCs w:val="44"/>
          <w:lang w:val="en-US"/>
        </w:rPr>
        <w:t>N</w:t>
      </w:r>
      <w:r>
        <w:rPr>
          <w:rFonts w:hint="eastAsia" w:ascii="方正小标宋简体" w:hAnsi="方正小标宋简体" w:eastAsia="方正小标宋简体" w:cs="方正小标宋简体"/>
          <w:sz w:val="44"/>
          <w:szCs w:val="44"/>
        </w:rPr>
        <w:t xml:space="preserve"> </w:t>
      </w:r>
      <w:r>
        <w:rPr>
          <w:rFonts w:ascii="方正小标宋简体" w:hAnsi="方正小标宋简体" w:eastAsia="方正小标宋简体" w:cs="方正小标宋简体"/>
          <w:sz w:val="44"/>
          <w:szCs w:val="44"/>
          <w:lang w:val="en"/>
        </w:rPr>
        <w:t xml:space="preserve"> </w:t>
      </w:r>
      <w:r>
        <w:rPr>
          <w:rFonts w:hint="eastAsia" w:ascii="宋体" w:hAnsi="宋体" w:cs="宋体"/>
          <w:b/>
          <w:bCs/>
          <w:sz w:val="44"/>
          <w:szCs w:val="44"/>
        </w:rPr>
        <w:t>新型显示用聚酰亚胺配向膜材料关键技术研发</w:t>
      </w:r>
    </w:p>
    <w:p>
      <w:pPr>
        <w:spacing w:line="560" w:lineRule="exact"/>
        <w:ind w:firstLine="883" w:firstLineChars="200"/>
        <w:jc w:val="center"/>
        <w:rPr>
          <w:rFonts w:ascii="宋体" w:hAnsi="宋体" w:cs="宋体"/>
          <w:b/>
          <w:bCs/>
          <w:sz w:val="44"/>
          <w:szCs w:val="44"/>
        </w:rPr>
      </w:pPr>
    </w:p>
    <w:p>
      <w:pPr>
        <w:spacing w:line="560" w:lineRule="exact"/>
        <w:ind w:firstLine="640" w:firstLineChars="200"/>
        <w:rPr>
          <w:rFonts w:ascii="黑体" w:hAnsi="黑体" w:eastAsia="黑体" w:cs="黑体"/>
          <w:sz w:val="32"/>
          <w:szCs w:val="22"/>
        </w:rPr>
      </w:pPr>
      <w:r>
        <w:rPr>
          <w:rFonts w:hint="eastAsia" w:ascii="黑体" w:hAnsi="黑体" w:eastAsia="黑体" w:cs="黑体"/>
          <w:sz w:val="32"/>
          <w:szCs w:val="22"/>
        </w:rPr>
        <w:t>一、专项：新型显示材料-LCD显示关键材料</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22"/>
        </w:rPr>
        <w:t>二、主要研发内容：</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（一）PSVA型聚酰亚胺液晶配向膜材料的树脂单体开发；</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（二）PSVA型聚酰亚胺液晶配向膜树脂精密聚合技术开发；</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（三）PSVA型聚酰亚胺液晶配向膜应用在大尺寸液晶面板上的制程及配向工艺开发；</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（四）PSVA型聚酰亚胺液晶配向膜应用在大尺寸液晶面板上的光电特性优化和可靠性验证。</w:t>
      </w:r>
    </w:p>
    <w:p>
      <w:pPr>
        <w:spacing w:line="560" w:lineRule="exact"/>
        <w:ind w:firstLine="640" w:firstLineChars="200"/>
        <w:rPr>
          <w:rFonts w:ascii="黑体" w:hAnsi="黑体" w:eastAsia="黑体" w:cs="黑体"/>
          <w:sz w:val="32"/>
          <w:szCs w:val="22"/>
        </w:rPr>
      </w:pPr>
      <w:r>
        <w:rPr>
          <w:rFonts w:hint="eastAsia" w:ascii="黑体" w:hAnsi="黑体" w:eastAsia="黑体" w:cs="黑体"/>
          <w:sz w:val="32"/>
          <w:szCs w:val="22"/>
        </w:rPr>
        <w:t>三、考核指标：</w:t>
      </w:r>
    </w:p>
    <w:p>
      <w:pPr>
        <w:spacing w:line="560" w:lineRule="exact"/>
        <w:ind w:firstLine="640" w:firstLineChars="200"/>
        <w:rPr>
          <w:rFonts w:ascii="仿宋_GB2312" w:hAnsi="仿宋_GB2312" w:eastAsia="仿宋_GB2312" w:cs="仿宋_GB2312"/>
          <w:sz w:val="32"/>
        </w:rPr>
      </w:pPr>
      <w:r>
        <w:rPr>
          <w:rFonts w:hint="eastAsia" w:ascii="楷体_GB2312" w:hAnsi="楷体_GB2312" w:eastAsia="楷体_GB2312" w:cs="楷体_GB2312"/>
          <w:sz w:val="32"/>
          <w:szCs w:val="32"/>
        </w:rPr>
        <w:t>（一）经济指标：</w:t>
      </w:r>
      <w:r>
        <w:rPr>
          <w:rFonts w:hint="eastAsia" w:ascii="仿宋_GB2312" w:hAnsi="仿宋_GB2312" w:eastAsia="仿宋_GB2312" w:cs="仿宋_GB2312"/>
          <w:sz w:val="32"/>
        </w:rPr>
        <w:t>实现销售收入（或实现量产应用）≥3000万元。</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（二）学术指标：</w:t>
      </w:r>
      <w:r>
        <w:rPr>
          <w:rFonts w:hint="eastAsia" w:ascii="仿宋_GB2312" w:hAnsi="仿宋_GB2312" w:eastAsia="仿宋_GB2312" w:cs="仿宋_GB2312"/>
          <w:sz w:val="32"/>
          <w:szCs w:val="32"/>
        </w:rPr>
        <w:t>申请专利≥10件，其中发明专利≥5件。</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（三）技术指标：</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1.PSVA型配向膜材料前驱体固含量：3.5%（±0.2%），粘度：7.5cp（±1cp，25℃）；</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2.PSVA型配向膜材料前驱体杂质</w:t>
      </w:r>
      <w:r>
        <w:rPr>
          <w:rFonts w:hint="eastAsia" w:ascii="仿宋_GB2312" w:hAnsi="仿宋_GB2312" w:eastAsia="仿宋_GB2312" w:cs="仿宋_GB2312"/>
          <w:sz w:val="32"/>
          <w:szCs w:val="32"/>
        </w:rPr>
        <w:t>含量：Na</w:t>
      </w:r>
      <w:r>
        <w:rPr>
          <w:rFonts w:hint="eastAsia" w:ascii="仿宋_GB2312" w:hAnsi="仿宋_GB2312" w:eastAsia="仿宋_GB2312" w:cs="仿宋_GB2312"/>
          <w:sz w:val="32"/>
          <w:szCs w:val="32"/>
          <w:vertAlign w:val="superscript"/>
        </w:rPr>
        <w:t>+</w:t>
      </w:r>
      <w:r>
        <w:rPr>
          <w:rFonts w:hint="eastAsia" w:ascii="仿宋_GB2312" w:hAnsi="仿宋_GB2312" w:eastAsia="仿宋_GB2312" w:cs="仿宋_GB2312"/>
          <w:sz w:val="32"/>
          <w:szCs w:val="32"/>
        </w:rPr>
        <w:t>、K</w:t>
      </w:r>
      <w:r>
        <w:rPr>
          <w:rFonts w:hint="eastAsia" w:ascii="仿宋_GB2312" w:hAnsi="仿宋_GB2312" w:eastAsia="仿宋_GB2312" w:cs="仿宋_GB2312"/>
          <w:sz w:val="32"/>
          <w:szCs w:val="32"/>
          <w:vertAlign w:val="superscript"/>
        </w:rPr>
        <w:t>+</w:t>
      </w:r>
      <w:r>
        <w:rPr>
          <w:rFonts w:hint="eastAsia" w:ascii="仿宋_GB2312" w:hAnsi="仿宋_GB2312" w:eastAsia="仿宋_GB2312" w:cs="仿宋_GB2312"/>
          <w:sz w:val="32"/>
          <w:szCs w:val="32"/>
        </w:rPr>
        <w:t>含量＜100</w:t>
      </w:r>
      <w:r>
        <w:rPr>
          <w:rFonts w:ascii="仿宋_GB2312" w:hAnsi="仿宋_GB2312" w:eastAsia="仿宋_GB2312" w:cs="仿宋_GB2312"/>
          <w:sz w:val="32"/>
          <w:szCs w:val="32"/>
        </w:rPr>
        <w:t>ppb</w:t>
      </w:r>
      <w:r>
        <w:rPr>
          <w:rFonts w:hint="eastAsia" w:ascii="仿宋_GB2312" w:hAnsi="仿宋_GB2312" w:eastAsia="仿宋_GB2312" w:cs="仿宋_GB2312"/>
          <w:sz w:val="32"/>
          <w:szCs w:val="32"/>
        </w:rPr>
        <w:t>，Ca</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含量＜300</w:t>
      </w:r>
      <w:r>
        <w:rPr>
          <w:rFonts w:ascii="仿宋_GB2312" w:hAnsi="仿宋_GB2312" w:eastAsia="仿宋_GB2312" w:cs="仿宋_GB2312"/>
          <w:sz w:val="32"/>
          <w:szCs w:val="32"/>
        </w:rPr>
        <w:t>ppb</w:t>
      </w:r>
      <w:r>
        <w:rPr>
          <w:rFonts w:hint="eastAsia" w:ascii="仿宋_GB2312" w:hAnsi="仿宋_GB2312" w:eastAsia="仿宋_GB2312" w:cs="仿宋_GB2312"/>
          <w:sz w:val="32"/>
          <w:szCs w:val="32"/>
        </w:rPr>
        <w:t>，Fe</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含量＜200</w:t>
      </w:r>
      <w:r>
        <w:rPr>
          <w:rFonts w:ascii="仿宋_GB2312" w:hAnsi="仿宋_GB2312" w:eastAsia="仿宋_GB2312" w:cs="仿宋_GB2312"/>
          <w:sz w:val="32"/>
          <w:szCs w:val="32"/>
        </w:rPr>
        <w:t>ppb</w:t>
      </w:r>
      <w:r>
        <w:rPr>
          <w:rFonts w:hint="eastAsia" w:ascii="仿宋_GB2312" w:hAnsi="仿宋_GB2312" w:eastAsia="仿宋_GB2312" w:cs="仿宋_GB2312"/>
          <w:sz w:val="32"/>
          <w:szCs w:val="32"/>
        </w:rPr>
        <w:t>，微粒（≥0.5</w:t>
      </w:r>
      <w:r>
        <w:rPr>
          <w:rFonts w:hint="eastAsia" w:ascii="华文仿宋" w:hAnsi="华文仿宋" w:eastAsia="华文仿宋" w:cs="华文仿宋"/>
          <w:sz w:val="32"/>
          <w:szCs w:val="32"/>
        </w:rPr>
        <w:t>μ</w:t>
      </w:r>
      <w:r>
        <w:rPr>
          <w:rFonts w:hint="eastAsia" w:ascii="仿宋_GB2312" w:hAnsi="仿宋_GB2312" w:eastAsia="仿宋_GB2312" w:cs="仿宋_GB2312"/>
          <w:sz w:val="32"/>
          <w:szCs w:val="32"/>
        </w:rPr>
        <w:t>m）＜50 pcs</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mL</w:t>
      </w:r>
      <w:r>
        <w:rPr>
          <w:rFonts w:hint="eastAsia" w:ascii="仿宋_GB2312" w:hAnsi="仿宋_GB2312" w:eastAsia="仿宋_GB2312" w:cs="仿宋_GB2312"/>
          <w:color w:val="000000"/>
          <w:sz w:val="32"/>
          <w:szCs w:val="32"/>
          <w:vertAlign w:val="superscript"/>
        </w:rPr>
        <w:t>-1</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3.材料打印性：周边Mura、斜纹Mura、滴落Mura的最小可察觉误差（JND）等级＜2.0；</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4.材料成膜性：边缘膜厚均一性，膜厚不均匀区域＜2000</w:t>
      </w:r>
      <w:r>
        <w:rPr>
          <w:rFonts w:hint="eastAsia" w:ascii="华文仿宋" w:hAnsi="华文仿宋" w:eastAsia="华文仿宋" w:cs="华文仿宋"/>
          <w:sz w:val="32"/>
          <w:szCs w:val="32"/>
        </w:rPr>
        <w:t>μ</w:t>
      </w:r>
      <w:r>
        <w:rPr>
          <w:rFonts w:hint="eastAsia" w:ascii="仿宋_GB2312" w:hAnsi="仿宋_GB2312" w:eastAsia="仿宋_GB2312" w:cs="仿宋_GB2312"/>
          <w:sz w:val="32"/>
          <w:szCs w:val="32"/>
        </w:rPr>
        <w:t>m；显示区域边缘膜厚一致性，膜厚变化＜±15%（显示区域往里15mm测试10个点位）；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5</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液晶配向性：紫外光垂直配向后液晶</w:t>
      </w:r>
      <w:r>
        <w:rPr>
          <w:rFonts w:hint="eastAsia" w:ascii="仿宋_GB2312" w:hAnsi="仿宋_GB2312" w:eastAsia="仿宋_GB2312" w:cs="仿宋_GB2312"/>
          <w:sz w:val="32"/>
          <w:szCs w:val="32"/>
        </w:rPr>
        <w:t>预倾角为87</w:t>
      </w:r>
      <w:r>
        <w:rPr>
          <w:rFonts w:ascii="Times New Roman" w:hAnsi="Times New Roman" w:eastAsia="仿宋_GB2312"/>
          <w:sz w:val="32"/>
          <w:szCs w:val="32"/>
        </w:rPr>
        <w:t>~</w:t>
      </w:r>
      <w:r>
        <w:rPr>
          <w:rFonts w:hint="eastAsia" w:ascii="仿宋_GB2312" w:hAnsi="仿宋_GB2312" w:eastAsia="仿宋_GB2312" w:cs="仿宋_GB2312"/>
          <w:sz w:val="32"/>
          <w:szCs w:val="32"/>
        </w:rPr>
        <w:t>89°（光照波长313nm，照度0.52 mW</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cm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，基板温度30</w:t>
      </w:r>
      <w:r>
        <w:rPr>
          <w:rFonts w:ascii="Times New Roman" w:hAnsi="Times New Roman" w:eastAsia="仿宋_GB2312"/>
          <w:sz w:val="32"/>
          <w:szCs w:val="32"/>
        </w:rPr>
        <w:t>~</w:t>
      </w:r>
      <w:r>
        <w:rPr>
          <w:rFonts w:hint="eastAsia" w:ascii="仿宋_GB2312" w:hAnsi="仿宋_GB2312" w:eastAsia="仿宋_GB2312" w:cs="仿宋_GB2312"/>
          <w:sz w:val="32"/>
          <w:szCs w:val="32"/>
        </w:rPr>
        <w:t>50℃，照光时间80秒）；</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6.成盒后光电性能测试：电压保持率（VHR）＞98%（5V，60Hz），残余直流电压（RDC）＜500mV，光学透过性＞95%（波长550nm）；</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配向膜材料</w:t>
      </w:r>
      <w:r>
        <w:rPr>
          <w:rFonts w:hint="eastAsia" w:ascii="仿宋_GB2312" w:hAnsi="仿宋_GB2312" w:eastAsia="仿宋_GB2312" w:cs="仿宋_GB2312"/>
          <w:sz w:val="32"/>
          <w:szCs w:val="32"/>
        </w:rPr>
        <w:t>通过G8.5和G11大尺寸面板量产线测试验证</w:t>
      </w:r>
      <w:r>
        <w:rPr>
          <w:rFonts w:hint="eastAsia" w:ascii="仿宋_GB2312" w:hAnsi="仿宋_GB2312" w:eastAsia="仿宋_GB2312" w:cs="仿宋_GB2312"/>
          <w:color w:val="000000"/>
          <w:sz w:val="32"/>
          <w:szCs w:val="32"/>
        </w:rPr>
        <w:t>：面板</w:t>
      </w:r>
      <w:r>
        <w:rPr>
          <w:rFonts w:hint="eastAsia" w:ascii="仿宋_GB2312" w:hAnsi="仿宋_GB2312" w:eastAsia="仿宋_GB2312" w:cs="仿宋_GB2312"/>
          <w:sz w:val="32"/>
          <w:szCs w:val="32"/>
        </w:rPr>
        <w:t>通过残像可靠性测试(72小时通电负载)，</w:t>
      </w:r>
      <w:r>
        <w:rPr>
          <w:rFonts w:hint="eastAsia" w:ascii="仿宋_GB2312" w:hAnsi="仿宋_GB2312" w:eastAsia="仿宋_GB2312" w:cs="仿宋_GB2312"/>
          <w:color w:val="000000"/>
          <w:sz w:val="32"/>
          <w:szCs w:val="32"/>
        </w:rPr>
        <w:t>面板</w:t>
      </w:r>
      <w:r>
        <w:rPr>
          <w:rFonts w:hint="eastAsia" w:ascii="仿宋_GB2312" w:hAnsi="仿宋_GB2312" w:eastAsia="仿宋_GB2312" w:cs="仿宋_GB2312"/>
          <w:sz w:val="32"/>
          <w:szCs w:val="32"/>
        </w:rPr>
        <w:t>通过高温高湿可靠性测试(60℃，90%相对湿度，240小时通电负载）；光学伽马曲线：Gamma值=</w:t>
      </w:r>
      <w:r>
        <w:rPr>
          <w:rFonts w:ascii="仿宋_GB2312" w:hAnsi="仿宋_GB2312" w:eastAsia="仿宋_GB2312" w:cs="仿宋_GB2312"/>
          <w:sz w:val="32"/>
          <w:szCs w:val="32"/>
        </w:rPr>
        <w:t>2.2</w:t>
      </w:r>
      <w:r>
        <w:rPr>
          <w:rFonts w:hint="eastAsia" w:ascii="仿宋_GB2312" w:hAnsi="仿宋_GB2312" w:eastAsia="仿宋_GB2312" w:cs="仿宋_GB2312"/>
          <w:sz w:val="32"/>
          <w:szCs w:val="32"/>
        </w:rPr>
        <w:t>±0.2。</w:t>
      </w:r>
    </w:p>
    <w:p>
      <w:pPr>
        <w:spacing w:line="560" w:lineRule="exact"/>
        <w:ind w:firstLine="640" w:firstLineChars="200"/>
        <w:rPr>
          <w:rFonts w:ascii="黑体" w:hAnsi="黑体" w:eastAsia="黑体" w:cs="黑体"/>
          <w:sz w:val="32"/>
          <w:szCs w:val="32"/>
        </w:rPr>
      </w:pPr>
      <w:r>
        <w:rPr>
          <w:rFonts w:hint="eastAsia" w:ascii="黑体" w:hAnsi="黑体" w:eastAsia="黑体"/>
          <w:sz w:val="32"/>
          <w:szCs w:val="32"/>
        </w:rPr>
        <w:t>四、组织方式：</w:t>
      </w:r>
      <w:r>
        <w:rPr>
          <w:rFonts w:hint="eastAsia" w:ascii="黑体" w:hAnsi="黑体" w:eastAsia="黑体" w:cs="黑体"/>
          <w:sz w:val="32"/>
          <w:szCs w:val="32"/>
        </w:rPr>
        <w:t>公开竞争</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五、资助方式：里程碑式资助</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六、资助金额：不超过1500万元</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八、有关情况说明：无</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rPr>
          <w:rFonts w:ascii="宋体" w:hAnsi="宋体" w:cs="宋体"/>
          <w:b/>
          <w:bCs/>
          <w:sz w:val="44"/>
          <w:szCs w:val="44"/>
        </w:rPr>
      </w:pPr>
      <w:r>
        <w:rPr>
          <w:rFonts w:hint="eastAsia" w:ascii="宋体" w:hAnsi="宋体" w:cs="宋体"/>
          <w:b/>
          <w:bCs/>
          <w:sz w:val="44"/>
          <w:szCs w:val="44"/>
        </w:rPr>
        <w:br w:type="page"/>
      </w:r>
    </w:p>
    <w:p>
      <w:pPr>
        <w:spacing w:line="56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重2023</w:t>
      </w:r>
      <w:r>
        <w:rPr>
          <w:rFonts w:hint="eastAsia" w:ascii="方正小标宋简体" w:hAnsi="方正小标宋简体" w:eastAsia="方正小标宋简体" w:cs="方正小标宋简体"/>
          <w:sz w:val="44"/>
          <w:szCs w:val="44"/>
          <w:lang w:val="en"/>
        </w:rPr>
        <w:t xml:space="preserve">N  </w:t>
      </w:r>
      <w:r>
        <w:rPr>
          <w:rFonts w:hint="eastAsia" w:ascii="方正小标宋简体" w:hAnsi="方正小标宋简体" w:eastAsia="方正小标宋简体" w:cs="方正小标宋简体"/>
          <w:sz w:val="44"/>
          <w:szCs w:val="44"/>
        </w:rPr>
        <w:t>8K超高清显示面板用高性能液晶材料关键技术研发</w:t>
      </w:r>
    </w:p>
    <w:p>
      <w:pPr>
        <w:pStyle w:val="2"/>
        <w:ind w:firstLine="210"/>
      </w:pPr>
    </w:p>
    <w:p>
      <w:pPr>
        <w:numPr>
          <w:ilvl w:val="0"/>
          <w:numId w:val="163"/>
        </w:numPr>
        <w:spacing w:line="560" w:lineRule="exact"/>
        <w:ind w:firstLine="640" w:firstLineChars="200"/>
        <w:rPr>
          <w:rFonts w:ascii="CESI黑体-GB2312" w:hAnsi="CESI黑体-GB2312" w:eastAsia="CESI黑体-GB2312" w:cs="CESI黑体-GB2312"/>
          <w:sz w:val="32"/>
          <w:szCs w:val="22"/>
        </w:rPr>
      </w:pPr>
      <w:r>
        <w:rPr>
          <w:rFonts w:hint="eastAsia" w:ascii="CESI黑体-GB2312" w:hAnsi="CESI黑体-GB2312" w:eastAsia="CESI黑体-GB2312" w:cs="CESI黑体-GB2312"/>
          <w:sz w:val="32"/>
          <w:szCs w:val="22"/>
        </w:rPr>
        <w:t>专项：新型显示材料-LCD显示关键材料</w:t>
      </w:r>
    </w:p>
    <w:p>
      <w:pPr>
        <w:spacing w:line="560" w:lineRule="exact"/>
        <w:ind w:firstLine="640" w:firstLineChars="200"/>
        <w:rPr>
          <w:rFonts w:ascii="CESI黑体-GB2312" w:hAnsi="CESI黑体-GB2312" w:eastAsia="CESI黑体-GB2312" w:cs="CESI黑体-GB2312"/>
          <w:sz w:val="32"/>
          <w:szCs w:val="22"/>
        </w:rPr>
      </w:pPr>
      <w:r>
        <w:rPr>
          <w:rFonts w:hint="eastAsia" w:ascii="CESI黑体-GB2312" w:hAnsi="CESI黑体-GB2312" w:eastAsia="CESI黑体-GB2312" w:cs="CESI黑体-GB2312"/>
          <w:sz w:val="32"/>
          <w:szCs w:val="22"/>
        </w:rPr>
        <w:t>二、主要研发内容：</w:t>
      </w:r>
    </w:p>
    <w:p>
      <w:pPr>
        <w:spacing w:line="560" w:lineRule="exact"/>
        <w:ind w:firstLine="640" w:firstLine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（一）</w:t>
      </w:r>
      <w:r>
        <w:rPr>
          <w:rFonts w:hint="eastAsia" w:ascii="CESI楷体-GB2312" w:hAnsi="CESI楷体-GB2312" w:eastAsia="CESI楷体-GB2312" w:cs="CESI楷体-GB2312"/>
          <w:sz w:val="32"/>
          <w:szCs w:val="32"/>
        </w:rPr>
        <w:t>高性能液晶单体设计、合成、纯化工艺研究；</w:t>
      </w:r>
    </w:p>
    <w:p>
      <w:pPr>
        <w:spacing w:line="560" w:lineRule="exact"/>
        <w:ind w:firstLine="640" w:firstLine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（二）单晶特性测试与</w:t>
      </w:r>
      <w:r>
        <w:rPr>
          <w:rFonts w:hint="eastAsia" w:ascii="CESI楷体-GB2312" w:hAnsi="CESI楷体-GB2312" w:eastAsia="CESI楷体-GB2312" w:cs="CESI楷体-GB2312"/>
          <w:sz w:val="32"/>
          <w:szCs w:val="32"/>
        </w:rPr>
        <w:t>混晶技术开发；</w:t>
      </w:r>
    </w:p>
    <w:p>
      <w:pPr>
        <w:spacing w:line="560" w:lineRule="exact"/>
        <w:ind w:firstLine="640" w:firstLineChars="200"/>
        <w:rPr>
          <w:rFonts w:ascii="CESI楷体-GB2312" w:hAnsi="CESI楷体-GB2312" w:eastAsia="CESI楷体-GB2312" w:cs="CESI楷体-GB2312"/>
          <w:color w:val="000000"/>
          <w:sz w:val="32"/>
          <w:szCs w:val="32"/>
        </w:rPr>
      </w:pPr>
      <w:r>
        <w:rPr>
          <w:rFonts w:hint="eastAsia" w:ascii="CESI楷体-GB2312" w:hAnsi="CESI楷体-GB2312" w:eastAsia="CESI楷体-GB2312" w:cs="CESI楷体-GB2312"/>
          <w:color w:val="000000"/>
          <w:sz w:val="32"/>
          <w:szCs w:val="32"/>
        </w:rPr>
        <w:t>（三）</w:t>
      </w:r>
      <w:r>
        <w:rPr>
          <w:rFonts w:hint="eastAsia" w:ascii="CESI楷体-GB2312" w:hAnsi="CESI楷体-GB2312" w:eastAsia="CESI楷体-GB2312" w:cs="CESI楷体-GB2312"/>
          <w:sz w:val="32"/>
          <w:szCs w:val="32"/>
        </w:rPr>
        <w:t>液晶测试盒光学性能及可靠性评价；</w:t>
      </w:r>
    </w:p>
    <w:p>
      <w:pPr>
        <w:spacing w:line="560" w:lineRule="exact"/>
        <w:ind w:firstLine="640" w:firstLineChars="200"/>
        <w:rPr>
          <w:rFonts w:ascii="CESI楷体-GB2312" w:hAnsi="CESI楷体-GB2312" w:eastAsia="CESI楷体-GB2312" w:cs="CESI楷体-GB2312"/>
          <w:color w:val="000000"/>
          <w:sz w:val="32"/>
          <w:szCs w:val="32"/>
        </w:rPr>
      </w:pPr>
      <w:r>
        <w:rPr>
          <w:rFonts w:hint="eastAsia" w:ascii="CESI楷体-GB2312" w:hAnsi="CESI楷体-GB2312" w:eastAsia="CESI楷体-GB2312" w:cs="CESI楷体-GB2312"/>
          <w:color w:val="000000"/>
          <w:sz w:val="32"/>
          <w:szCs w:val="32"/>
        </w:rPr>
        <w:t>（四）</w:t>
      </w:r>
      <w:r>
        <w:rPr>
          <w:rFonts w:hint="eastAsia" w:ascii="CESI楷体-GB2312" w:hAnsi="CESI楷体-GB2312" w:eastAsia="CESI楷体-GB2312" w:cs="CESI楷体-GB2312"/>
          <w:sz w:val="32"/>
          <w:szCs w:val="32"/>
        </w:rPr>
        <w:t>液晶材料应用在高世代面板量产线上的制程与工艺优化研究。</w:t>
      </w:r>
    </w:p>
    <w:p>
      <w:pPr>
        <w:spacing w:line="560" w:lineRule="exact"/>
        <w:ind w:firstLine="640" w:firstLineChars="200"/>
        <w:rPr>
          <w:rFonts w:ascii="CESI黑体-GB2312" w:hAnsi="CESI黑体-GB2312" w:eastAsia="CESI黑体-GB2312" w:cs="CESI黑体-GB2312"/>
          <w:sz w:val="32"/>
          <w:szCs w:val="22"/>
        </w:rPr>
      </w:pPr>
      <w:r>
        <w:rPr>
          <w:rFonts w:hint="eastAsia" w:ascii="CESI黑体-GB2312" w:hAnsi="CESI黑体-GB2312" w:eastAsia="CESI黑体-GB2312" w:cs="CESI黑体-GB2312"/>
          <w:sz w:val="32"/>
          <w:szCs w:val="22"/>
        </w:rPr>
        <w:t>三、考核指标：</w:t>
      </w:r>
    </w:p>
    <w:p>
      <w:pPr>
        <w:spacing w:line="560" w:lineRule="exact"/>
        <w:ind w:firstLine="640" w:firstLineChars="200"/>
        <w:rPr>
          <w:rFonts w:ascii="仿宋_GB2312" w:hAnsi="仿宋_GB2312" w:eastAsia="仿宋_GB2312" w:cs="仿宋_GB2312"/>
          <w:color w:val="000000"/>
          <w:sz w:val="32"/>
          <w:szCs w:val="32"/>
        </w:rPr>
      </w:pPr>
      <w:r>
        <w:rPr>
          <w:rFonts w:hint="eastAsia" w:ascii="CESI楷体-GB2312" w:hAnsi="CESI楷体-GB2312" w:eastAsia="CESI楷体-GB2312" w:cs="CESI楷体-GB2312"/>
          <w:sz w:val="32"/>
          <w:szCs w:val="32"/>
        </w:rPr>
        <w:t>（一）经济指标：</w:t>
      </w:r>
      <w:r>
        <w:rPr>
          <w:rFonts w:hint="eastAsia" w:ascii="仿宋_GB2312" w:hAnsi="仿宋_GB2312" w:eastAsia="仿宋_GB2312" w:cs="仿宋_GB2312"/>
          <w:sz w:val="32"/>
        </w:rPr>
        <w:t>实现销售收入（或实现量产应用）≥1200万。</w:t>
      </w:r>
    </w:p>
    <w:p>
      <w:pPr>
        <w:widowControl/>
        <w:spacing w:line="560" w:lineRule="exact"/>
        <w:ind w:firstLine="640" w:firstLineChars="200"/>
        <w:jc w:val="left"/>
        <w:rPr>
          <w:rFonts w:ascii="仿宋_GB2312" w:hAnsi="仿宋_GB2312" w:eastAsia="仿宋_GB2312" w:cs="仿宋_GB2312"/>
          <w:sz w:val="32"/>
        </w:rPr>
      </w:pPr>
      <w:r>
        <w:rPr>
          <w:rFonts w:hint="eastAsia" w:ascii="CESI楷体-GB2312" w:hAnsi="CESI楷体-GB2312" w:eastAsia="CESI楷体-GB2312" w:cs="CESI楷体-GB2312"/>
          <w:sz w:val="32"/>
          <w:szCs w:val="32"/>
        </w:rPr>
        <w:t>（二）学术指标：</w:t>
      </w:r>
      <w:r>
        <w:rPr>
          <w:rFonts w:hint="eastAsia" w:ascii="仿宋_GB2312" w:hAnsi="仿宋_GB2312" w:eastAsia="仿宋_GB2312" w:cs="仿宋_GB2312"/>
          <w:sz w:val="32"/>
        </w:rPr>
        <w:t>申请专利≥7件，其中发明专利≥3件。</w:t>
      </w:r>
    </w:p>
    <w:p>
      <w:pPr>
        <w:spacing w:line="560" w:lineRule="exact"/>
        <w:ind w:firstLine="640" w:firstLineChars="200"/>
        <w:rPr>
          <w:rFonts w:ascii="CESI楷体-GB2312" w:hAnsi="CESI楷体-GB2312" w:eastAsia="CESI楷体-GB2312" w:cs="CESI楷体-GB2312"/>
          <w:sz w:val="32"/>
          <w:szCs w:val="32"/>
        </w:rPr>
      </w:pPr>
      <w:r>
        <w:rPr>
          <w:rFonts w:hint="eastAsia" w:ascii="CESI楷体-GB2312" w:hAnsi="CESI楷体-GB2312" w:eastAsia="CESI楷体-GB2312" w:cs="CESI楷体-GB2312"/>
          <w:sz w:val="32"/>
          <w:szCs w:val="32"/>
        </w:rPr>
        <w:t>（三）技术指标：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1.液晶材料：介电常数各向异性≤-4.1（25℃），液晶双折射率为0.1（±0.005，25℃）；</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2.液晶测试盒可靠性测试：电压保持率（VHR）&gt;95%（负载电压1.0V，电压频率0.6Hz，测试温度60℃）；</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液晶材料应用在高世代面板产品（8K分辨率，8畴，面板尺寸≥55寸）性能测试：液晶关闭的响应事件：T-off≤5.0ms，光学伽马曲线：Gamma值=2.2±0.1，可靠性残像测试：在127灰阶下最小可察觉误差（JND）级别≤2.5（40℃测试72小时）。</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六、资助金额：不超过600万元</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八、有关情况说明：无</w:t>
      </w:r>
    </w:p>
    <w:p>
      <w:pPr>
        <w:spacing w:line="560" w:lineRule="exact"/>
        <w:ind w:firstLine="640" w:firstLineChars="200"/>
        <w:rPr>
          <w:rFonts w:ascii="仿宋_GB2312" w:hAnsi="仿宋_GB2312" w:eastAsia="仿宋_GB2312" w:cs="仿宋_GB2312"/>
          <w:sz w:val="32"/>
          <w:szCs w:val="32"/>
        </w:rPr>
      </w:pPr>
    </w:p>
    <w:p>
      <w:pPr>
        <w:rPr>
          <w:rFonts w:ascii="宋体" w:hAnsi="宋体" w:cs="宋体"/>
          <w:b/>
          <w:bCs/>
          <w:sz w:val="44"/>
          <w:szCs w:val="44"/>
        </w:rPr>
      </w:pPr>
      <w:r>
        <w:rPr>
          <w:rFonts w:hint="eastAsia" w:ascii="宋体" w:hAnsi="宋体" w:cs="宋体"/>
          <w:b/>
          <w:bCs/>
          <w:sz w:val="44"/>
          <w:szCs w:val="44"/>
        </w:rPr>
        <w:br w:type="page"/>
      </w:r>
    </w:p>
    <w:p>
      <w:pPr>
        <w:spacing w:line="560" w:lineRule="exact"/>
        <w:jc w:val="center"/>
        <w:rPr>
          <w:rFonts w:ascii="宋体" w:hAnsi="宋体" w:cs="宋体"/>
          <w:b/>
          <w:bCs/>
          <w:sz w:val="44"/>
          <w:szCs w:val="44"/>
        </w:rPr>
      </w:pPr>
      <w:r>
        <w:rPr>
          <w:rFonts w:hint="eastAsia" w:ascii="方正小标宋简体" w:hAnsi="方正小标宋简体" w:eastAsia="方正小标宋简体" w:cs="方正小标宋简体"/>
          <w:sz w:val="44"/>
          <w:szCs w:val="44"/>
        </w:rPr>
        <w:t>重2023</w:t>
      </w:r>
      <w:r>
        <w:rPr>
          <w:rFonts w:hint="eastAsia" w:ascii="方正小标宋简体" w:hAnsi="方正小标宋简体" w:eastAsia="方正小标宋简体" w:cs="方正小标宋简体"/>
          <w:sz w:val="44"/>
          <w:szCs w:val="44"/>
          <w:lang w:val="en"/>
        </w:rPr>
        <w:t>N</w:t>
      </w:r>
      <w:r>
        <w:rPr>
          <w:rFonts w:hint="eastAsia" w:ascii="方正小标宋简体" w:hAnsi="方正小标宋简体" w:eastAsia="方正小标宋简体" w:cs="方正小标宋简体"/>
          <w:sz w:val="44"/>
          <w:szCs w:val="44"/>
        </w:rPr>
        <w:t xml:space="preserve"> </w:t>
      </w:r>
      <w:r>
        <w:rPr>
          <w:rFonts w:ascii="方正小标宋简体" w:hAnsi="方正小标宋简体" w:eastAsia="方正小标宋简体" w:cs="方正小标宋简体"/>
          <w:sz w:val="44"/>
          <w:szCs w:val="44"/>
          <w:lang w:val="en"/>
        </w:rPr>
        <w:t xml:space="preserve"> </w:t>
      </w:r>
      <w:r>
        <w:rPr>
          <w:rFonts w:hint="eastAsia" w:ascii="宋体" w:hAnsi="宋体" w:cs="宋体"/>
          <w:b/>
          <w:bCs/>
          <w:sz w:val="44"/>
          <w:szCs w:val="44"/>
        </w:rPr>
        <w:t>玻璃基大尺寸Micro LED直接显示关键技术研究</w:t>
      </w:r>
    </w:p>
    <w:p>
      <w:pPr>
        <w:spacing w:line="560" w:lineRule="exact"/>
        <w:jc w:val="center"/>
        <w:rPr>
          <w:rFonts w:ascii="宋体" w:hAnsi="宋体" w:cs="宋体"/>
          <w:b/>
          <w:bCs/>
          <w:sz w:val="44"/>
          <w:szCs w:val="44"/>
        </w:rPr>
      </w:pPr>
    </w:p>
    <w:p>
      <w:pPr>
        <w:numPr>
          <w:ilvl w:val="0"/>
          <w:numId w:val="164"/>
        </w:numPr>
        <w:spacing w:line="560" w:lineRule="exact"/>
        <w:ind w:firstLine="640" w:firstLineChars="200"/>
        <w:rPr>
          <w:rFonts w:ascii="CESI黑体-GB2312" w:hAnsi="CESI黑体-GB2312" w:eastAsia="CESI黑体-GB2312" w:cs="CESI黑体-GB2312"/>
          <w:sz w:val="32"/>
          <w:szCs w:val="22"/>
        </w:rPr>
      </w:pPr>
      <w:r>
        <w:rPr>
          <w:rFonts w:hint="eastAsia" w:ascii="CESI黑体-GB2312" w:hAnsi="CESI黑体-GB2312" w:eastAsia="CESI黑体-GB2312" w:cs="CESI黑体-GB2312"/>
          <w:sz w:val="32"/>
          <w:szCs w:val="22"/>
        </w:rPr>
        <w:t>专项：新型显示材料专项-Mini-LED 显示关键材料</w:t>
      </w:r>
    </w:p>
    <w:p>
      <w:pPr>
        <w:spacing w:line="560" w:lineRule="exact"/>
        <w:ind w:firstLine="640" w:firstLineChars="200"/>
        <w:rPr>
          <w:rFonts w:ascii="CESI黑体-GB2312" w:hAnsi="CESI黑体-GB2312" w:eastAsia="CESI黑体-GB2312" w:cs="CESI黑体-GB2312"/>
          <w:sz w:val="32"/>
          <w:szCs w:val="22"/>
        </w:rPr>
      </w:pPr>
      <w:r>
        <w:rPr>
          <w:rFonts w:hint="eastAsia" w:ascii="CESI黑体-GB2312" w:hAnsi="CESI黑体-GB2312" w:eastAsia="CESI黑体-GB2312" w:cs="CESI黑体-GB2312"/>
          <w:sz w:val="32"/>
          <w:szCs w:val="22"/>
        </w:rPr>
        <w:t>二、主要研发内容：</w:t>
      </w:r>
    </w:p>
    <w:p>
      <w:pPr>
        <w:spacing w:line="560" w:lineRule="exact"/>
        <w:ind w:firstLine="640" w:firstLine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（一）玻璃基大尺寸Micro LED显示高稳定气相原子层沉积（ALD）技术开发；</w:t>
      </w:r>
    </w:p>
    <w:p>
      <w:pPr>
        <w:spacing w:line="560" w:lineRule="exact"/>
        <w:ind w:firstLine="640" w:firstLine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（二）玻璃基大尺寸Micro LED显示半有源新型驱动技术开发；</w:t>
      </w:r>
    </w:p>
    <w:p>
      <w:pPr>
        <w:spacing w:line="560" w:lineRule="exact"/>
        <w:ind w:firstLine="640" w:firstLineChars="200"/>
        <w:rPr>
          <w:rFonts w:ascii="CESI楷体-GB2312" w:hAnsi="CESI楷体-GB2312" w:eastAsia="CESI楷体-GB2312" w:cs="CESI楷体-GB2312"/>
          <w:color w:val="000000"/>
          <w:sz w:val="32"/>
          <w:szCs w:val="32"/>
        </w:rPr>
      </w:pPr>
      <w:r>
        <w:rPr>
          <w:rFonts w:hint="eastAsia" w:ascii="CESI楷体-GB2312" w:hAnsi="CESI楷体-GB2312" w:eastAsia="CESI楷体-GB2312" w:cs="CESI楷体-GB2312"/>
          <w:color w:val="000000"/>
          <w:sz w:val="32"/>
          <w:szCs w:val="32"/>
        </w:rPr>
        <w:t>（三）</w:t>
      </w:r>
      <w:r>
        <w:rPr>
          <w:rFonts w:hint="eastAsia" w:ascii="CESI楷体-GB2312" w:hAnsi="CESI楷体-GB2312" w:eastAsia="CESI楷体-GB2312" w:cs="CESI楷体-GB2312"/>
          <w:sz w:val="32"/>
          <w:szCs w:val="22"/>
        </w:rPr>
        <w:t>玻璃基大尺寸Micro LED显示高效率、高精度芯片巨量转移技术开发；</w:t>
      </w:r>
    </w:p>
    <w:p>
      <w:pPr>
        <w:spacing w:line="560" w:lineRule="exact"/>
        <w:ind w:firstLine="640" w:firstLineChars="200"/>
        <w:rPr>
          <w:rFonts w:ascii="CESI楷体-GB2312" w:hAnsi="CESI楷体-GB2312" w:eastAsia="CESI楷体-GB2312" w:cs="CESI楷体-GB2312"/>
          <w:b/>
          <w:bCs/>
          <w:color w:val="000000"/>
          <w:sz w:val="32"/>
          <w:szCs w:val="32"/>
        </w:rPr>
      </w:pPr>
      <w:r>
        <w:rPr>
          <w:rFonts w:hint="eastAsia" w:ascii="CESI楷体-GB2312" w:hAnsi="CESI楷体-GB2312" w:eastAsia="CESI楷体-GB2312" w:cs="CESI楷体-GB2312"/>
          <w:color w:val="000000"/>
          <w:sz w:val="32"/>
          <w:szCs w:val="32"/>
        </w:rPr>
        <w:t>（四）</w:t>
      </w:r>
      <w:r>
        <w:rPr>
          <w:rFonts w:hint="eastAsia" w:ascii="CESI楷体-GB2312" w:hAnsi="CESI楷体-GB2312" w:eastAsia="CESI楷体-GB2312" w:cs="CESI楷体-GB2312"/>
          <w:sz w:val="32"/>
          <w:szCs w:val="22"/>
        </w:rPr>
        <w:t>玻璃基大尺寸Micro LED显示高效率芯片键合及封装技术开发。</w:t>
      </w:r>
    </w:p>
    <w:p>
      <w:pPr>
        <w:spacing w:line="560" w:lineRule="exact"/>
        <w:ind w:firstLine="640" w:firstLineChars="200"/>
        <w:rPr>
          <w:rFonts w:ascii="CESI黑体-GB2312" w:hAnsi="CESI黑体-GB2312" w:eastAsia="CESI黑体-GB2312" w:cs="CESI黑体-GB2312"/>
          <w:sz w:val="32"/>
          <w:szCs w:val="22"/>
        </w:rPr>
      </w:pPr>
      <w:r>
        <w:rPr>
          <w:rFonts w:hint="eastAsia" w:ascii="CESI黑体-GB2312" w:hAnsi="CESI黑体-GB2312" w:eastAsia="CESI黑体-GB2312" w:cs="CESI黑体-GB2312"/>
          <w:sz w:val="32"/>
          <w:szCs w:val="22"/>
        </w:rPr>
        <w:t>三、考核指标：</w:t>
      </w:r>
    </w:p>
    <w:p>
      <w:pPr>
        <w:spacing w:line="560" w:lineRule="exact"/>
        <w:ind w:firstLine="640" w:firstLineChars="200"/>
        <w:rPr>
          <w:rFonts w:ascii="仿宋_GB2312" w:hAnsi="仿宋_GB2312" w:eastAsia="仿宋_GB2312" w:cs="仿宋_GB2312"/>
          <w:sz w:val="32"/>
          <w:szCs w:val="22"/>
        </w:rPr>
      </w:pPr>
      <w:r>
        <w:rPr>
          <w:rFonts w:hint="eastAsia" w:ascii="CESI楷体-GB2312" w:hAnsi="CESI楷体-GB2312" w:eastAsia="CESI楷体-GB2312" w:cs="CESI楷体-GB2312"/>
          <w:sz w:val="32"/>
          <w:szCs w:val="22"/>
        </w:rPr>
        <w:t>（一）经济指标：</w:t>
      </w:r>
      <w:r>
        <w:rPr>
          <w:rFonts w:hint="eastAsia" w:ascii="仿宋_GB2312" w:hAnsi="仿宋_GB2312" w:eastAsia="仿宋_GB2312" w:cs="仿宋_GB2312"/>
          <w:sz w:val="32"/>
        </w:rPr>
        <w:t>实现销售收入（或实现量产应用）≥1200万元。</w:t>
      </w:r>
    </w:p>
    <w:p>
      <w:pPr>
        <w:spacing w:line="560" w:lineRule="exact"/>
        <w:ind w:firstLine="640" w:firstLineChars="200"/>
        <w:rPr>
          <w:rFonts w:ascii="仿宋_GB2312" w:hAnsi="仿宋_GB2312" w:eastAsia="仿宋_GB2312" w:cs="仿宋_GB2312"/>
          <w:sz w:val="32"/>
        </w:rPr>
      </w:pPr>
      <w:r>
        <w:rPr>
          <w:rFonts w:hint="eastAsia" w:ascii="CESI楷体-GB2312" w:hAnsi="CESI楷体-GB2312" w:eastAsia="CESI楷体-GB2312" w:cs="CESI楷体-GB2312"/>
          <w:sz w:val="32"/>
          <w:szCs w:val="22"/>
        </w:rPr>
        <w:t>（二）学术指标：</w:t>
      </w:r>
      <w:r>
        <w:rPr>
          <w:rFonts w:hint="eastAsia" w:ascii="仿宋_GB2312" w:hAnsi="仿宋_GB2312" w:eastAsia="仿宋_GB2312" w:cs="仿宋_GB2312"/>
          <w:sz w:val="32"/>
        </w:rPr>
        <w:t>申请专利≥7件，其中发明专利≥3件。</w:t>
      </w:r>
    </w:p>
    <w:p>
      <w:pPr>
        <w:spacing w:line="560" w:lineRule="exact"/>
        <w:ind w:firstLine="640" w:firstLine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（三）技术指标：</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1.玻璃基Micro LED直接显示产品像素点间距≤0.5mm；</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2.驱动方式：被动式驱动，驱动刷新率≥3840Hz，其中帧率≥60帧/s，每帧图像刷新率≥64次/帧；</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3.转移芯片尺寸≤100</w:t>
      </w:r>
      <w:r>
        <w:rPr>
          <w:rFonts w:hint="eastAsia" w:ascii="华文仿宋" w:hAnsi="华文仿宋" w:eastAsia="华文仿宋" w:cs="华文仿宋"/>
          <w:color w:val="000000"/>
          <w:sz w:val="32"/>
          <w:szCs w:val="32"/>
        </w:rPr>
        <w:t>μ</w:t>
      </w:r>
      <w:r>
        <w:rPr>
          <w:rFonts w:hint="eastAsia" w:ascii="仿宋_GB2312" w:hAnsi="仿宋_GB2312" w:eastAsia="仿宋_GB2312" w:cs="仿宋_GB2312"/>
          <w:color w:val="000000"/>
          <w:sz w:val="32"/>
          <w:szCs w:val="32"/>
        </w:rPr>
        <w:t>m</w:t>
      </w:r>
      <w:r>
        <w:rPr>
          <w:rFonts w:ascii="Times New Roman" w:hAnsi="Times New Roman" w:eastAsia="仿宋_GB2312"/>
          <w:color w:val="000000"/>
          <w:sz w:val="32"/>
          <w:szCs w:val="32"/>
        </w:rPr>
        <w:t>×</w:t>
      </w:r>
      <w:r>
        <w:rPr>
          <w:rFonts w:hint="eastAsia" w:ascii="仿宋_GB2312" w:hAnsi="仿宋_GB2312" w:eastAsia="仿宋_GB2312" w:cs="仿宋_GB2312"/>
          <w:color w:val="000000"/>
          <w:sz w:val="32"/>
          <w:szCs w:val="32"/>
        </w:rPr>
        <w:t>100</w:t>
      </w:r>
      <w:r>
        <w:rPr>
          <w:rFonts w:hint="eastAsia" w:ascii="华文仿宋" w:hAnsi="华文仿宋" w:eastAsia="华文仿宋" w:cs="华文仿宋"/>
          <w:color w:val="000000"/>
          <w:sz w:val="32"/>
          <w:szCs w:val="32"/>
        </w:rPr>
        <w:t>μ</w:t>
      </w:r>
      <w:r>
        <w:rPr>
          <w:rFonts w:hint="eastAsia" w:ascii="仿宋_GB2312" w:hAnsi="仿宋_GB2312" w:eastAsia="仿宋_GB2312" w:cs="仿宋_GB2312"/>
          <w:color w:val="000000"/>
          <w:sz w:val="32"/>
          <w:szCs w:val="32"/>
        </w:rPr>
        <w:t>m，单次芯片转移数量＞5000个；</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4.芯片钠离子迁移可靠性测试：器件持续点亮7200小时（25℃，常压），LED芯片工作正向电压实验前后差值</w:t>
      </w:r>
      <w:r>
        <w:rPr>
          <w:rFonts w:hint="eastAsia" w:ascii="微软雅黑" w:hAnsi="微软雅黑" w:eastAsia="微软雅黑" w:cs="仿宋_GB2312"/>
          <w:color w:val="000000"/>
          <w:sz w:val="32"/>
          <w:szCs w:val="32"/>
        </w:rPr>
        <w:t>△</w:t>
      </w:r>
      <w:r>
        <w:rPr>
          <w:rFonts w:hint="eastAsia" w:ascii="仿宋_GB2312" w:hAnsi="仿宋_GB2312" w:eastAsia="仿宋_GB2312" w:cs="仿宋_GB2312"/>
          <w:color w:val="000000"/>
          <w:sz w:val="32"/>
          <w:szCs w:val="32"/>
        </w:rPr>
        <w:t>Vf≤0.3V；</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5.芯片固晶在玻璃基板上回流后，芯片侧面法向推力＞120g；</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6.息屏时封装材料墨色一致性：任意两个拼接显示单位间色差≤0.5。</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六、资助金额：不超过600万元</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八、有关情况说明：无</w:t>
      </w:r>
    </w:p>
    <w:p>
      <w:pPr>
        <w:spacing w:line="560" w:lineRule="exact"/>
        <w:ind w:firstLine="640" w:firstLineChars="200"/>
        <w:rPr>
          <w:rFonts w:ascii="仿宋_GB2312" w:hAnsi="仿宋_GB2312" w:eastAsia="仿宋_GB2312" w:cs="仿宋_GB2312"/>
          <w:sz w:val="32"/>
          <w:szCs w:val="32"/>
        </w:rPr>
      </w:pPr>
    </w:p>
    <w:p>
      <w:pPr>
        <w:rPr>
          <w:rFonts w:ascii="宋体" w:hAnsi="宋体" w:cs="宋体"/>
          <w:b/>
          <w:bCs/>
          <w:sz w:val="44"/>
          <w:szCs w:val="44"/>
        </w:rPr>
      </w:pPr>
      <w:r>
        <w:rPr>
          <w:rFonts w:hint="eastAsia" w:ascii="宋体" w:hAnsi="宋体" w:cs="宋体"/>
          <w:b/>
          <w:bCs/>
          <w:sz w:val="44"/>
          <w:szCs w:val="44"/>
        </w:rPr>
        <w:br w:type="page"/>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重2023</w:t>
      </w:r>
      <w:r>
        <w:rPr>
          <w:rFonts w:hint="default" w:ascii="方正小标宋简体" w:hAnsi="方正小标宋简体" w:eastAsia="方正小标宋简体" w:cs="方正小标宋简体"/>
          <w:sz w:val="44"/>
          <w:szCs w:val="44"/>
          <w:lang w:val="en-US"/>
        </w:rPr>
        <w:t>N</w:t>
      </w:r>
      <w:r>
        <w:rPr>
          <w:rFonts w:hint="eastAsia" w:ascii="方正小标宋简体" w:hAnsi="方正小标宋简体" w:eastAsia="方正小标宋简体" w:cs="方正小标宋简体"/>
          <w:sz w:val="44"/>
          <w:szCs w:val="44"/>
          <w:lang w:val="en"/>
        </w:rPr>
        <w:t xml:space="preserve"> </w:t>
      </w:r>
      <w:r>
        <w:rPr>
          <w:rFonts w:hint="eastAsia" w:ascii="方正小标宋简体" w:hAnsi="方正小标宋简体" w:eastAsia="方正小标宋简体" w:cs="方正小标宋简体"/>
          <w:sz w:val="44"/>
          <w:szCs w:val="44"/>
        </w:rPr>
        <w:t>超高清TFT-LCD有源层用高性能MOS靶材关键技术研发</w:t>
      </w:r>
    </w:p>
    <w:p>
      <w:pPr>
        <w:pStyle w:val="2"/>
        <w:ind w:firstLine="210"/>
      </w:pPr>
    </w:p>
    <w:p>
      <w:pPr>
        <w:numPr>
          <w:ilvl w:val="0"/>
          <w:numId w:val="165"/>
        </w:numPr>
        <w:spacing w:line="560" w:lineRule="exact"/>
        <w:ind w:firstLine="640" w:firstLineChars="200"/>
        <w:rPr>
          <w:rFonts w:ascii="CESI黑体-GB2312" w:hAnsi="CESI黑体-GB2312" w:eastAsia="CESI黑体-GB2312" w:cs="CESI黑体-GB2312"/>
          <w:sz w:val="32"/>
          <w:szCs w:val="22"/>
        </w:rPr>
      </w:pPr>
      <w:r>
        <w:rPr>
          <w:rFonts w:hint="eastAsia" w:ascii="CESI黑体-GB2312" w:hAnsi="CESI黑体-GB2312" w:eastAsia="CESI黑体-GB2312" w:cs="CESI黑体-GB2312"/>
          <w:sz w:val="32"/>
          <w:szCs w:val="22"/>
        </w:rPr>
        <w:t>专项：新型显示材料-LCD显示关键材料</w:t>
      </w:r>
    </w:p>
    <w:p>
      <w:pPr>
        <w:spacing w:line="560" w:lineRule="exact"/>
        <w:ind w:firstLine="640" w:firstLineChars="200"/>
        <w:rPr>
          <w:rFonts w:ascii="CESI黑体-GB2312" w:hAnsi="CESI黑体-GB2312" w:eastAsia="CESI黑体-GB2312" w:cs="CESI黑体-GB2312"/>
          <w:sz w:val="32"/>
          <w:szCs w:val="22"/>
        </w:rPr>
      </w:pPr>
      <w:r>
        <w:rPr>
          <w:rFonts w:hint="eastAsia" w:ascii="CESI黑体-GB2312" w:hAnsi="CESI黑体-GB2312" w:eastAsia="CESI黑体-GB2312" w:cs="CESI黑体-GB2312"/>
          <w:sz w:val="32"/>
          <w:szCs w:val="22"/>
        </w:rPr>
        <w:t>二、主要研发内容：</w:t>
      </w:r>
    </w:p>
    <w:p>
      <w:pPr>
        <w:spacing w:line="560" w:lineRule="exact"/>
        <w:ind w:firstLine="640" w:firstLine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（一）高载流子迁移率新型金属氧化物半导体（MOS）材料技术开发；</w:t>
      </w:r>
    </w:p>
    <w:p>
      <w:pPr>
        <w:numPr>
          <w:ilvl w:val="0"/>
          <w:numId w:val="166"/>
        </w:numPr>
        <w:spacing w:line="560" w:lineRule="exact"/>
        <w:ind w:firstLine="640" w:firstLine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高性能TFT级MOS靶材量产工艺开发；</w:t>
      </w:r>
    </w:p>
    <w:p>
      <w:pPr>
        <w:numPr>
          <w:ilvl w:val="0"/>
          <w:numId w:val="166"/>
        </w:numPr>
        <w:spacing w:line="560" w:lineRule="exact"/>
        <w:ind w:firstLine="640" w:firstLineChars="200"/>
        <w:rPr>
          <w:rFonts w:ascii="CESI楷体-GB2312" w:hAnsi="CESI楷体-GB2312" w:eastAsia="CESI楷体-GB2312" w:cs="CESI楷体-GB2312"/>
          <w:color w:val="000000"/>
          <w:sz w:val="32"/>
          <w:szCs w:val="32"/>
        </w:rPr>
      </w:pPr>
      <w:r>
        <w:rPr>
          <w:rFonts w:hint="eastAsia" w:ascii="CESI楷体-GB2312" w:hAnsi="CESI楷体-GB2312" w:eastAsia="CESI楷体-GB2312" w:cs="CESI楷体-GB2312"/>
          <w:sz w:val="32"/>
          <w:szCs w:val="22"/>
        </w:rPr>
        <w:t>MOS材料与TFT器件各功能层界面匹配性研究；</w:t>
      </w:r>
    </w:p>
    <w:p>
      <w:pPr>
        <w:numPr>
          <w:ilvl w:val="0"/>
          <w:numId w:val="166"/>
        </w:numPr>
        <w:spacing w:line="560" w:lineRule="exact"/>
        <w:ind w:firstLine="640" w:firstLineChars="200"/>
        <w:rPr>
          <w:rFonts w:ascii="CESI楷体-GB2312" w:hAnsi="CESI楷体-GB2312" w:eastAsia="CESI楷体-GB2312" w:cs="CESI楷体-GB2312"/>
          <w:color w:val="000000"/>
          <w:sz w:val="32"/>
          <w:szCs w:val="32"/>
        </w:rPr>
      </w:pPr>
      <w:r>
        <w:rPr>
          <w:rFonts w:hint="eastAsia" w:ascii="CESI楷体-GB2312" w:hAnsi="CESI楷体-GB2312" w:eastAsia="CESI楷体-GB2312" w:cs="CESI楷体-GB2312"/>
          <w:sz w:val="32"/>
          <w:szCs w:val="22"/>
        </w:rPr>
        <w:t>MOS-TFT器件稳定性机制研究与工艺技术开发。</w:t>
      </w:r>
    </w:p>
    <w:p>
      <w:pPr>
        <w:spacing w:line="560" w:lineRule="exact"/>
        <w:ind w:firstLine="642" w:firstLineChars="200"/>
        <w:rPr>
          <w:rFonts w:ascii="仿宋_GB2312" w:hAnsi="仿宋_GB2312" w:eastAsia="仿宋_GB2312" w:cs="仿宋_GB2312"/>
          <w:b/>
          <w:bCs/>
          <w:sz w:val="32"/>
          <w:szCs w:val="22"/>
        </w:rPr>
      </w:pPr>
      <w:r>
        <w:rPr>
          <w:rFonts w:hint="eastAsia" w:ascii="仿宋_GB2312" w:hAnsi="仿宋_GB2312" w:eastAsia="仿宋_GB2312" w:cs="仿宋_GB2312"/>
          <w:b/>
          <w:bCs/>
          <w:sz w:val="32"/>
          <w:szCs w:val="22"/>
        </w:rPr>
        <w:t>三、</w:t>
      </w:r>
      <w:r>
        <w:rPr>
          <w:rFonts w:ascii="仿宋_GB2312" w:hAnsi="仿宋_GB2312" w:eastAsia="仿宋_GB2312" w:cs="仿宋_GB2312"/>
          <w:b/>
          <w:bCs/>
          <w:sz w:val="32"/>
          <w:szCs w:val="22"/>
        </w:rPr>
        <w:t>考核指标：</w:t>
      </w:r>
    </w:p>
    <w:p>
      <w:pPr>
        <w:spacing w:line="560" w:lineRule="exact"/>
        <w:ind w:firstLine="640" w:firstLineChars="200"/>
        <w:rPr>
          <w:rFonts w:ascii="仿宋_GB2312" w:hAnsi="仿宋_GB2312" w:eastAsia="仿宋_GB2312" w:cs="仿宋_GB2312"/>
          <w:color w:val="000000"/>
          <w:sz w:val="32"/>
          <w:szCs w:val="32"/>
        </w:rPr>
      </w:pPr>
      <w:r>
        <w:rPr>
          <w:rFonts w:hint="eastAsia" w:ascii="CESI楷体-GB2312" w:hAnsi="CESI楷体-GB2312" w:eastAsia="CESI楷体-GB2312" w:cs="CESI楷体-GB2312"/>
          <w:sz w:val="32"/>
          <w:szCs w:val="22"/>
        </w:rPr>
        <w:t>（一）经济指标：</w:t>
      </w:r>
      <w:r>
        <w:rPr>
          <w:rFonts w:hint="eastAsia" w:ascii="仿宋_GB2312" w:hAnsi="仿宋_GB2312" w:eastAsia="仿宋_GB2312" w:cs="仿宋_GB2312"/>
          <w:sz w:val="32"/>
        </w:rPr>
        <w:t>实现销售收入（或实现量产应用）≥400万。</w:t>
      </w:r>
    </w:p>
    <w:p>
      <w:pPr>
        <w:spacing w:line="560" w:lineRule="exact"/>
        <w:ind w:firstLine="640" w:firstLineChars="200"/>
        <w:rPr>
          <w:rStyle w:val="11"/>
        </w:rPr>
      </w:pPr>
      <w:r>
        <w:rPr>
          <w:rFonts w:hint="eastAsia" w:ascii="CESI楷体-GB2312" w:hAnsi="CESI楷体-GB2312" w:eastAsia="CESI楷体-GB2312" w:cs="CESI楷体-GB2312"/>
          <w:sz w:val="32"/>
          <w:szCs w:val="22"/>
        </w:rPr>
        <w:t>（二）学术指标：</w:t>
      </w:r>
      <w:r>
        <w:rPr>
          <w:rStyle w:val="11"/>
          <w:rFonts w:hint="eastAsia"/>
        </w:rPr>
        <w:t>申请专利≥2件，其中实用新型专利≥1件。</w:t>
      </w:r>
    </w:p>
    <w:p>
      <w:pPr>
        <w:spacing w:line="560" w:lineRule="exact"/>
        <w:ind w:left="420" w:left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（三）技术指标：</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1.靶材烧结体：相对密度≥</w:t>
      </w:r>
      <w:r>
        <w:rPr>
          <w:rStyle w:val="11"/>
          <w:lang w:val="en"/>
        </w:rPr>
        <w:t>______</w:t>
      </w:r>
      <w:r>
        <w:rPr>
          <w:rFonts w:hint="eastAsia" w:ascii="仿宋_GB2312" w:hAnsi="仿宋_GB2312" w:eastAsia="仿宋_GB2312" w:cs="仿宋_GB2312"/>
          <w:color w:val="000000"/>
          <w:sz w:val="32"/>
          <w:szCs w:val="32"/>
        </w:rPr>
        <w:t>%，纯度≥</w:t>
      </w:r>
      <w:r>
        <w:rPr>
          <w:rStyle w:val="11"/>
          <w:lang w:val="en"/>
        </w:rPr>
        <w:t>______</w:t>
      </w:r>
      <w:r>
        <w:rPr>
          <w:rFonts w:hint="eastAsia" w:ascii="仿宋_GB2312" w:hAnsi="仿宋_GB2312" w:eastAsia="仿宋_GB2312" w:cs="仿宋_GB2312"/>
          <w:color w:val="000000"/>
          <w:sz w:val="32"/>
          <w:szCs w:val="32"/>
        </w:rPr>
        <w:t>%，电阻率≤</w:t>
      </w:r>
      <w:r>
        <w:rPr>
          <w:rStyle w:val="11"/>
          <w:lang w:val="en"/>
        </w:rPr>
        <w:t>______</w:t>
      </w:r>
      <w:r>
        <w:rPr>
          <w:rFonts w:hint="eastAsia" w:ascii="仿宋_GB2312" w:hAnsi="仿宋_GB2312" w:eastAsia="仿宋_GB2312" w:cs="仿宋_GB2312"/>
          <w:color w:val="000000"/>
          <w:sz w:val="32"/>
          <w:szCs w:val="32"/>
        </w:rPr>
        <w:t>mΩ·cm，平均晶粒尺寸＜</w:t>
      </w:r>
      <w:r>
        <w:rPr>
          <w:rStyle w:val="11"/>
          <w:lang w:val="en"/>
        </w:rPr>
        <w:t>______</w:t>
      </w:r>
      <w:r>
        <w:rPr>
          <w:rFonts w:hint="eastAsia" w:ascii="仿宋_GB2312" w:hAnsi="仿宋_GB2312" w:eastAsia="仿宋_GB2312" w:cs="仿宋_GB2312"/>
          <w:color w:val="000000"/>
          <w:sz w:val="32"/>
          <w:szCs w:val="32"/>
        </w:rPr>
        <w:t>μm，组分均匀性≤±</w:t>
      </w:r>
      <w:r>
        <w:rPr>
          <w:rStyle w:val="11"/>
          <w:lang w:val="en"/>
        </w:rPr>
        <w:t>______</w:t>
      </w:r>
      <w:r>
        <w:rPr>
          <w:rFonts w:hint="eastAsia" w:ascii="仿宋_GB2312" w:hAnsi="仿宋_GB2312" w:eastAsia="仿宋_GB2312" w:cs="仿宋_GB2312"/>
          <w:color w:val="000000"/>
          <w:sz w:val="32"/>
          <w:szCs w:val="32"/>
        </w:rPr>
        <w:t>%，抗弯强度＞</w:t>
      </w:r>
      <w:r>
        <w:rPr>
          <w:rStyle w:val="11"/>
          <w:lang w:val="en"/>
        </w:rPr>
        <w:t>______</w:t>
      </w:r>
      <w:r>
        <w:rPr>
          <w:rFonts w:hint="eastAsia" w:ascii="仿宋_GB2312" w:hAnsi="仿宋_GB2312" w:eastAsia="仿宋_GB2312" w:cs="仿宋_GB2312"/>
          <w:color w:val="000000"/>
          <w:sz w:val="32"/>
          <w:szCs w:val="32"/>
        </w:rPr>
        <w:t>MPa；</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2.靶材成品可用于G8.6代TFT器件镀膜：平面靶材总长≥</w:t>
      </w:r>
      <w:r>
        <w:rPr>
          <w:rStyle w:val="11"/>
          <w:lang w:val="en"/>
        </w:rPr>
        <w:t>______</w:t>
      </w:r>
      <w:r>
        <w:rPr>
          <w:rFonts w:hint="eastAsia" w:ascii="仿宋_GB2312" w:hAnsi="仿宋_GB2312" w:eastAsia="仿宋_GB2312" w:cs="仿宋_GB2312"/>
          <w:color w:val="000000"/>
          <w:sz w:val="32"/>
          <w:szCs w:val="32"/>
        </w:rPr>
        <w:t>mm，厚度≥</w:t>
      </w:r>
      <w:r>
        <w:rPr>
          <w:rStyle w:val="11"/>
          <w:lang w:val="en"/>
        </w:rPr>
        <w:t>______</w:t>
      </w:r>
      <w:r>
        <w:rPr>
          <w:rFonts w:hint="eastAsia" w:ascii="仿宋_GB2312" w:hAnsi="仿宋_GB2312" w:eastAsia="仿宋_GB2312" w:cs="仿宋_GB2312"/>
          <w:color w:val="000000"/>
          <w:sz w:val="32"/>
          <w:szCs w:val="32"/>
        </w:rPr>
        <w:t>±0.2mm，拼缝</w:t>
      </w:r>
      <w:r>
        <w:rPr>
          <w:rStyle w:val="11"/>
          <w:lang w:val="en"/>
        </w:rPr>
        <w:t>______</w:t>
      </w:r>
      <w:r>
        <w:rPr>
          <w:rFonts w:hint="eastAsia" w:ascii="仿宋_GB2312" w:hAnsi="仿宋_GB2312" w:eastAsia="仿宋_GB2312" w:cs="仿宋_GB2312"/>
          <w:color w:val="000000"/>
          <w:sz w:val="32"/>
          <w:szCs w:val="32"/>
        </w:rPr>
        <w:t>±0.1mm；旋转靶材总长≥</w:t>
      </w:r>
      <w:r>
        <w:rPr>
          <w:rStyle w:val="11"/>
          <w:lang w:val="en"/>
        </w:rPr>
        <w:t>______</w:t>
      </w:r>
      <w:r>
        <w:rPr>
          <w:rFonts w:hint="eastAsia" w:ascii="仿宋_GB2312" w:hAnsi="仿宋_GB2312" w:eastAsia="仿宋_GB2312" w:cs="仿宋_GB2312"/>
          <w:color w:val="000000"/>
          <w:sz w:val="32"/>
          <w:szCs w:val="32"/>
        </w:rPr>
        <w:t>mm，内径</w:t>
      </w:r>
      <w:r>
        <w:rPr>
          <w:rStyle w:val="11"/>
          <w:lang w:val="en"/>
        </w:rPr>
        <w:t>______</w:t>
      </w:r>
      <w:r>
        <w:rPr>
          <w:rFonts w:hint="eastAsia" w:ascii="仿宋_GB2312" w:hAnsi="仿宋_GB2312" w:eastAsia="仿宋_GB2312" w:cs="仿宋_GB2312"/>
          <w:color w:val="000000"/>
          <w:sz w:val="32"/>
          <w:szCs w:val="32"/>
        </w:rPr>
        <w:t>±0.2mm，厚度≥</w:t>
      </w:r>
      <w:r>
        <w:rPr>
          <w:rStyle w:val="11"/>
          <w:lang w:val="en"/>
        </w:rPr>
        <w:t>______</w:t>
      </w:r>
      <w:r>
        <w:rPr>
          <w:rFonts w:hint="eastAsia" w:ascii="仿宋_GB2312" w:hAnsi="仿宋_GB2312" w:eastAsia="仿宋_GB2312" w:cs="仿宋_GB2312"/>
          <w:color w:val="000000"/>
          <w:sz w:val="32"/>
          <w:szCs w:val="32"/>
        </w:rPr>
        <w:t>±0.2mm，拼缝</w:t>
      </w:r>
      <w:r>
        <w:rPr>
          <w:rStyle w:val="11"/>
          <w:lang w:val="en"/>
        </w:rPr>
        <w:t>______</w:t>
      </w:r>
      <w:r>
        <w:rPr>
          <w:rFonts w:hint="eastAsia" w:ascii="仿宋_GB2312" w:hAnsi="仿宋_GB2312" w:eastAsia="仿宋_GB2312" w:cs="仿宋_GB2312"/>
          <w:color w:val="000000"/>
          <w:sz w:val="32"/>
          <w:szCs w:val="32"/>
        </w:rPr>
        <w:t>±0.1mm；</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3.MOS-TFT器件电学指标：载流子迁移率≥</w:t>
      </w:r>
      <w:r>
        <w:rPr>
          <w:rStyle w:val="11"/>
          <w:lang w:val="en"/>
        </w:rPr>
        <w:t>______</w:t>
      </w:r>
      <w:r>
        <w:rPr>
          <w:rFonts w:hint="eastAsia" w:ascii="仿宋_GB2312" w:hAnsi="仿宋_GB2312" w:eastAsia="仿宋_GB2312" w:cs="仿宋_GB2312"/>
          <w:color w:val="000000"/>
          <w:sz w:val="32"/>
          <w:szCs w:val="32"/>
        </w:rPr>
        <w:t xml:space="preserve"> cm</w:t>
      </w:r>
      <w:r>
        <w:rPr>
          <w:rFonts w:hint="eastAsia" w:ascii="仿宋_GB2312" w:hAnsi="仿宋_GB2312" w:eastAsia="仿宋_GB2312" w:cs="仿宋_GB2312"/>
          <w:color w:val="000000"/>
          <w:sz w:val="32"/>
          <w:szCs w:val="32"/>
          <w:vertAlign w:val="superscript"/>
        </w:rPr>
        <w:t>2</w:t>
      </w:r>
      <w:r>
        <w:rPr>
          <w:rFonts w:hint="eastAsia" w:ascii="仿宋_GB2312" w:hAnsi="仿宋_GB2312" w:eastAsia="仿宋_GB2312" w:cs="仿宋_GB2312"/>
          <w:color w:val="000000"/>
          <w:sz w:val="32"/>
          <w:szCs w:val="32"/>
        </w:rPr>
        <w:t>·V</w:t>
      </w:r>
      <w:r>
        <w:rPr>
          <w:rFonts w:hint="eastAsia" w:ascii="仿宋_GB2312" w:hAnsi="仿宋_GB2312" w:eastAsia="仿宋_GB2312" w:cs="仿宋_GB2312"/>
          <w:color w:val="000000"/>
          <w:sz w:val="32"/>
          <w:szCs w:val="32"/>
          <w:vertAlign w:val="superscript"/>
        </w:rPr>
        <w:t>-1</w:t>
      </w:r>
      <w:r>
        <w:rPr>
          <w:rFonts w:hint="eastAsia" w:ascii="仿宋_GB2312" w:hAnsi="仿宋_GB2312" w:eastAsia="仿宋_GB2312" w:cs="仿宋_GB2312"/>
          <w:color w:val="000000"/>
          <w:sz w:val="32"/>
          <w:szCs w:val="32"/>
        </w:rPr>
        <w:t>·s</w:t>
      </w:r>
      <w:r>
        <w:rPr>
          <w:rFonts w:hint="eastAsia" w:ascii="仿宋_GB2312" w:hAnsi="仿宋_GB2312" w:eastAsia="仿宋_GB2312" w:cs="仿宋_GB2312"/>
          <w:color w:val="000000"/>
          <w:sz w:val="32"/>
          <w:szCs w:val="32"/>
          <w:vertAlign w:val="superscript"/>
        </w:rPr>
        <w:t>-1</w:t>
      </w:r>
      <w:r>
        <w:rPr>
          <w:rFonts w:hint="eastAsia" w:ascii="仿宋_GB2312" w:hAnsi="仿宋_GB2312" w:eastAsia="仿宋_GB2312" w:cs="仿宋_GB2312"/>
          <w:color w:val="000000"/>
          <w:sz w:val="32"/>
          <w:szCs w:val="32"/>
        </w:rPr>
        <w:t>，开关比≥</w:t>
      </w:r>
      <w:r>
        <w:rPr>
          <w:rStyle w:val="11"/>
          <w:lang w:val="en"/>
        </w:rPr>
        <w:t>______</w:t>
      </w:r>
      <w:r>
        <w:rPr>
          <w:rFonts w:hint="eastAsia" w:ascii="仿宋_GB2312" w:hAnsi="仿宋_GB2312" w:eastAsia="仿宋_GB2312" w:cs="仿宋_GB2312"/>
          <w:color w:val="000000"/>
          <w:sz w:val="32"/>
          <w:szCs w:val="32"/>
        </w:rPr>
        <w:t>，亚阈值摆幅≤</w:t>
      </w:r>
      <w:r>
        <w:rPr>
          <w:rStyle w:val="11"/>
          <w:lang w:val="en"/>
        </w:rPr>
        <w:t>______</w:t>
      </w:r>
      <w:r>
        <w:rPr>
          <w:rFonts w:hint="eastAsia" w:ascii="仿宋_GB2312" w:hAnsi="仿宋_GB2312" w:eastAsia="仿宋_GB2312" w:cs="仿宋_GB2312"/>
          <w:color w:val="000000"/>
          <w:sz w:val="32"/>
          <w:szCs w:val="32"/>
        </w:rPr>
        <w:t>mV·dec</w:t>
      </w:r>
      <w:r>
        <w:rPr>
          <w:rFonts w:hint="eastAsia" w:ascii="仿宋_GB2312" w:hAnsi="仿宋_GB2312" w:eastAsia="仿宋_GB2312" w:cs="仿宋_GB2312"/>
          <w:color w:val="000000"/>
          <w:sz w:val="32"/>
          <w:szCs w:val="32"/>
          <w:vertAlign w:val="superscript"/>
        </w:rPr>
        <w:t>-1</w:t>
      </w:r>
      <w:r>
        <w:rPr>
          <w:rFonts w:hint="eastAsia" w:ascii="仿宋_GB2312" w:hAnsi="仿宋_GB2312" w:eastAsia="仿宋_GB2312" w:cs="仿宋_GB2312"/>
          <w:color w:val="000000"/>
          <w:sz w:val="32"/>
          <w:szCs w:val="32"/>
        </w:rPr>
        <w:t>；</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 MOS-TFT器件器件稳定性指标</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（1）正/负偏压热稳定性：正偏电压（PBTS）≤</w:t>
      </w:r>
      <w:r>
        <w:rPr>
          <w:rStyle w:val="11"/>
          <w:lang w:val="en"/>
        </w:rPr>
        <w:t>______</w:t>
      </w:r>
      <w:r>
        <w:rPr>
          <w:rFonts w:hint="eastAsia" w:ascii="仿宋_GB2312" w:hAnsi="仿宋_GB2312" w:eastAsia="仿宋_GB2312" w:cs="仿宋_GB2312"/>
          <w:color w:val="000000"/>
          <w:sz w:val="32"/>
          <w:szCs w:val="32"/>
        </w:rPr>
        <w:t>V（栅极与源极电压Vgs=﹢20V，温度为60℃，电负载1小时），负偏电压（NBTS）≤</w:t>
      </w:r>
      <w:r>
        <w:rPr>
          <w:rStyle w:val="11"/>
          <w:lang w:val="en"/>
        </w:rPr>
        <w:t>______</w:t>
      </w:r>
      <w:r>
        <w:rPr>
          <w:rFonts w:hint="eastAsia" w:ascii="仿宋_GB2312" w:hAnsi="仿宋_GB2312" w:eastAsia="仿宋_GB2312" w:cs="仿宋_GB2312"/>
          <w:color w:val="000000"/>
          <w:sz w:val="32"/>
          <w:szCs w:val="32"/>
        </w:rPr>
        <w:t>V（栅极与源极电压Vgs= -20V，温度为60℃，电负载1小时）；</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（2）光照稳定性：负偏电压光照温度稳定性（NBTIS）≤</w:t>
      </w:r>
      <w:r>
        <w:rPr>
          <w:rStyle w:val="11"/>
          <w:lang w:val="en"/>
        </w:rPr>
        <w:t>______</w:t>
      </w:r>
      <w:r>
        <w:rPr>
          <w:rFonts w:hint="eastAsia" w:ascii="仿宋_GB2312" w:hAnsi="仿宋_GB2312" w:eastAsia="仿宋_GB2312" w:cs="仿宋_GB2312"/>
          <w:color w:val="000000"/>
          <w:sz w:val="32"/>
          <w:szCs w:val="32"/>
        </w:rPr>
        <w:t>V（采用亮度为10000 cd·m</w:t>
      </w:r>
      <w:r>
        <w:rPr>
          <w:rFonts w:hint="eastAsia" w:ascii="仿宋_GB2312" w:hAnsi="仿宋_GB2312" w:eastAsia="仿宋_GB2312" w:cs="仿宋_GB2312"/>
          <w:color w:val="000000"/>
          <w:sz w:val="32"/>
          <w:szCs w:val="32"/>
          <w:vertAlign w:val="superscript"/>
        </w:rPr>
        <w:t>-2</w:t>
      </w:r>
      <w:r>
        <w:rPr>
          <w:rFonts w:hint="eastAsia" w:ascii="仿宋_GB2312" w:hAnsi="仿宋_GB2312" w:eastAsia="仿宋_GB2312" w:cs="仿宋_GB2312"/>
          <w:color w:val="000000"/>
          <w:sz w:val="32"/>
          <w:szCs w:val="32"/>
        </w:rPr>
        <w:t>的白光LED照射TFT器件沟道，栅极与源极电压Vgs= -20V，温度60℃，电负载与光照射时间为1小时）；</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（3）阈值电压变化△Vth≤</w:t>
      </w:r>
      <w:r>
        <w:rPr>
          <w:rStyle w:val="11"/>
          <w:lang w:val="en"/>
        </w:rPr>
        <w:t>______</w:t>
      </w:r>
      <w:r>
        <w:rPr>
          <w:rFonts w:hint="eastAsia" w:ascii="仿宋_GB2312" w:hAnsi="仿宋_GB2312" w:eastAsia="仿宋_GB2312" w:cs="仿宋_GB2312"/>
          <w:color w:val="000000"/>
          <w:sz w:val="32"/>
          <w:szCs w:val="32"/>
        </w:rPr>
        <w:t>V。</w:t>
      </w:r>
    </w:p>
    <w:p>
      <w:pPr>
        <w:ind w:firstLine="640" w:firstLineChars="200"/>
        <w:rPr>
          <w:rFonts w:ascii="黑体" w:hAnsi="黑体" w:eastAsia="黑体"/>
          <w:sz w:val="32"/>
          <w:szCs w:val="32"/>
        </w:rPr>
      </w:pPr>
      <w:r>
        <w:rPr>
          <w:rFonts w:hint="eastAsia" w:ascii="黑体" w:hAnsi="黑体" w:eastAsia="黑体"/>
          <w:sz w:val="32"/>
          <w:szCs w:val="32"/>
        </w:rPr>
        <w:t>四、组织方式：公开竞争</w:t>
      </w:r>
    </w:p>
    <w:p>
      <w:pPr>
        <w:ind w:firstLine="640" w:firstLineChars="200"/>
        <w:rPr>
          <w:rFonts w:ascii="黑体" w:hAnsi="黑体" w:eastAsia="黑体"/>
          <w:sz w:val="32"/>
          <w:szCs w:val="32"/>
        </w:rPr>
      </w:pPr>
      <w:r>
        <w:rPr>
          <w:rFonts w:hint="eastAsia" w:ascii="黑体" w:hAnsi="黑体" w:eastAsia="黑体"/>
          <w:sz w:val="32"/>
          <w:szCs w:val="32"/>
        </w:rPr>
        <w:t>五、资助方式：中期评估式资助</w:t>
      </w:r>
    </w:p>
    <w:p>
      <w:pPr>
        <w:ind w:firstLine="640" w:firstLineChars="200"/>
        <w:rPr>
          <w:rFonts w:ascii="黑体" w:hAnsi="黑体" w:eastAsia="黑体"/>
          <w:sz w:val="32"/>
          <w:szCs w:val="32"/>
        </w:rPr>
      </w:pPr>
      <w:r>
        <w:rPr>
          <w:rFonts w:hint="eastAsia" w:ascii="黑体" w:hAnsi="黑体" w:eastAsia="黑体"/>
          <w:sz w:val="32"/>
          <w:szCs w:val="32"/>
        </w:rPr>
        <w:t>六、资助金额：不超过200万元</w:t>
      </w:r>
    </w:p>
    <w:p>
      <w:pPr>
        <w:ind w:firstLine="640" w:firstLineChars="200"/>
        <w:rPr>
          <w:rFonts w:ascii="黑体" w:hAnsi="黑体" w:eastAsia="黑体"/>
          <w:sz w:val="32"/>
          <w:szCs w:val="32"/>
        </w:rPr>
      </w:pPr>
      <w:r>
        <w:rPr>
          <w:rFonts w:hint="eastAsia" w:ascii="黑体" w:hAnsi="黑体" w:eastAsia="黑体"/>
          <w:sz w:val="32"/>
          <w:szCs w:val="32"/>
        </w:rPr>
        <w:t>七、项目实施期限：2年</w:t>
      </w:r>
    </w:p>
    <w:p>
      <w:pPr>
        <w:ind w:firstLine="640" w:firstLineChars="200"/>
        <w:rPr>
          <w:rFonts w:ascii="仿宋_GB2312" w:hAnsi="仿宋_GB2312" w:eastAsia="仿宋_GB2312" w:cs="仿宋_GB2312"/>
          <w:sz w:val="32"/>
          <w:szCs w:val="32"/>
        </w:rPr>
      </w:pPr>
      <w:r>
        <w:rPr>
          <w:rFonts w:hint="eastAsia" w:ascii="黑体" w:hAnsi="黑体" w:eastAsia="黑体"/>
          <w:sz w:val="32"/>
          <w:szCs w:val="32"/>
        </w:rPr>
        <w:t>八、有关情况说明：无</w:t>
      </w:r>
    </w:p>
    <w:p>
      <w:pPr>
        <w:spacing w:line="560" w:lineRule="exact"/>
        <w:ind w:firstLine="640" w:firstLineChars="200"/>
        <w:rPr>
          <w:rFonts w:ascii="仿宋_GB2312" w:hAnsi="仿宋_GB2312" w:eastAsia="仿宋_GB2312" w:cs="仿宋_GB2312"/>
          <w:sz w:val="32"/>
          <w:szCs w:val="32"/>
        </w:rPr>
      </w:pPr>
    </w:p>
    <w:p>
      <w:pPr>
        <w:rPr>
          <w:rFonts w:ascii="宋体" w:hAnsi="宋体" w:cs="宋体"/>
          <w:b/>
          <w:bCs/>
          <w:sz w:val="44"/>
          <w:szCs w:val="44"/>
        </w:rPr>
      </w:pPr>
      <w:r>
        <w:rPr>
          <w:rFonts w:hint="eastAsia" w:ascii="宋体" w:hAnsi="宋体" w:cs="宋体"/>
          <w:b/>
          <w:bCs/>
          <w:sz w:val="44"/>
          <w:szCs w:val="44"/>
        </w:rPr>
        <w:br w:type="page"/>
      </w:r>
    </w:p>
    <w:p>
      <w:pPr>
        <w:spacing w:line="560" w:lineRule="exact"/>
        <w:jc w:val="center"/>
        <w:rPr>
          <w:rFonts w:ascii="宋体" w:hAnsi="宋体" w:cs="宋体"/>
          <w:b/>
          <w:bCs/>
          <w:sz w:val="44"/>
          <w:szCs w:val="44"/>
        </w:rPr>
      </w:pPr>
      <w:r>
        <w:rPr>
          <w:rFonts w:hint="eastAsia" w:ascii="方正小标宋简体" w:hAnsi="方正小标宋简体" w:eastAsia="方正小标宋简体" w:cs="方正小标宋简体"/>
          <w:sz w:val="44"/>
          <w:szCs w:val="44"/>
        </w:rPr>
        <w:t>重2023</w:t>
      </w:r>
      <w:r>
        <w:rPr>
          <w:rFonts w:hint="default" w:ascii="方正小标宋简体" w:hAnsi="方正小标宋简体" w:eastAsia="方正小标宋简体" w:cs="方正小标宋简体"/>
          <w:sz w:val="44"/>
          <w:szCs w:val="44"/>
          <w:lang w:val="en-US"/>
        </w:rPr>
        <w:t>N</w:t>
      </w:r>
      <w:r>
        <w:rPr>
          <w:rFonts w:ascii="方正小标宋简体" w:hAnsi="方正小标宋简体" w:eastAsia="方正小标宋简体" w:cs="方正小标宋简体"/>
          <w:sz w:val="44"/>
          <w:szCs w:val="44"/>
          <w:lang w:val="en"/>
        </w:rPr>
        <w:t xml:space="preserve">  </w:t>
      </w:r>
      <w:r>
        <w:rPr>
          <w:rFonts w:hint="eastAsia" w:ascii="宋体" w:hAnsi="宋体" w:cs="宋体"/>
          <w:b/>
          <w:bCs/>
          <w:sz w:val="44"/>
          <w:szCs w:val="44"/>
        </w:rPr>
        <w:t>钙钛矿健康全色域显示材料关键技术研发</w:t>
      </w:r>
    </w:p>
    <w:p>
      <w:pPr>
        <w:spacing w:line="560" w:lineRule="exact"/>
        <w:jc w:val="center"/>
        <w:rPr>
          <w:rFonts w:ascii="宋体" w:hAnsi="宋体" w:cs="宋体"/>
          <w:b/>
          <w:bCs/>
          <w:sz w:val="44"/>
          <w:szCs w:val="44"/>
        </w:rPr>
      </w:pPr>
    </w:p>
    <w:p>
      <w:pPr>
        <w:spacing w:line="560" w:lineRule="exact"/>
        <w:ind w:firstLine="640" w:firstLineChars="200"/>
        <w:rPr>
          <w:rFonts w:ascii="CESI黑体-GB2312" w:hAnsi="CESI黑体-GB2312" w:eastAsia="CESI黑体-GB2312" w:cs="CESI黑体-GB2312"/>
          <w:sz w:val="32"/>
          <w:szCs w:val="22"/>
        </w:rPr>
      </w:pPr>
      <w:r>
        <w:rPr>
          <w:rFonts w:hint="eastAsia" w:ascii="CESI黑体-GB2312" w:hAnsi="CESI黑体-GB2312" w:eastAsia="CESI黑体-GB2312" w:cs="CESI黑体-GB2312"/>
          <w:sz w:val="32"/>
          <w:szCs w:val="22"/>
        </w:rPr>
        <w:t>一、专项：新型显示材料-LCD显示关键材料</w:t>
      </w:r>
    </w:p>
    <w:p>
      <w:pPr>
        <w:spacing w:line="560" w:lineRule="exact"/>
        <w:ind w:firstLine="640" w:firstLineChars="200"/>
        <w:rPr>
          <w:rFonts w:ascii="CESI黑体-GB2312" w:hAnsi="CESI黑体-GB2312" w:eastAsia="CESI黑体-GB2312" w:cs="CESI黑体-GB2312"/>
          <w:sz w:val="32"/>
          <w:szCs w:val="32"/>
        </w:rPr>
      </w:pPr>
      <w:r>
        <w:rPr>
          <w:rFonts w:hint="eastAsia" w:ascii="CESI黑体-GB2312" w:hAnsi="CESI黑体-GB2312" w:eastAsia="CESI黑体-GB2312" w:cs="CESI黑体-GB2312"/>
          <w:sz w:val="32"/>
          <w:szCs w:val="22"/>
        </w:rPr>
        <w:t>二、主要研发内容：</w:t>
      </w:r>
    </w:p>
    <w:p>
      <w:pPr>
        <w:spacing w:line="560" w:lineRule="exact"/>
        <w:ind w:left="420" w:left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（一）钙钛矿量子点材料制备工艺与原位生长机理研究；</w:t>
      </w:r>
    </w:p>
    <w:p>
      <w:pPr>
        <w:spacing w:line="560" w:lineRule="exact"/>
        <w:ind w:left="420" w:left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（二）钙钛矿量子点材料表面原子层沉积（ALD）工艺技术开发；</w:t>
      </w:r>
    </w:p>
    <w:p>
      <w:pPr>
        <w:spacing w:line="560" w:lineRule="exact"/>
        <w:ind w:left="420" w:left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（三）高效率钙钛矿量子点转光膜的光固化工艺技术开发；</w:t>
      </w:r>
    </w:p>
    <w:p>
      <w:pPr>
        <w:spacing w:line="560" w:lineRule="exact"/>
        <w:ind w:left="420" w:left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（四）应用钙钛矿量子点材料的高效背光模组技术开发。</w:t>
      </w:r>
    </w:p>
    <w:p>
      <w:pPr>
        <w:spacing w:line="560" w:lineRule="exact"/>
        <w:ind w:firstLine="640" w:firstLineChars="200"/>
        <w:rPr>
          <w:rFonts w:ascii="CESI黑体-GB2312" w:hAnsi="CESI黑体-GB2312" w:eastAsia="CESI黑体-GB2312" w:cs="CESI黑体-GB2312"/>
          <w:sz w:val="32"/>
          <w:szCs w:val="22"/>
        </w:rPr>
      </w:pPr>
      <w:r>
        <w:rPr>
          <w:rFonts w:hint="eastAsia" w:ascii="CESI黑体-GB2312" w:hAnsi="CESI黑体-GB2312" w:eastAsia="CESI黑体-GB2312" w:cs="CESI黑体-GB2312"/>
          <w:sz w:val="32"/>
          <w:szCs w:val="22"/>
        </w:rPr>
        <w:t>三、考核指标：</w:t>
      </w:r>
    </w:p>
    <w:p>
      <w:pPr>
        <w:spacing w:line="560" w:lineRule="exact"/>
        <w:ind w:firstLine="640" w:firstLineChars="200"/>
        <w:rPr>
          <w:rFonts w:ascii="仿宋_GB2312" w:hAnsi="仿宋_GB2312" w:eastAsia="仿宋_GB2312" w:cs="仿宋_GB2312"/>
          <w:color w:val="000000"/>
          <w:sz w:val="32"/>
          <w:szCs w:val="32"/>
        </w:rPr>
      </w:pPr>
      <w:r>
        <w:rPr>
          <w:rFonts w:hint="eastAsia" w:ascii="CESI楷体-GB2312" w:hAnsi="CESI楷体-GB2312" w:eastAsia="CESI楷体-GB2312" w:cs="CESI楷体-GB2312"/>
          <w:sz w:val="32"/>
          <w:szCs w:val="22"/>
        </w:rPr>
        <w:t>（一）经济指标：</w:t>
      </w:r>
      <w:r>
        <w:rPr>
          <w:rFonts w:hint="eastAsia" w:ascii="仿宋_GB2312" w:hAnsi="仿宋_GB2312" w:eastAsia="仿宋_GB2312" w:cs="仿宋_GB2312"/>
          <w:sz w:val="32"/>
          <w:szCs w:val="22"/>
        </w:rPr>
        <w:t>实现销售收入（或实现量产应用）≥400万元。</w:t>
      </w:r>
    </w:p>
    <w:p>
      <w:pPr>
        <w:spacing w:line="560" w:lineRule="exact"/>
        <w:ind w:firstLine="640" w:firstLineChars="200"/>
        <w:rPr>
          <w:rStyle w:val="11"/>
        </w:rPr>
      </w:pPr>
      <w:r>
        <w:rPr>
          <w:rFonts w:hint="eastAsia" w:ascii="CESI楷体-GB2312" w:hAnsi="CESI楷体-GB2312" w:eastAsia="CESI楷体-GB2312" w:cs="CESI楷体-GB2312"/>
          <w:sz w:val="32"/>
          <w:szCs w:val="22"/>
        </w:rPr>
        <w:t>（二）学术指标：</w:t>
      </w:r>
      <w:r>
        <w:rPr>
          <w:rStyle w:val="11"/>
          <w:rFonts w:hint="eastAsia"/>
        </w:rPr>
        <w:t>申请专利≥2件，其中实用新型专利≥1件。</w:t>
      </w:r>
    </w:p>
    <w:p>
      <w:pPr>
        <w:spacing w:line="560" w:lineRule="exact"/>
        <w:ind w:left="420" w:leftChars="200" w:firstLine="160" w:firstLineChars="5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（三）技术指标：</w:t>
      </w:r>
    </w:p>
    <w:p>
      <w:pPr>
        <w:spacing w:line="560" w:lineRule="exact"/>
        <w:ind w:firstLine="640" w:firstLineChars="200"/>
        <w:rPr>
          <w:rFonts w:ascii="仿宋_GB2312" w:hAnsi="仿宋_GB2312" w:eastAsia="仿宋_GB2312" w:cs="仿宋_GB2312"/>
          <w:sz w:val="32"/>
          <w:szCs w:val="22"/>
        </w:rPr>
      </w:pPr>
      <w:r>
        <w:rPr>
          <w:rFonts w:hint="eastAsia" w:ascii="仿宋_GB2312" w:hAnsi="仿宋_GB2312" w:eastAsia="仿宋_GB2312" w:cs="仿宋_GB2312"/>
          <w:sz w:val="32"/>
          <w:szCs w:val="22"/>
        </w:rPr>
        <w:t>1.钙钛矿量子点材料：荧光量子产率＞</w:t>
      </w:r>
      <w:r>
        <w:rPr>
          <w:rStyle w:val="11"/>
          <w:lang w:val="en"/>
        </w:rPr>
        <w:t>______</w:t>
      </w:r>
      <w:r>
        <w:rPr>
          <w:rFonts w:hint="eastAsia" w:ascii="仿宋_GB2312" w:hAnsi="仿宋_GB2312" w:eastAsia="仿宋_GB2312" w:cs="仿宋_GB2312"/>
          <w:sz w:val="32"/>
          <w:szCs w:val="22"/>
        </w:rPr>
        <w:t>，发光波长在</w:t>
      </w:r>
      <w:r>
        <w:rPr>
          <w:rStyle w:val="11"/>
          <w:lang w:val="en"/>
        </w:rPr>
        <w:t>______</w:t>
      </w:r>
      <w:r>
        <w:rPr>
          <w:rFonts w:hint="eastAsia" w:ascii="仿宋_GB2312" w:hAnsi="仿宋_GB2312" w:eastAsia="仿宋_GB2312" w:cs="仿宋_GB2312"/>
          <w:sz w:val="32"/>
          <w:szCs w:val="22"/>
        </w:rPr>
        <w:t>nm范围内可调；</w:t>
      </w:r>
    </w:p>
    <w:p>
      <w:pPr>
        <w:spacing w:line="560" w:lineRule="exact"/>
        <w:ind w:firstLine="640" w:firstLineChars="200"/>
        <w:rPr>
          <w:rFonts w:ascii="仿宋_GB2312" w:hAnsi="仿宋_GB2312" w:eastAsia="仿宋_GB2312" w:cs="仿宋_GB2312"/>
          <w:sz w:val="32"/>
          <w:szCs w:val="22"/>
        </w:rPr>
      </w:pPr>
      <w:r>
        <w:rPr>
          <w:rFonts w:ascii="仿宋_GB2312" w:hAnsi="仿宋_GB2312" w:eastAsia="仿宋_GB2312" w:cs="仿宋_GB2312"/>
          <w:sz w:val="32"/>
          <w:szCs w:val="22"/>
        </w:rPr>
        <w:t>2.</w:t>
      </w:r>
      <w:r>
        <w:rPr>
          <w:rFonts w:hint="eastAsia" w:ascii="仿宋_GB2312" w:hAnsi="仿宋_GB2312" w:eastAsia="仿宋_GB2312" w:cs="仿宋_GB2312"/>
          <w:sz w:val="32"/>
          <w:szCs w:val="22"/>
        </w:rPr>
        <w:t>存储可靠性：量子点发光强度降低量＜</w:t>
      </w:r>
      <w:r>
        <w:rPr>
          <w:rStyle w:val="11"/>
          <w:lang w:val="en"/>
        </w:rPr>
        <w:t>______</w:t>
      </w:r>
      <w:r>
        <w:rPr>
          <w:rFonts w:hint="eastAsia" w:ascii="仿宋_GB2312" w:hAnsi="仿宋_GB2312" w:eastAsia="仿宋_GB2312" w:cs="仿宋_GB2312"/>
          <w:sz w:val="32"/>
          <w:szCs w:val="22"/>
        </w:rPr>
        <w:t>（80℃、80%相对湿度下放置1000小时后）；</w:t>
      </w:r>
    </w:p>
    <w:p>
      <w:pPr>
        <w:spacing w:line="560" w:lineRule="exact"/>
        <w:ind w:firstLine="640" w:firstLineChars="200"/>
        <w:rPr>
          <w:rFonts w:ascii="仿宋_GB2312" w:hAnsi="仿宋_GB2312" w:eastAsia="仿宋_GB2312" w:cs="仿宋_GB2312"/>
          <w:sz w:val="32"/>
          <w:szCs w:val="22"/>
        </w:rPr>
      </w:pPr>
      <w:r>
        <w:rPr>
          <w:rFonts w:ascii="仿宋_GB2312" w:hAnsi="仿宋_GB2312" w:eastAsia="仿宋_GB2312" w:cs="仿宋_GB2312"/>
          <w:sz w:val="32"/>
          <w:szCs w:val="22"/>
        </w:rPr>
        <w:t>3</w:t>
      </w:r>
      <w:r>
        <w:rPr>
          <w:rFonts w:hint="eastAsia" w:ascii="仿宋_GB2312" w:hAnsi="仿宋_GB2312" w:eastAsia="仿宋_GB2312" w:cs="仿宋_GB2312"/>
          <w:sz w:val="32"/>
          <w:szCs w:val="22"/>
        </w:rPr>
        <w:t>.钙钛矿量子点材料在大尺寸LCD面板背光模组上应用：面板尺寸≥</w:t>
      </w:r>
      <w:r>
        <w:rPr>
          <w:rStyle w:val="11"/>
          <w:lang w:val="en"/>
        </w:rPr>
        <w:t>______</w:t>
      </w:r>
      <w:r>
        <w:rPr>
          <w:rFonts w:hint="eastAsia" w:ascii="仿宋_GB2312" w:hAnsi="仿宋_GB2312" w:eastAsia="仿宋_GB2312" w:cs="仿宋_GB2312"/>
          <w:sz w:val="32"/>
          <w:szCs w:val="22"/>
        </w:rPr>
        <w:t>寸，模组亮度≥</w:t>
      </w:r>
      <w:r>
        <w:rPr>
          <w:rStyle w:val="11"/>
          <w:lang w:val="en"/>
        </w:rPr>
        <w:t>______</w:t>
      </w:r>
      <w:r>
        <w:rPr>
          <w:rFonts w:hint="eastAsia" w:ascii="仿宋_GB2312" w:hAnsi="仿宋_GB2312" w:eastAsia="仿宋_GB2312" w:cs="仿宋_GB2312"/>
          <w:sz w:val="32"/>
          <w:szCs w:val="22"/>
        </w:rPr>
        <w:t>cd</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22"/>
        </w:rPr>
        <w:t>m</w:t>
      </w:r>
      <w:r>
        <w:rPr>
          <w:rFonts w:hint="eastAsia" w:ascii="仿宋_GB2312" w:hAnsi="仿宋_GB2312" w:eastAsia="仿宋_GB2312" w:cs="仿宋_GB2312"/>
          <w:sz w:val="32"/>
          <w:szCs w:val="22"/>
          <w:vertAlign w:val="superscript"/>
        </w:rPr>
        <w:t>-2</w:t>
      </w:r>
      <w:r>
        <w:rPr>
          <w:rFonts w:hint="eastAsia" w:ascii="仿宋_GB2312" w:hAnsi="仿宋_GB2312" w:eastAsia="仿宋_GB2312" w:cs="仿宋_GB2312"/>
          <w:sz w:val="32"/>
          <w:szCs w:val="22"/>
        </w:rPr>
        <w:t>，色域＞</w:t>
      </w:r>
      <w:r>
        <w:rPr>
          <w:rStyle w:val="11"/>
          <w:lang w:val="en"/>
        </w:rPr>
        <w:t>______</w:t>
      </w:r>
      <w:r>
        <w:rPr>
          <w:rStyle w:val="11"/>
          <w:rFonts w:hint="eastAsia"/>
          <w:lang w:val="en"/>
        </w:rPr>
        <w:t>（</w:t>
      </w:r>
      <w:r>
        <w:rPr>
          <w:rFonts w:hint="eastAsia" w:ascii="仿宋_GB2312" w:hAnsi="仿宋_GB2312" w:eastAsia="仿宋_GB2312" w:cs="仿宋_GB2312"/>
          <w:sz w:val="32"/>
          <w:szCs w:val="22"/>
        </w:rPr>
        <w:t>依据NTSC-1931），光效提升≥</w:t>
      </w:r>
      <w:r>
        <w:rPr>
          <w:rStyle w:val="11"/>
          <w:lang w:val="en"/>
        </w:rPr>
        <w:t>______</w:t>
      </w:r>
      <w:r>
        <w:rPr>
          <w:rFonts w:hint="eastAsia" w:ascii="仿宋_GB2312" w:hAnsi="仿宋_GB2312" w:eastAsia="仿宋_GB2312" w:cs="仿宋_GB2312"/>
          <w:sz w:val="32"/>
          <w:szCs w:val="22"/>
        </w:rPr>
        <w:t>（背光条件相同情况下与含镉黄膜比较）；</w:t>
      </w:r>
    </w:p>
    <w:p>
      <w:pPr>
        <w:spacing w:line="560" w:lineRule="exact"/>
        <w:ind w:firstLine="640" w:firstLineChars="200"/>
        <w:rPr>
          <w:rFonts w:ascii="仿宋_GB2312" w:hAnsi="仿宋_GB2312" w:eastAsia="仿宋_GB2312" w:cs="仿宋_GB2312"/>
          <w:sz w:val="32"/>
          <w:szCs w:val="22"/>
        </w:rPr>
      </w:pPr>
      <w:r>
        <w:rPr>
          <w:rFonts w:ascii="仿宋_GB2312" w:hAnsi="仿宋_GB2312" w:eastAsia="仿宋_GB2312" w:cs="仿宋_GB2312"/>
          <w:sz w:val="32"/>
          <w:szCs w:val="22"/>
        </w:rPr>
        <w:t>4</w:t>
      </w:r>
      <w:r>
        <w:rPr>
          <w:rFonts w:hint="eastAsia" w:ascii="仿宋_GB2312" w:hAnsi="仿宋_GB2312" w:eastAsia="仿宋_GB2312" w:cs="仿宋_GB2312"/>
          <w:sz w:val="32"/>
          <w:szCs w:val="22"/>
        </w:rPr>
        <w:t>.钙钛矿量子点材料在大尺寸LCD面板背光模组上的可靠性测试：量子点发光强度降低量＜</w:t>
      </w:r>
      <w:r>
        <w:rPr>
          <w:rStyle w:val="11"/>
          <w:lang w:val="en"/>
        </w:rPr>
        <w:t>______</w:t>
      </w:r>
      <w:r>
        <w:rPr>
          <w:rFonts w:hint="eastAsia" w:ascii="仿宋_GB2312" w:hAnsi="仿宋_GB2312" w:eastAsia="仿宋_GB2312" w:cs="仿宋_GB2312"/>
          <w:sz w:val="32"/>
          <w:szCs w:val="22"/>
        </w:rPr>
        <w:t>（60℃、90%相对湿度下放置1000小时后）。</w:t>
      </w:r>
    </w:p>
    <w:p>
      <w:pPr>
        <w:ind w:firstLine="640" w:firstLineChars="200"/>
        <w:rPr>
          <w:rFonts w:ascii="黑体" w:hAnsi="黑体" w:eastAsia="黑体"/>
          <w:sz w:val="32"/>
          <w:szCs w:val="32"/>
        </w:rPr>
      </w:pPr>
      <w:r>
        <w:rPr>
          <w:rFonts w:hint="eastAsia" w:ascii="黑体" w:hAnsi="黑体" w:eastAsia="黑体"/>
          <w:sz w:val="32"/>
          <w:szCs w:val="32"/>
        </w:rPr>
        <w:t>四、组织方式：公开竞争</w:t>
      </w:r>
    </w:p>
    <w:p>
      <w:pPr>
        <w:ind w:firstLine="640" w:firstLineChars="200"/>
        <w:rPr>
          <w:rFonts w:ascii="黑体" w:hAnsi="黑体" w:eastAsia="黑体"/>
          <w:sz w:val="32"/>
          <w:szCs w:val="32"/>
        </w:rPr>
      </w:pPr>
      <w:r>
        <w:rPr>
          <w:rFonts w:hint="eastAsia" w:ascii="黑体" w:hAnsi="黑体" w:eastAsia="黑体"/>
          <w:sz w:val="32"/>
          <w:szCs w:val="32"/>
        </w:rPr>
        <w:t>五、资助方式：中期评估式资助</w:t>
      </w:r>
    </w:p>
    <w:p>
      <w:pPr>
        <w:ind w:firstLine="640" w:firstLineChars="200"/>
        <w:rPr>
          <w:rFonts w:ascii="黑体" w:hAnsi="黑体" w:eastAsia="黑体"/>
          <w:sz w:val="32"/>
          <w:szCs w:val="32"/>
        </w:rPr>
      </w:pPr>
      <w:r>
        <w:rPr>
          <w:rFonts w:hint="eastAsia" w:ascii="黑体" w:hAnsi="黑体" w:eastAsia="黑体"/>
          <w:sz w:val="32"/>
          <w:szCs w:val="32"/>
        </w:rPr>
        <w:t>六、资助金额：不超过200万元</w:t>
      </w:r>
    </w:p>
    <w:p>
      <w:pPr>
        <w:ind w:firstLine="640" w:firstLineChars="200"/>
        <w:rPr>
          <w:rFonts w:ascii="黑体" w:hAnsi="黑体" w:eastAsia="黑体"/>
          <w:sz w:val="32"/>
          <w:szCs w:val="32"/>
        </w:rPr>
      </w:pPr>
      <w:r>
        <w:rPr>
          <w:rFonts w:hint="eastAsia" w:ascii="黑体" w:hAnsi="黑体" w:eastAsia="黑体"/>
          <w:sz w:val="32"/>
          <w:szCs w:val="32"/>
        </w:rPr>
        <w:t>七、项目实施期限：2年</w:t>
      </w:r>
    </w:p>
    <w:p>
      <w:pPr>
        <w:ind w:firstLine="640" w:firstLineChars="200"/>
        <w:rPr>
          <w:rFonts w:ascii="仿宋_GB2312" w:hAnsi="仿宋_GB2312" w:eastAsia="仿宋_GB2312" w:cs="仿宋_GB2312"/>
          <w:sz w:val="32"/>
          <w:szCs w:val="32"/>
        </w:rPr>
      </w:pPr>
      <w:r>
        <w:rPr>
          <w:rFonts w:hint="eastAsia" w:ascii="黑体" w:hAnsi="黑体" w:eastAsia="黑体"/>
          <w:sz w:val="32"/>
          <w:szCs w:val="32"/>
        </w:rPr>
        <w:t>八、有关情况说明：无</w:t>
      </w:r>
    </w:p>
    <w:p>
      <w: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val="en-US" w:eastAsia="zh-CN"/>
        </w:rPr>
        <w:t xml:space="preserve"> 新能源整车多材料协同轻量化关键技术研发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专项：新能源汽车-整车轻量化和制造智能化技术</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（一）复合材料-金属超混结构总成轻量化设计技术及连接工艺研究；</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（二）整车刚度高效精细化设计及控制方法研究；</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（三）整车多材料-结构-性能一体化仿真及优化技术研究；</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（四）基于碰撞能量管理的整车轻量化技术研究；</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（五）新能源汽车整车多材料制造技术研究。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69"/>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经济指标：</w:t>
      </w:r>
    </w:p>
    <w:p>
      <w:pPr>
        <w:widowControl/>
        <w:ind w:firstLine="640" w:firstLineChars="200"/>
        <w:jc w:val="left"/>
        <w:rPr>
          <w:rFonts w:hint="eastAsia" w:ascii="仿宋_GB2312" w:hAnsi="仿宋_GB2312" w:eastAsia="仿宋_GB2312" w:cs="仿宋_GB2312"/>
          <w:color w:val="auto"/>
          <w:sz w:val="32"/>
          <w:u w:val="none"/>
          <w:lang w:val="en-US" w:eastAsia="zh-CN"/>
        </w:rPr>
      </w:pPr>
      <w:r>
        <w:rPr>
          <w:rFonts w:hint="eastAsia" w:ascii="CESI仿宋-GB2312" w:hAnsi="CESI仿宋-GB2312" w:eastAsia="CESI仿宋-GB2312" w:cs="CESI仿宋-GB2312"/>
          <w:sz w:val="32"/>
          <w:szCs w:val="32"/>
        </w:rPr>
        <w:t>实现销售收入（或量产应用）≥</w:t>
      </w:r>
      <w:r>
        <w:rPr>
          <w:rFonts w:hint="eastAsia" w:ascii="CESI仿宋-GB2312" w:hAnsi="CESI仿宋-GB2312" w:eastAsia="CESI仿宋-GB2312" w:cs="CESI仿宋-GB2312"/>
          <w:sz w:val="32"/>
          <w:szCs w:val="32"/>
          <w:lang w:val="en-US" w:eastAsia="zh-CN"/>
        </w:rPr>
        <w:t>10</w:t>
      </w:r>
      <w:r>
        <w:rPr>
          <w:rFonts w:hint="eastAsia" w:ascii="CESI仿宋-GB2312" w:hAnsi="CESI仿宋-GB2312" w:eastAsia="CESI仿宋-GB2312" w:cs="CESI仿宋-GB2312"/>
          <w:sz w:val="32"/>
          <w:szCs w:val="32"/>
        </w:rPr>
        <w:t>000万元</w:t>
      </w:r>
      <w:r>
        <w:rPr>
          <w:rFonts w:hint="eastAsia" w:ascii="CESI仿宋-GB2312" w:hAnsi="CESI仿宋-GB2312" w:eastAsia="CESI仿宋-GB2312" w:cs="CESI仿宋-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eastAsia="zh-CN"/>
        </w:rPr>
      </w:pPr>
      <w:r>
        <w:rPr>
          <w:rFonts w:hint="eastAsia" w:ascii="仿宋_GB2312" w:hAnsi="仿宋_GB2312" w:eastAsia="仿宋_GB2312" w:cs="仿宋_GB2312"/>
          <w:color w:val="auto"/>
          <w:sz w:val="32"/>
          <w:u w:val="none"/>
        </w:rPr>
        <w:t>申请专利≥15件，其中发明专利≥10件，发表学术论文≥5篇，制定技术标准≥2项。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1.整车重量减少≥5%，整车轻量化系数≤1.2；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2.整车扭转刚度仿真误差≤10%，整车模态仿真误差≤10%；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3.整车纤维增强复合材料、铝/镁合金用量比例≥10%；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4.连接强度≥母材85%；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5.整车C-NCAP达到五星级。</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里程碑式资助</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2000万元</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eastAsia" w:ascii="方正小标宋简体" w:hAnsi="方正小标宋简体" w:eastAsia="方正小标宋简体" w:cs="方正小标宋简体"/>
          <w:b w:val="0"/>
          <w:bCs w:val="0"/>
          <w:sz w:val="44"/>
          <w:szCs w:val="44"/>
          <w:lang w:val="en" w:eastAsia="zh-CN"/>
        </w:rPr>
        <w:t>N</w:t>
      </w:r>
      <w:r>
        <w:rPr>
          <w:rFonts w:hint="eastAsia" w:ascii="方正小标宋简体" w:hAnsi="方正小标宋简体" w:eastAsia="方正小标宋简体" w:cs="方正小标宋简体"/>
          <w:b w:val="0"/>
          <w:bCs w:val="0"/>
          <w:sz w:val="44"/>
          <w:szCs w:val="44"/>
          <w:lang w:val="en-US" w:eastAsia="zh-CN"/>
        </w:rPr>
        <w:t xml:space="preserve"> 高能量密度高安全磷酸锰铁锂动力电池关键技术研发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widowControl w:val="0"/>
        <w:numPr>
          <w:ilvl w:val="0"/>
          <w:numId w:val="7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专项：新能源汽车-动力电池系统高能化与安全化技术</w:t>
      </w:r>
    </w:p>
    <w:p>
      <w:pPr>
        <w:keepNext w:val="0"/>
        <w:keepLines w:val="0"/>
        <w:pageBreakBefore w:val="0"/>
        <w:widowControl w:val="0"/>
        <w:numPr>
          <w:ilvl w:val="0"/>
          <w:numId w:val="7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 xml:space="preserve">（一）高比容量、低金属溶出磷酸锰铁锂正极材料开发；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（二）低膨胀率硅碳复合负极材料开发；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（三）高压实、高面密度极片设计及优化；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（四）高安全高能量密度单体电芯设计开发；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（五）电池整车安全应用研究。</w:t>
      </w:r>
    </w:p>
    <w:p>
      <w:pPr>
        <w:keepNext w:val="0"/>
        <w:keepLines w:val="0"/>
        <w:pageBreakBefore w:val="0"/>
        <w:widowControl w:val="0"/>
        <w:numPr>
          <w:ilvl w:val="0"/>
          <w:numId w:val="7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 w:eastAsia="zh-CN"/>
        </w:rPr>
        <w:t>实现销售收入（或量产应用）≥1200万元。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rPr>
        <w:t>申请专利≥7件，其中发明专利≥3件</w:t>
      </w:r>
      <w:r>
        <w:rPr>
          <w:rFonts w:hint="eastAsia" w:ascii="仿宋_GB2312" w:hAnsi="仿宋_GB2312" w:eastAsia="仿宋_GB2312" w:cs="仿宋_GB2312"/>
          <w:color w:val="auto"/>
          <w:sz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1.单体电芯质量能量密度≥235Wh/kg</w:t>
      </w:r>
      <w:r>
        <w:rPr>
          <w:rFonts w:hint="eastAsia" w:ascii="CESI仿宋-GB2312" w:hAnsi="CESI仿宋-GB2312" w:eastAsia="CESI仿宋-GB2312" w:cs="CESI仿宋-GB2312"/>
          <w:sz w:val="32"/>
          <w:szCs w:val="32"/>
          <w:lang w:val="en"/>
        </w:rPr>
        <w:t>，</w:t>
      </w:r>
      <w:r>
        <w:rPr>
          <w:rFonts w:hint="eastAsia" w:ascii="CESI仿宋-GB2312" w:hAnsi="CESI仿宋-GB2312" w:eastAsia="CESI仿宋-GB2312" w:cs="CESI仿宋-GB2312"/>
          <w:sz w:val="32"/>
          <w:szCs w:val="32"/>
        </w:rPr>
        <w:t xml:space="preserve">单体体积能量密度≥540Wh/L； </w:t>
      </w:r>
    </w:p>
    <w:p>
      <w:pPr>
        <w:spacing w:line="560" w:lineRule="exact"/>
        <w:ind w:firstLine="640" w:firstLineChars="200"/>
        <w:rPr>
          <w:rFonts w:hint="eastAsia" w:ascii="CESI仿宋-GB2312" w:hAnsi="CESI仿宋-GB2312" w:eastAsia="CESI仿宋-GB2312" w:cs="CESI仿宋-GB2312"/>
          <w:sz w:val="32"/>
          <w:szCs w:val="32"/>
          <w:lang w:val="en"/>
        </w:rPr>
      </w:pPr>
      <w:r>
        <w:rPr>
          <w:rFonts w:hint="eastAsia" w:ascii="CESI仿宋-GB2312" w:hAnsi="CESI仿宋-GB2312" w:eastAsia="CESI仿宋-GB2312" w:cs="CESI仿宋-GB2312"/>
          <w:sz w:val="32"/>
          <w:szCs w:val="32"/>
        </w:rPr>
        <w:t>2.系统质量能量密度≥185Wh/kg</w:t>
      </w:r>
      <w:r>
        <w:rPr>
          <w:rFonts w:hint="eastAsia" w:ascii="CESI仿宋-GB2312" w:hAnsi="CESI仿宋-GB2312" w:eastAsia="CESI仿宋-GB2312" w:cs="CESI仿宋-GB2312"/>
          <w:sz w:val="32"/>
          <w:szCs w:val="32"/>
          <w:lang w:val="en"/>
        </w:rPr>
        <w:t>，</w:t>
      </w:r>
      <w:r>
        <w:rPr>
          <w:rFonts w:hint="eastAsia" w:ascii="CESI仿宋-GB2312" w:hAnsi="CESI仿宋-GB2312" w:eastAsia="CESI仿宋-GB2312" w:cs="CESI仿宋-GB2312"/>
          <w:sz w:val="32"/>
          <w:szCs w:val="32"/>
        </w:rPr>
        <w:t>系统体积能量密度≥325Wh/L</w:t>
      </w:r>
      <w:r>
        <w:rPr>
          <w:rFonts w:hint="eastAsia" w:ascii="CESI仿宋-GB2312" w:hAnsi="CESI仿宋-GB2312" w:eastAsia="CESI仿宋-GB2312" w:cs="CESI仿宋-GB2312"/>
          <w:sz w:val="32"/>
          <w:szCs w:val="32"/>
          <w:lang w:val="en"/>
        </w:rPr>
        <w:t>；</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3.电池系统通过300J底部冲击测试和200kN挤压测试不起火，电池系统热失控起火时间≥72h（NTP）；</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4.单体电芯循环寿命＞1500</w:t>
      </w:r>
      <w:r>
        <w:rPr>
          <w:rFonts w:ascii="仿宋_GB2312" w:hAnsi="Times New Roman" w:eastAsia="仿宋_GB2312"/>
          <w:sz w:val="32"/>
          <w:szCs w:val="32"/>
        </w:rPr>
        <w:t>次</w:t>
      </w:r>
      <w:r>
        <w:rPr>
          <w:rFonts w:hint="eastAsia" w:ascii="仿宋_GB2312" w:hAnsi="Times New Roman" w:eastAsia="仿宋_GB2312"/>
          <w:sz w:val="32"/>
          <w:szCs w:val="32"/>
        </w:rPr>
        <w:t>；</w:t>
      </w:r>
    </w:p>
    <w:p>
      <w:pPr>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Times New Roman" w:eastAsia="仿宋_GB2312"/>
          <w:sz w:val="32"/>
          <w:szCs w:val="32"/>
        </w:rPr>
        <w:t>5.</w:t>
      </w:r>
      <w:r>
        <w:rPr>
          <w:rFonts w:ascii="仿宋_GB2312" w:hAnsi="Times New Roman" w:eastAsia="仿宋_GB2312"/>
          <w:sz w:val="32"/>
          <w:szCs w:val="32"/>
        </w:rPr>
        <w:t>快充</w:t>
      </w:r>
      <w:r>
        <w:rPr>
          <w:rFonts w:hint="eastAsia" w:ascii="仿宋_GB2312" w:hAnsi="Times New Roman" w:eastAsia="仿宋_GB2312"/>
          <w:sz w:val="32"/>
          <w:szCs w:val="32"/>
        </w:rPr>
        <w:t>≤</w:t>
      </w:r>
      <w:r>
        <w:rPr>
          <w:rFonts w:ascii="仿宋_GB2312" w:hAnsi="Times New Roman" w:eastAsia="仿宋_GB2312"/>
          <w:sz w:val="32"/>
          <w:szCs w:val="32"/>
        </w:rPr>
        <w:t>25分钟（10</w:t>
      </w:r>
      <w:r>
        <w:rPr>
          <w:rFonts w:hint="eastAsia" w:ascii="仿宋_GB2312" w:hAnsi="Times New Roman" w:eastAsia="仿宋_GB2312"/>
          <w:sz w:val="32"/>
          <w:szCs w:val="32"/>
          <w:lang w:val="en-US" w:eastAsia="zh-CN"/>
        </w:rPr>
        <w:t>%</w:t>
      </w:r>
      <w:r>
        <w:rPr>
          <w:rFonts w:hint="eastAsia" w:ascii="仿宋_GB2312" w:hAnsi="Times New Roman" w:eastAsia="仿宋_GB2312"/>
          <w:sz w:val="32"/>
          <w:szCs w:val="32"/>
        </w:rPr>
        <w:t>～</w:t>
      </w:r>
      <w:r>
        <w:rPr>
          <w:rFonts w:ascii="仿宋_GB2312" w:hAnsi="Times New Roman" w:eastAsia="仿宋_GB2312"/>
          <w:sz w:val="32"/>
          <w:szCs w:val="32"/>
        </w:rPr>
        <w:t>80% SOC）</w:t>
      </w:r>
      <w:r>
        <w:rPr>
          <w:rFonts w:hint="eastAsia" w:ascii="仿宋_GB2312" w:hAnsi="Times New Roman" w:eastAsia="仿宋_GB2312"/>
          <w:sz w:val="32"/>
          <w:szCs w:val="32"/>
        </w:rPr>
        <w:t>。</w:t>
      </w:r>
    </w:p>
    <w:p>
      <w:pPr>
        <w:keepNext w:val="0"/>
        <w:keepLines w:val="0"/>
        <w:pageBreakBefore w:val="0"/>
        <w:widowControl w:val="0"/>
        <w:numPr>
          <w:ilvl w:val="0"/>
          <w:numId w:val="7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7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7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600万元</w:t>
      </w:r>
    </w:p>
    <w:p>
      <w:pPr>
        <w:keepNext w:val="0"/>
        <w:keepLines w:val="0"/>
        <w:pageBreakBefore w:val="0"/>
        <w:widowControl w:val="0"/>
        <w:numPr>
          <w:ilvl w:val="0"/>
          <w:numId w:val="7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keepNext w:val="0"/>
        <w:keepLines w:val="0"/>
        <w:pageBreakBefore w:val="0"/>
        <w:widowControl w:val="0"/>
        <w:numPr>
          <w:ilvl w:val="0"/>
          <w:numId w:val="7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pStyle w:val="2"/>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pStyle w:val="2"/>
        <w:rPr>
          <w:rFonts w:hint="eastAsia"/>
          <w:lang w:eastAsia="zh-CN"/>
        </w:rPr>
      </w:pPr>
    </w:p>
    <w:p>
      <w:pPr>
        <w:pStyle w:val="2"/>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eastAsia" w:ascii="方正小标宋简体" w:hAnsi="方正小标宋简体" w:eastAsia="方正小标宋简体" w:cs="方正小标宋简体"/>
          <w:b w:val="0"/>
          <w:bCs w:val="0"/>
          <w:sz w:val="44"/>
          <w:szCs w:val="44"/>
          <w:lang w:val="en" w:eastAsia="zh-CN"/>
        </w:rPr>
        <w:t>N</w:t>
      </w:r>
      <w:r>
        <w:rPr>
          <w:rFonts w:hint="eastAsia" w:ascii="方正小标宋简体" w:hAnsi="方正小标宋简体" w:eastAsia="方正小标宋简体" w:cs="方正小标宋简体"/>
          <w:b w:val="0"/>
          <w:bCs w:val="0"/>
          <w:sz w:val="44"/>
          <w:szCs w:val="44"/>
          <w:lang w:val="en-US" w:eastAsia="zh-CN"/>
        </w:rPr>
        <w:t xml:space="preserve"> 集成化智能高效插电混动系统关键技术研发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8" w:leftChars="304" w:firstLine="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一、专项：新能源汽车-电驱系统高效化与集成化技术二、主要研发内容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 xml:space="preserve">（一）高性能一体化动力域控制系统技术研发；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（二）智能预测能量管理技术研发；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（三）高集成度机电耦合系统技术研发；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（四）高效混合动力专用发动机技术研发；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（五）整车综合性能匹配及高效测评技术研发。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 w:eastAsia="zh-CN"/>
        </w:rPr>
        <w:t>实现销售收入（或量产应用）≥</w:t>
      </w:r>
      <w:r>
        <w:rPr>
          <w:rFonts w:hint="eastAsia" w:ascii="仿宋_GB2312" w:hAnsi="仿宋_GB2312" w:eastAsia="仿宋_GB2312" w:cs="仿宋_GB2312"/>
          <w:color w:val="auto"/>
          <w:sz w:val="32"/>
          <w:u w:val="none"/>
          <w:lang w:val="en-US" w:eastAsia="zh-CN"/>
        </w:rPr>
        <w:t>12</w:t>
      </w:r>
      <w:r>
        <w:rPr>
          <w:rFonts w:hint="eastAsia" w:ascii="仿宋_GB2312" w:hAnsi="仿宋_GB2312" w:eastAsia="仿宋_GB2312" w:cs="仿宋_GB2312"/>
          <w:color w:val="auto"/>
          <w:sz w:val="32"/>
          <w:u w:val="none"/>
          <w:lang w:val="en" w:eastAsia="zh-CN"/>
        </w:rPr>
        <w:t>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rPr>
        <w:t>申请专利≥7件，其中发明专利≥3件</w:t>
      </w:r>
      <w:r>
        <w:rPr>
          <w:rFonts w:hint="eastAsia" w:ascii="CESI仿宋-GB2312" w:hAnsi="CESI仿宋-GB2312" w:eastAsia="CESI仿宋-GB2312" w:cs="CESI仿宋-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1.动力域控功率密度≥34kW/L，动力域控最高效率≥99.2%； </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2.电机转速≥20000rpm，功率密度≥60kW/L，扭矩密度≥95Nm/L； </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3.发动机峰值有效热效率≥45%，额定功率下1米噪声总声压级≤90dB(A)，支撑整车排放满足国6b+RDE；</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4.高效低噪音机电耦合系统，机械系统效率≥90%，1米噪声≤80dB(A)； </w:t>
      </w:r>
    </w:p>
    <w:p>
      <w:pPr>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CESI仿宋-GB2312" w:hAnsi="CESI仿宋-GB2312" w:eastAsia="CESI仿宋-GB2312" w:cs="CESI仿宋-GB2312"/>
          <w:sz w:val="32"/>
          <w:szCs w:val="32"/>
        </w:rPr>
        <w:t xml:space="preserve">5.A级整车WLTC电平衡油耗≤3.8L/100km，用户工况节油率提升≥15%。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w:t>
      </w:r>
      <w:r>
        <w:rPr>
          <w:rFonts w:hint="eastAsia" w:ascii="黑体" w:hAnsi="黑体" w:eastAsia="黑体" w:cs="黑体"/>
          <w:sz w:val="32"/>
          <w:szCs w:val="32"/>
          <w:lang w:val="en-US" w:eastAsia="zh-CN"/>
        </w:rPr>
        <w:t>600万元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七、项目实施期限：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八、有关情况说明：无</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宋体" w:hAnsi="宋体"/>
          <w:b/>
          <w:bCs/>
          <w:sz w:val="44"/>
          <w:szCs w:val="44"/>
        </w:rPr>
        <w:t>极端工况下高安全CTX电池系统关键技术研发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widowControl w:val="0"/>
        <w:numPr>
          <w:ilvl w:val="0"/>
          <w:numId w:val="7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专项：新能源汽车-动力电池系统高能化与安全化技术</w:t>
      </w:r>
    </w:p>
    <w:p>
      <w:pPr>
        <w:keepNext w:val="0"/>
        <w:keepLines w:val="0"/>
        <w:pageBreakBefore w:val="0"/>
        <w:widowControl w:val="0"/>
        <w:numPr>
          <w:ilvl w:val="0"/>
          <w:numId w:val="7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（一）高频失效机理、模型及安全防护技术研究；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（二）热失控主被动防护技术研发；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 xml:space="preserve">（三）多层级在线监测系统及线下检测技术开发；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 xml:space="preserve">（四）电池-车身一体化的高安全高集成电池系统开发；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（五）面向极端工况下的动力电池系统/整车测试与评价技术。</w:t>
      </w:r>
    </w:p>
    <w:p>
      <w:pPr>
        <w:keepNext w:val="0"/>
        <w:keepLines w:val="0"/>
        <w:pageBreakBefore w:val="0"/>
        <w:widowControl w:val="0"/>
        <w:numPr>
          <w:ilvl w:val="0"/>
          <w:numId w:val="7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（一）经济指标：</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实现销售收入（或量产应用）≥</w:t>
      </w:r>
      <w:r>
        <w:rPr>
          <w:rFonts w:hint="eastAsia" w:ascii="CESI仿宋-GB2312" w:hAnsi="CESI仿宋-GB2312" w:eastAsia="CESI仿宋-GB2312" w:cs="CESI仿宋-GB2312"/>
          <w:sz w:val="32"/>
          <w:szCs w:val="32"/>
          <w:lang w:val="en-US" w:eastAsia="zh-CN"/>
        </w:rPr>
        <w:t>4</w:t>
      </w:r>
      <w:r>
        <w:rPr>
          <w:rFonts w:hint="eastAsia" w:ascii="CESI仿宋-GB2312" w:hAnsi="CESI仿宋-GB2312" w:eastAsia="CESI仿宋-GB2312" w:cs="CESI仿宋-GB2312"/>
          <w:sz w:val="32"/>
          <w:szCs w:val="32"/>
        </w:rPr>
        <w:t>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申请专利≥2件，其中实用新型专利≥1件。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1.电池系统质量能量密度≥</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Wh/kg</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系统体积能量密度≥</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Wh/L</w:t>
      </w:r>
      <w:r>
        <w:rPr>
          <w:rFonts w:hint="default" w:ascii="CESI仿宋-GB2312" w:hAnsi="CESI仿宋-GB2312" w:eastAsia="CESI仿宋-GB2312" w:cs="CESI仿宋-GB2312"/>
          <w:sz w:val="32"/>
          <w:szCs w:val="32"/>
          <w:lang w:val="en" w:eastAsia="zh-CN"/>
        </w:rPr>
        <w:t>，</w:t>
      </w:r>
      <w:r>
        <w:rPr>
          <w:rFonts w:hint="eastAsia" w:ascii="CESI仿宋-GB2312" w:hAnsi="CESI仿宋-GB2312" w:eastAsia="CESI仿宋-GB2312" w:cs="CESI仿宋-GB2312"/>
          <w:sz w:val="32"/>
          <w:szCs w:val="32"/>
        </w:rPr>
        <w:t>-20℃系统放电容量≥</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w:t>
      </w:r>
      <w:r>
        <w:rPr>
          <w:rFonts w:hint="default" w:ascii="CESI仿宋-GB2312" w:hAnsi="CESI仿宋-GB2312" w:eastAsia="CESI仿宋-GB2312" w:cs="CESI仿宋-GB2312"/>
          <w:sz w:val="32"/>
          <w:szCs w:val="32"/>
          <w:lang w:val="en"/>
        </w:rPr>
        <w:t>，</w:t>
      </w:r>
      <w:r>
        <w:rPr>
          <w:rFonts w:hint="eastAsia" w:ascii="CESI仿宋-GB2312" w:hAnsi="CESI仿宋-GB2312" w:eastAsia="CESI仿宋-GB2312" w:cs="CESI仿宋-GB2312"/>
          <w:sz w:val="32"/>
          <w:szCs w:val="32"/>
        </w:rPr>
        <w:t>快充≤</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min（10～80%</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SOC）；</w:t>
      </w:r>
    </w:p>
    <w:p>
      <w:pPr>
        <w:spacing w:line="56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CESI仿宋-GB2312" w:hAnsi="CESI仿宋-GB2312" w:eastAsia="CESI仿宋-GB2312" w:cs="CESI仿宋-GB2312"/>
          <w:sz w:val="32"/>
          <w:szCs w:val="32"/>
        </w:rPr>
        <w:t>2.底部冲击测试≥</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J，碰撞测试≥</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kN，热失控测试≥</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小时，多电芯（4s）失控测试≥</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小时，液体泄露测试0.5%盐水≥</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小时不起火。</w:t>
      </w:r>
    </w:p>
    <w:p>
      <w:pPr>
        <w:keepNext w:val="0"/>
        <w:keepLines w:val="0"/>
        <w:pageBreakBefore w:val="0"/>
        <w:widowControl w:val="0"/>
        <w:numPr>
          <w:ilvl w:val="0"/>
          <w:numId w:val="7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7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7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200万元</w:t>
      </w:r>
    </w:p>
    <w:p>
      <w:pPr>
        <w:keepNext w:val="0"/>
        <w:keepLines w:val="0"/>
        <w:pageBreakBefore w:val="0"/>
        <w:widowControl w:val="0"/>
        <w:numPr>
          <w:ilvl w:val="0"/>
          <w:numId w:val="7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7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pStyle w:val="2"/>
        <w:ind w:left="0" w:leftChars="0" w:firstLine="0" w:firstLineChars="0"/>
        <w:jc w:val="both"/>
        <w:rPr>
          <w:rFonts w:hint="eastAsia"/>
          <w:lang w:eastAsia="zh-CN"/>
        </w:rPr>
      </w:pPr>
      <w:r>
        <w:rPr>
          <w:rFonts w:hint="eastAsia"/>
          <w:lang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val="en-US" w:eastAsia="zh-CN"/>
        </w:rPr>
        <w:t xml:space="preserve"> 新能源汽车数字底盘关键技术研发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widowControl w:val="0"/>
        <w:numPr>
          <w:ilvl w:val="0"/>
          <w:numId w:val="73"/>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专项：新能源汽车-智能底盘与底盘一体化技术</w:t>
      </w:r>
    </w:p>
    <w:p>
      <w:pPr>
        <w:keepNext w:val="0"/>
        <w:keepLines w:val="0"/>
        <w:pageBreakBefore w:val="0"/>
        <w:widowControl w:val="0"/>
        <w:numPr>
          <w:ilvl w:val="0"/>
          <w:numId w:val="73"/>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 xml:space="preserve">（一）数字底盘中央域控制器研发；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（二）线控转向算法及控制技术研发；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（三）线控制动算法及控制技术研发。</w:t>
      </w:r>
    </w:p>
    <w:p>
      <w:pPr>
        <w:keepNext w:val="0"/>
        <w:keepLines w:val="0"/>
        <w:pageBreakBefore w:val="0"/>
        <w:widowControl w:val="0"/>
        <w:numPr>
          <w:ilvl w:val="0"/>
          <w:numId w:val="73"/>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（一）经济指标：</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实现销售收入（或量产应用）≥</w:t>
      </w:r>
      <w:r>
        <w:rPr>
          <w:rFonts w:hint="eastAsia" w:ascii="CESI仿宋-GB2312" w:hAnsi="CESI仿宋-GB2312" w:eastAsia="CESI仿宋-GB2312" w:cs="CESI仿宋-GB2312"/>
          <w:sz w:val="32"/>
          <w:szCs w:val="32"/>
          <w:lang w:val="en-US" w:eastAsia="zh-CN"/>
        </w:rPr>
        <w:t>4</w:t>
      </w:r>
      <w:r>
        <w:rPr>
          <w:rFonts w:hint="eastAsia" w:ascii="CESI仿宋-GB2312" w:hAnsi="CESI仿宋-GB2312" w:eastAsia="CESI仿宋-GB2312" w:cs="CESI仿宋-GB2312"/>
          <w:sz w:val="32"/>
          <w:szCs w:val="32"/>
        </w:rPr>
        <w:t>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申请专利≥2件，其中实用新型专利≥1件。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1.自研线控系统电子元器件国产化比例≥</w:t>
      </w:r>
      <w:r>
        <w:rPr>
          <w:rStyle w:val="11"/>
          <w:rFonts w:hint="default" w:ascii="仿宋_GB2312" w:hAnsi="仿宋_GB2312" w:eastAsia="仿宋_GB2312" w:cs="仿宋_GB2312"/>
          <w:highlight w:val="none"/>
          <w:lang w:val="en" w:eastAsia="zh-CN"/>
        </w:rPr>
        <w:t>______</w:t>
      </w:r>
      <w:r>
        <w:rPr>
          <w:rFonts w:hint="eastAsia" w:ascii="CESI仿宋-GB2312" w:hAnsi="CESI仿宋-GB2312" w:eastAsia="CESI仿宋-GB2312" w:cs="CESI仿宋-GB2312"/>
          <w:sz w:val="32"/>
          <w:szCs w:val="32"/>
        </w:rPr>
        <w:t>%；</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2.转向响应时间≤</w:t>
      </w:r>
      <w:r>
        <w:rPr>
          <w:rStyle w:val="11"/>
          <w:rFonts w:hint="default" w:ascii="仿宋_GB2312" w:hAnsi="仿宋_GB2312" w:eastAsia="仿宋_GB2312" w:cs="仿宋_GB2312"/>
          <w:highlight w:val="none"/>
          <w:lang w:val="en" w:eastAsia="zh-CN"/>
        </w:rPr>
        <w:t>______</w:t>
      </w:r>
      <w:r>
        <w:rPr>
          <w:rFonts w:hint="eastAsia" w:ascii="CESI仿宋-GB2312" w:hAnsi="CESI仿宋-GB2312" w:eastAsia="CESI仿宋-GB2312" w:cs="CESI仿宋-GB2312"/>
          <w:sz w:val="32"/>
          <w:szCs w:val="32"/>
        </w:rPr>
        <w:t>，转角精度≤</w:t>
      </w:r>
      <w:r>
        <w:rPr>
          <w:rStyle w:val="11"/>
          <w:rFonts w:hint="default" w:ascii="仿宋_GB2312" w:hAnsi="仿宋_GB2312" w:eastAsia="仿宋_GB2312" w:cs="仿宋_GB2312"/>
          <w:highlight w:val="none"/>
          <w:lang w:val="en" w:eastAsia="zh-CN"/>
        </w:rPr>
        <w:t>______</w:t>
      </w:r>
      <w:r>
        <w:rPr>
          <w:rFonts w:hint="eastAsia" w:ascii="CESI仿宋-GB2312" w:hAnsi="CESI仿宋-GB2312" w:eastAsia="CESI仿宋-GB2312" w:cs="CESI仿宋-GB2312"/>
          <w:sz w:val="32"/>
          <w:szCs w:val="32"/>
        </w:rPr>
        <w:t>，反馈力矩精度≤</w:t>
      </w:r>
      <w:r>
        <w:rPr>
          <w:rStyle w:val="11"/>
          <w:rFonts w:hint="default" w:ascii="仿宋_GB2312" w:hAnsi="仿宋_GB2312" w:eastAsia="仿宋_GB2312" w:cs="仿宋_GB2312"/>
          <w:highlight w:val="none"/>
          <w:lang w:val="en" w:eastAsia="zh-CN"/>
        </w:rPr>
        <w:t>______</w:t>
      </w:r>
      <w:r>
        <w:rPr>
          <w:rFonts w:hint="eastAsia" w:ascii="CESI仿宋-GB2312" w:hAnsi="CESI仿宋-GB2312" w:eastAsia="CESI仿宋-GB2312" w:cs="CESI仿宋-GB2312"/>
          <w:sz w:val="32"/>
          <w:szCs w:val="32"/>
        </w:rPr>
        <w:t>；</w:t>
      </w:r>
    </w:p>
    <w:p>
      <w:pPr>
        <w:spacing w:line="560" w:lineRule="exact"/>
        <w:ind w:firstLine="640" w:firstLineChars="200"/>
        <w:rPr>
          <w:rFonts w:hint="default"/>
          <w:lang w:val="en-US" w:eastAsia="zh-CN"/>
        </w:rPr>
      </w:pPr>
      <w:r>
        <w:rPr>
          <w:rFonts w:hint="eastAsia" w:ascii="CESI仿宋-GB2312" w:hAnsi="CESI仿宋-GB2312" w:eastAsia="CESI仿宋-GB2312" w:cs="CESI仿宋-GB2312"/>
          <w:sz w:val="32"/>
          <w:szCs w:val="32"/>
        </w:rPr>
        <w:t>3.制动响应时间≤</w:t>
      </w:r>
      <w:r>
        <w:rPr>
          <w:rStyle w:val="11"/>
          <w:rFonts w:hint="default" w:ascii="仿宋_GB2312" w:hAnsi="仿宋_GB2312" w:eastAsia="仿宋_GB2312" w:cs="仿宋_GB2312"/>
          <w:highlight w:val="none"/>
          <w:lang w:val="en" w:eastAsia="zh-CN"/>
        </w:rPr>
        <w:t>______</w:t>
      </w:r>
      <w:r>
        <w:rPr>
          <w:rFonts w:hint="eastAsia" w:ascii="CESI仿宋-GB2312" w:hAnsi="CESI仿宋-GB2312" w:eastAsia="CESI仿宋-GB2312" w:cs="CESI仿宋-GB2312"/>
          <w:sz w:val="32"/>
          <w:szCs w:val="32"/>
        </w:rPr>
        <w:t>，制动距离≤</w:t>
      </w:r>
      <w:r>
        <w:rPr>
          <w:rStyle w:val="11"/>
          <w:rFonts w:hint="default" w:ascii="仿宋_GB2312" w:hAnsi="仿宋_GB2312" w:eastAsia="仿宋_GB2312" w:cs="仿宋_GB2312"/>
          <w:highlight w:val="none"/>
          <w:lang w:val="en" w:eastAsia="zh-CN"/>
        </w:rPr>
        <w:t>______</w:t>
      </w:r>
      <w:r>
        <w:rPr>
          <w:rFonts w:hint="eastAsia" w:ascii="CESI仿宋-GB2312" w:hAnsi="CESI仿宋-GB2312" w:eastAsia="CESI仿宋-GB2312" w:cs="CESI仿宋-GB2312"/>
          <w:sz w:val="32"/>
          <w:szCs w:val="32"/>
        </w:rPr>
        <w:t>，车辆横向位移≤</w:t>
      </w:r>
      <w:r>
        <w:rPr>
          <w:rStyle w:val="11"/>
          <w:rFonts w:hint="default" w:ascii="仿宋_GB2312" w:hAnsi="仿宋_GB2312" w:eastAsia="仿宋_GB2312" w:cs="仿宋_GB2312"/>
          <w:highlight w:val="none"/>
          <w:lang w:val="en" w:eastAsia="zh-CN"/>
        </w:rPr>
        <w:t>______</w:t>
      </w:r>
      <w:r>
        <w:rPr>
          <w:rFonts w:hint="eastAsia" w:ascii="CESI仿宋-GB2312" w:hAnsi="CESI仿宋-GB2312" w:eastAsia="CESI仿宋-GB2312" w:cs="CESI仿宋-GB2312"/>
          <w:sz w:val="32"/>
          <w:szCs w:val="32"/>
        </w:rPr>
        <w:t>。</w:t>
      </w:r>
    </w:p>
    <w:p>
      <w:pPr>
        <w:keepNext w:val="0"/>
        <w:keepLines w:val="0"/>
        <w:pageBreakBefore w:val="0"/>
        <w:widowControl w:val="0"/>
        <w:numPr>
          <w:ilvl w:val="0"/>
          <w:numId w:val="73"/>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73"/>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73"/>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200万元</w:t>
      </w:r>
    </w:p>
    <w:p>
      <w:pPr>
        <w:keepNext w:val="0"/>
        <w:keepLines w:val="0"/>
        <w:pageBreakBefore w:val="0"/>
        <w:widowControl w:val="0"/>
        <w:numPr>
          <w:ilvl w:val="0"/>
          <w:numId w:val="73"/>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73"/>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val="en-US" w:eastAsia="zh-CN"/>
        </w:rPr>
        <w:t xml:space="preserve"> 基于电动重卡开关磁阻驱动电机关键技术研发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widowControl w:val="0"/>
        <w:numPr>
          <w:ilvl w:val="0"/>
          <w:numId w:val="7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专项：新能源汽车</w:t>
      </w:r>
      <w:r>
        <w:rPr>
          <w:rFonts w:hint="eastAsia" w:ascii="黑体" w:hAnsi="黑体" w:eastAsia="黑体" w:cs="黑体"/>
          <w:sz w:val="32"/>
          <w:szCs w:val="32"/>
          <w:lang w:val="en-US" w:eastAsia="zh-CN"/>
        </w:rPr>
        <w:t>-电驱系统高效化与集成化技术</w:t>
      </w:r>
    </w:p>
    <w:p>
      <w:pPr>
        <w:keepNext w:val="0"/>
        <w:keepLines w:val="0"/>
        <w:pageBreakBefore w:val="0"/>
        <w:widowControl w:val="0"/>
        <w:numPr>
          <w:ilvl w:val="0"/>
          <w:numId w:val="7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（一）电动重卡电机结构和碳化硅功率变换器拓扑技术研发；</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（二）电动重卡电机与碳化硅功率变换器热管理技术研发；</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（三）电动重卡电机系统高效化与集成化设计技术研发；</w:t>
      </w:r>
    </w:p>
    <w:p>
      <w:pPr>
        <w:keepNext w:val="0"/>
        <w:keepLines w:val="0"/>
        <w:pageBreakBefore w:val="0"/>
        <w:widowControl w:val="0"/>
        <w:numPr>
          <w:ilvl w:val="0"/>
          <w:numId w:val="7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（一）经济指标：</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实现销售收入（或量产应用）≥</w:t>
      </w:r>
      <w:r>
        <w:rPr>
          <w:rFonts w:hint="eastAsia" w:ascii="CESI仿宋-GB2312" w:hAnsi="CESI仿宋-GB2312" w:eastAsia="CESI仿宋-GB2312" w:cs="CESI仿宋-GB2312"/>
          <w:sz w:val="32"/>
          <w:szCs w:val="32"/>
          <w:lang w:val="en-US" w:eastAsia="zh-CN"/>
        </w:rPr>
        <w:t>4</w:t>
      </w:r>
      <w:r>
        <w:rPr>
          <w:rFonts w:hint="eastAsia" w:ascii="CESI仿宋-GB2312" w:hAnsi="CESI仿宋-GB2312" w:eastAsia="CESI仿宋-GB2312" w:cs="CESI仿宋-GB2312"/>
          <w:sz w:val="32"/>
          <w:szCs w:val="32"/>
        </w:rPr>
        <w:t>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Style w:val="11"/>
          <w:rFonts w:hint="eastAsia" w:ascii="仿宋_GB2312" w:hAnsi="仿宋_GB2312" w:eastAsia="仿宋_GB2312" w:cs="仿宋_GB2312"/>
          <w:lang w:val="en-US" w:eastAsia="zh-CN"/>
        </w:rPr>
        <w:t>申请专利≥2件，其中实用新型专利≥1件。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1.建立电机设计、制造及控制方法； </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2.完成电机样机制造、型式试验； </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3.电机供电电压范围：</w:t>
      </w:r>
      <w:r>
        <w:rPr>
          <w:rStyle w:val="11"/>
          <w:rFonts w:hint="default" w:ascii="仿宋_GB2312" w:hAnsi="仿宋_GB2312" w:eastAsia="仿宋_GB2312" w:cs="仿宋_GB2312"/>
          <w:highlight w:val="none"/>
          <w:lang w:val="en" w:eastAsia="zh-CN"/>
        </w:rPr>
        <w:t>______</w:t>
      </w:r>
      <w:r>
        <w:rPr>
          <w:rFonts w:hint="eastAsia" w:ascii="CESI仿宋-GB2312" w:hAnsi="CESI仿宋-GB2312" w:eastAsia="CESI仿宋-GB2312" w:cs="CESI仿宋-GB2312"/>
          <w:sz w:val="32"/>
          <w:szCs w:val="32"/>
        </w:rPr>
        <w:t>V</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额定转速≥</w:t>
      </w:r>
      <w:r>
        <w:rPr>
          <w:rStyle w:val="11"/>
          <w:rFonts w:hint="default" w:ascii="仿宋_GB2312" w:hAnsi="仿宋_GB2312" w:eastAsia="仿宋_GB2312" w:cs="仿宋_GB2312"/>
          <w:highlight w:val="none"/>
          <w:lang w:val="en" w:eastAsia="zh-CN"/>
        </w:rPr>
        <w:t>______</w:t>
      </w:r>
      <w:r>
        <w:rPr>
          <w:rFonts w:hint="eastAsia" w:ascii="CESI仿宋-GB2312" w:hAnsi="CESI仿宋-GB2312" w:eastAsia="CESI仿宋-GB2312" w:cs="CESI仿宋-GB2312"/>
          <w:sz w:val="32"/>
          <w:szCs w:val="32"/>
        </w:rPr>
        <w:t>r/min</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输出功率≥</w:t>
      </w:r>
      <w:r>
        <w:rPr>
          <w:rStyle w:val="11"/>
          <w:rFonts w:hint="default" w:ascii="仿宋_GB2312" w:hAnsi="仿宋_GB2312" w:eastAsia="仿宋_GB2312" w:cs="仿宋_GB2312"/>
          <w:highlight w:val="none"/>
          <w:lang w:val="en" w:eastAsia="zh-CN"/>
        </w:rPr>
        <w:t>______</w:t>
      </w:r>
      <w:r>
        <w:rPr>
          <w:rFonts w:hint="eastAsia" w:ascii="CESI仿宋-GB2312" w:hAnsi="CESI仿宋-GB2312" w:eastAsia="CESI仿宋-GB2312" w:cs="CESI仿宋-GB2312"/>
          <w:sz w:val="32"/>
          <w:szCs w:val="32"/>
        </w:rPr>
        <w:t>kW；</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4.转矩密度≥</w:t>
      </w:r>
      <w:r>
        <w:rPr>
          <w:rStyle w:val="11"/>
          <w:rFonts w:hint="default" w:ascii="仿宋_GB2312" w:hAnsi="仿宋_GB2312" w:eastAsia="仿宋_GB2312" w:cs="仿宋_GB2312"/>
          <w:highlight w:val="none"/>
          <w:lang w:val="en" w:eastAsia="zh-CN"/>
        </w:rPr>
        <w:t>______</w:t>
      </w:r>
      <w:r>
        <w:rPr>
          <w:rFonts w:hint="eastAsia" w:ascii="CESI仿宋-GB2312" w:hAnsi="CESI仿宋-GB2312" w:eastAsia="CESI仿宋-GB2312" w:cs="CESI仿宋-GB2312"/>
          <w:sz w:val="32"/>
          <w:szCs w:val="32"/>
        </w:rPr>
        <w:t>Nm/kg</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转矩波动≤</w:t>
      </w:r>
      <w:r>
        <w:rPr>
          <w:rStyle w:val="11"/>
          <w:rFonts w:hint="default" w:ascii="仿宋_GB2312" w:hAnsi="仿宋_GB2312" w:eastAsia="仿宋_GB2312" w:cs="仿宋_GB2312"/>
          <w:highlight w:val="none"/>
          <w:lang w:val="en" w:eastAsia="zh-CN"/>
        </w:rPr>
        <w:t>______</w:t>
      </w:r>
      <w:r>
        <w:rPr>
          <w:rFonts w:hint="eastAsia" w:ascii="CESI仿宋-GB2312" w:hAnsi="CESI仿宋-GB2312" w:eastAsia="CESI仿宋-GB2312" w:cs="CESI仿宋-GB2312"/>
          <w:sz w:val="32"/>
          <w:szCs w:val="32"/>
        </w:rPr>
        <w:t>%;</w:t>
      </w:r>
    </w:p>
    <w:p>
      <w:pPr>
        <w:spacing w:line="560" w:lineRule="exact"/>
        <w:ind w:firstLine="640" w:firstLineChars="200"/>
        <w:rPr>
          <w:rFonts w:hint="eastAsia"/>
          <w:lang w:eastAsia="zh-CN"/>
        </w:rPr>
      </w:pPr>
      <w:r>
        <w:rPr>
          <w:rFonts w:hint="eastAsia" w:ascii="CESI仿宋-GB2312" w:hAnsi="CESI仿宋-GB2312" w:eastAsia="CESI仿宋-GB2312" w:cs="CESI仿宋-GB2312"/>
          <w:sz w:val="32"/>
          <w:szCs w:val="32"/>
        </w:rPr>
        <w:t>5.调速精度≤±</w:t>
      </w:r>
      <w:r>
        <w:rPr>
          <w:rStyle w:val="11"/>
          <w:rFonts w:hint="default" w:ascii="仿宋_GB2312" w:hAnsi="仿宋_GB2312" w:eastAsia="仿宋_GB2312" w:cs="仿宋_GB2312"/>
          <w:highlight w:val="none"/>
          <w:lang w:val="en" w:eastAsia="zh-CN"/>
        </w:rPr>
        <w:t>______</w:t>
      </w:r>
      <w:r>
        <w:rPr>
          <w:rFonts w:hint="eastAsia" w:ascii="CESI仿宋-GB2312" w:hAnsi="CESI仿宋-GB2312" w:eastAsia="CESI仿宋-GB2312" w:cs="CESI仿宋-GB2312"/>
          <w:sz w:val="32"/>
          <w:szCs w:val="32"/>
        </w:rPr>
        <w:t>%。</w:t>
      </w:r>
    </w:p>
    <w:p>
      <w:pPr>
        <w:keepNext w:val="0"/>
        <w:keepLines w:val="0"/>
        <w:pageBreakBefore w:val="0"/>
        <w:widowControl w:val="0"/>
        <w:numPr>
          <w:ilvl w:val="0"/>
          <w:numId w:val="7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r>
        <w:rPr>
          <w:rFonts w:hint="eastAsia" w:ascii="黑体" w:hAnsi="黑体" w:eastAsia="黑体" w:cs="黑体"/>
          <w:sz w:val="32"/>
          <w:szCs w:val="32"/>
          <w:lang w:val="en-US" w:eastAsia="zh-CN"/>
        </w:rPr>
        <w:t xml:space="preserve"> </w:t>
      </w:r>
    </w:p>
    <w:p>
      <w:pPr>
        <w:keepNext w:val="0"/>
        <w:keepLines w:val="0"/>
        <w:pageBreakBefore w:val="0"/>
        <w:widowControl w:val="0"/>
        <w:numPr>
          <w:ilvl w:val="0"/>
          <w:numId w:val="7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7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200万元</w:t>
      </w:r>
    </w:p>
    <w:p>
      <w:pPr>
        <w:keepNext w:val="0"/>
        <w:keepLines w:val="0"/>
        <w:pageBreakBefore w:val="0"/>
        <w:widowControl w:val="0"/>
        <w:numPr>
          <w:ilvl w:val="0"/>
          <w:numId w:val="7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7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val="en-US" w:eastAsia="zh-CN"/>
        </w:rPr>
        <w:t xml:space="preserve"> 高比能液态锂金属电池关键技术研发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widowControl w:val="0"/>
        <w:numPr>
          <w:ilvl w:val="0"/>
          <w:numId w:val="75"/>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专项：新能源汽车-动力电池系统高能化与安全化技术</w:t>
      </w:r>
    </w:p>
    <w:p>
      <w:pPr>
        <w:keepNext w:val="0"/>
        <w:keepLines w:val="0"/>
        <w:pageBreakBefore w:val="0"/>
        <w:widowControl w:val="0"/>
        <w:numPr>
          <w:ilvl w:val="0"/>
          <w:numId w:val="75"/>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（一）基于溶剂化结构设计的先进电解液开发；</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（二）锂金属阳极保护技术开发；</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（三）三维集流体和结构化阳极开发；</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（四）锂金属电池充放电方法研究；</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（五）锂金属软包电池工艺开发和平台搭建。</w:t>
      </w:r>
    </w:p>
    <w:p>
      <w:pPr>
        <w:keepNext w:val="0"/>
        <w:keepLines w:val="0"/>
        <w:pageBreakBefore w:val="0"/>
        <w:widowControl w:val="0"/>
        <w:numPr>
          <w:ilvl w:val="0"/>
          <w:numId w:val="75"/>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（一）经济指标：</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实现销售收入（或量产应用）≥</w:t>
      </w:r>
      <w:r>
        <w:rPr>
          <w:rFonts w:hint="eastAsia" w:ascii="CESI仿宋-GB2312" w:hAnsi="CESI仿宋-GB2312" w:eastAsia="CESI仿宋-GB2312" w:cs="CESI仿宋-GB2312"/>
          <w:sz w:val="32"/>
          <w:szCs w:val="32"/>
          <w:lang w:val="en-US" w:eastAsia="zh-CN"/>
        </w:rPr>
        <w:t>4</w:t>
      </w:r>
      <w:r>
        <w:rPr>
          <w:rFonts w:hint="eastAsia" w:ascii="CESI仿宋-GB2312" w:hAnsi="CESI仿宋-GB2312" w:eastAsia="CESI仿宋-GB2312" w:cs="CESI仿宋-GB2312"/>
          <w:sz w:val="32"/>
          <w:szCs w:val="32"/>
        </w:rPr>
        <w:t>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申请专利≥2件，其中实用新型专利≥1件。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1.电芯容量≥</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Ah，质量能量密度≥</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Wh/kg,系统体积能量密度≥</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Wh/L；</w:t>
      </w:r>
    </w:p>
    <w:p>
      <w:pPr>
        <w:spacing w:line="560" w:lineRule="exact"/>
        <w:ind w:firstLine="640" w:firstLineChars="20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val="en-US" w:eastAsia="zh-CN"/>
        </w:rPr>
        <w:t>2</w:t>
      </w:r>
      <w:r>
        <w:rPr>
          <w:rFonts w:hint="eastAsia" w:ascii="CESI仿宋-GB2312" w:hAnsi="CESI仿宋-GB2312" w:eastAsia="CESI仿宋-GB2312" w:cs="CESI仿宋-GB2312"/>
          <w:sz w:val="32"/>
          <w:szCs w:val="32"/>
        </w:rPr>
        <w:t>.常温循环寿命≥</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圈（容量保持≥</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eastAsia="zh-CN"/>
        </w:rPr>
        <w:t>；</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3</w:t>
      </w:r>
      <w:r>
        <w:rPr>
          <w:rFonts w:hint="eastAsia" w:ascii="CESI仿宋-GB2312" w:hAnsi="CESI仿宋-GB2312" w:eastAsia="CESI仿宋-GB2312" w:cs="CESI仿宋-GB2312"/>
          <w:sz w:val="32"/>
          <w:szCs w:val="32"/>
        </w:rPr>
        <w:t>.快充时间≥</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分钟；</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4</w:t>
      </w:r>
      <w:r>
        <w:rPr>
          <w:rFonts w:hint="eastAsia" w:ascii="CESI仿宋-GB2312" w:hAnsi="CESI仿宋-GB2312" w:eastAsia="CESI仿宋-GB2312" w:cs="CESI仿宋-GB2312"/>
          <w:sz w:val="32"/>
          <w:szCs w:val="32"/>
        </w:rPr>
        <w:t>.热箱≥</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℃，可通过针刺、过充、外短路测试。</w:t>
      </w:r>
    </w:p>
    <w:p>
      <w:pPr>
        <w:keepNext w:val="0"/>
        <w:keepLines w:val="0"/>
        <w:pageBreakBefore w:val="0"/>
        <w:widowControl w:val="0"/>
        <w:numPr>
          <w:ilvl w:val="0"/>
          <w:numId w:val="75"/>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75"/>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75"/>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200万元</w:t>
      </w:r>
    </w:p>
    <w:p>
      <w:pPr>
        <w:keepNext w:val="0"/>
        <w:keepLines w:val="0"/>
        <w:pageBreakBefore w:val="0"/>
        <w:widowControl w:val="0"/>
        <w:numPr>
          <w:ilvl w:val="0"/>
          <w:numId w:val="75"/>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75"/>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br w:type="page"/>
      </w: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val="en-US" w:eastAsia="zh-CN"/>
        </w:rPr>
        <w:t xml:space="preserve"> 动力电池制造高精度低缺陷焊接关键技术研发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widowControl w:val="0"/>
        <w:numPr>
          <w:ilvl w:val="0"/>
          <w:numId w:val="76"/>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专项：新能源汽车-动力电池系统高能化与安全化技术</w:t>
      </w:r>
    </w:p>
    <w:p>
      <w:pPr>
        <w:keepNext w:val="0"/>
        <w:keepLines w:val="0"/>
        <w:pageBreakBefore w:val="0"/>
        <w:widowControl w:val="0"/>
        <w:numPr>
          <w:ilvl w:val="0"/>
          <w:numId w:val="76"/>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（一）高精度低缺陷焊接工艺研发；</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（二）焊接质量实时监控技术研发；</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（三）高质量焊接设备研制。</w:t>
      </w:r>
    </w:p>
    <w:p>
      <w:pPr>
        <w:keepNext w:val="0"/>
        <w:keepLines w:val="0"/>
        <w:pageBreakBefore w:val="0"/>
        <w:widowControl w:val="0"/>
        <w:numPr>
          <w:ilvl w:val="0"/>
          <w:numId w:val="76"/>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（一）经济指标：</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实现销售收入（或量产应用）≥</w:t>
      </w:r>
      <w:r>
        <w:rPr>
          <w:rFonts w:hint="eastAsia" w:ascii="CESI仿宋-GB2312" w:hAnsi="CESI仿宋-GB2312" w:eastAsia="CESI仿宋-GB2312" w:cs="CESI仿宋-GB2312"/>
          <w:sz w:val="32"/>
          <w:szCs w:val="32"/>
          <w:lang w:val="en-US" w:eastAsia="zh-CN"/>
        </w:rPr>
        <w:t>4</w:t>
      </w:r>
      <w:r>
        <w:rPr>
          <w:rFonts w:hint="eastAsia" w:ascii="CESI仿宋-GB2312" w:hAnsi="CESI仿宋-GB2312" w:eastAsia="CESI仿宋-GB2312" w:cs="CESI仿宋-GB2312"/>
          <w:sz w:val="32"/>
          <w:szCs w:val="32"/>
        </w:rPr>
        <w:t>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申请专利≥2件，其中实用新型专利≥1件。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1.最大测量深度≥</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mm;</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2.轴向分辨率≤</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μm；</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3.测量频率≤</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kHz；</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CESI仿宋-GB2312" w:hAnsi="CESI仿宋-GB2312" w:eastAsia="CESI仿宋-GB2312" w:cs="CESI仿宋-GB2312"/>
          <w:sz w:val="32"/>
          <w:szCs w:val="32"/>
        </w:rPr>
        <w:t>4.缺陷控制≤</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w:t>
      </w:r>
    </w:p>
    <w:p>
      <w:pPr>
        <w:keepNext w:val="0"/>
        <w:keepLines w:val="0"/>
        <w:pageBreakBefore w:val="0"/>
        <w:widowControl w:val="0"/>
        <w:numPr>
          <w:ilvl w:val="0"/>
          <w:numId w:val="76"/>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76"/>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76"/>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200万元</w:t>
      </w:r>
    </w:p>
    <w:p>
      <w:pPr>
        <w:keepNext w:val="0"/>
        <w:keepLines w:val="0"/>
        <w:pageBreakBefore w:val="0"/>
        <w:widowControl w:val="0"/>
        <w:numPr>
          <w:ilvl w:val="0"/>
          <w:numId w:val="76"/>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76"/>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br w:type="page"/>
      </w: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val="en-US" w:eastAsia="zh-CN"/>
        </w:rPr>
        <w:t xml:space="preserve"> 基于碳化硅的混合动力汽车高集成度多功能驱动系统关键技术研发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widowControl w:val="0"/>
        <w:numPr>
          <w:ilvl w:val="0"/>
          <w:numId w:val="77"/>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专项：新能源汽车</w:t>
      </w:r>
      <w:r>
        <w:rPr>
          <w:rFonts w:hint="eastAsia" w:ascii="黑体" w:hAnsi="黑体" w:eastAsia="黑体" w:cs="黑体"/>
          <w:sz w:val="32"/>
          <w:szCs w:val="32"/>
          <w:lang w:val="en-US" w:eastAsia="zh-CN"/>
        </w:rPr>
        <w:t>-电驱系统高效化与集成化技术</w:t>
      </w:r>
    </w:p>
    <w:p>
      <w:pPr>
        <w:keepNext w:val="0"/>
        <w:keepLines w:val="0"/>
        <w:pageBreakBefore w:val="0"/>
        <w:widowControl w:val="0"/>
        <w:numPr>
          <w:ilvl w:val="0"/>
          <w:numId w:val="77"/>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（一）碳化硅功率模块技术研发；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（二）高可靠性电子控制系统技术研发；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（三）混合动力驱动系统技术研发。</w:t>
      </w:r>
    </w:p>
    <w:p>
      <w:pPr>
        <w:keepNext w:val="0"/>
        <w:keepLines w:val="0"/>
        <w:pageBreakBefore w:val="0"/>
        <w:widowControl w:val="0"/>
        <w:numPr>
          <w:ilvl w:val="0"/>
          <w:numId w:val="77"/>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（一）经济指标：</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实现销售收入（或量产应用）≥</w:t>
      </w:r>
      <w:r>
        <w:rPr>
          <w:rFonts w:hint="eastAsia" w:ascii="CESI仿宋-GB2312" w:hAnsi="CESI仿宋-GB2312" w:eastAsia="CESI仿宋-GB2312" w:cs="CESI仿宋-GB2312"/>
          <w:sz w:val="32"/>
          <w:szCs w:val="32"/>
          <w:lang w:val="en-US" w:eastAsia="zh-CN"/>
        </w:rPr>
        <w:t>4</w:t>
      </w:r>
      <w:r>
        <w:rPr>
          <w:rFonts w:hint="eastAsia" w:ascii="CESI仿宋-GB2312" w:hAnsi="CESI仿宋-GB2312" w:eastAsia="CESI仿宋-GB2312" w:cs="CESI仿宋-GB2312"/>
          <w:sz w:val="32"/>
          <w:szCs w:val="32"/>
        </w:rPr>
        <w:t>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申请专利≥2件，其中实用新型专利≥1件。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CESI仿宋-GB2312" w:hAnsi="CESI仿宋-GB2312" w:eastAsia="CESI仿宋-GB2312" w:cs="CESI仿宋-GB2312"/>
          <w:sz w:val="32"/>
          <w:szCs w:val="32"/>
          <w:lang w:val="en-US" w:eastAsia="zh-CN"/>
        </w:rPr>
        <w:t>1</w:t>
      </w:r>
      <w:r>
        <w:rPr>
          <w:rFonts w:hint="eastAsia" w:ascii="CESI仿宋-GB2312" w:hAnsi="CESI仿宋-GB2312" w:eastAsia="CESI仿宋-GB2312" w:cs="CESI仿宋-GB2312"/>
          <w:sz w:val="32"/>
          <w:szCs w:val="32"/>
        </w:rPr>
        <w:t>.驱动</w:t>
      </w:r>
      <w:r>
        <w:rPr>
          <w:rFonts w:hint="eastAsia" w:ascii="CESI仿宋-GB2312" w:hAnsi="CESI仿宋-GB2312" w:eastAsia="CESI仿宋-GB2312" w:cs="CESI仿宋-GB2312"/>
          <w:sz w:val="32"/>
          <w:szCs w:val="32"/>
          <w:lang w:val="en-US" w:eastAsia="zh-CN"/>
        </w:rPr>
        <w:t>/</w:t>
      </w:r>
      <w:r>
        <w:rPr>
          <w:rFonts w:hint="eastAsia" w:ascii="CESI仿宋-GB2312" w:hAnsi="CESI仿宋-GB2312" w:eastAsia="CESI仿宋-GB2312" w:cs="CESI仿宋-GB2312"/>
          <w:sz w:val="32"/>
          <w:szCs w:val="32"/>
        </w:rPr>
        <w:t>电机控制器</w:t>
      </w:r>
      <w:r>
        <w:rPr>
          <w:rFonts w:hint="eastAsia" w:ascii="CESI仿宋-GB2312" w:hAnsi="CESI仿宋-GB2312" w:eastAsia="CESI仿宋-GB2312" w:cs="CESI仿宋-GB2312"/>
          <w:sz w:val="32"/>
          <w:szCs w:val="32"/>
          <w:lang w:eastAsia="zh-CN"/>
        </w:rPr>
        <w:t>：最大相电流</w:t>
      </w:r>
      <w:r>
        <w:rPr>
          <w:rFonts w:hint="eastAsia" w:ascii="仿宋_GB2312" w:hAnsi="仿宋_GB2312" w:eastAsia="仿宋_GB2312" w:cs="仿宋_GB2312"/>
          <w:sz w:val="32"/>
          <w:szCs w:val="32"/>
          <w:lang w:val="en-US" w:eastAsia="zh-CN"/>
        </w:rPr>
        <w:t>______，峰值功率</w:t>
      </w:r>
      <w:r>
        <w:rPr>
          <w:rFonts w:hint="eastAsia" w:ascii="CESI仿宋-GB2312" w:hAnsi="CESI仿宋-GB2312" w:eastAsia="CESI仿宋-GB2312" w:cs="CESI仿宋-GB2312"/>
          <w:sz w:val="32"/>
          <w:szCs w:val="32"/>
        </w:rPr>
        <w:t>≥</w:t>
      </w:r>
      <w:r>
        <w:rPr>
          <w:rFonts w:hint="eastAsia" w:ascii="仿宋_GB2312" w:hAnsi="仿宋_GB2312" w:eastAsia="仿宋_GB2312" w:cs="仿宋_GB2312"/>
          <w:sz w:val="32"/>
          <w:szCs w:val="32"/>
          <w:lang w:val="en-US" w:eastAsia="zh-CN"/>
        </w:rPr>
        <w:t>______kW，最高机械工作转速</w:t>
      </w:r>
      <w:r>
        <w:rPr>
          <w:rFonts w:hint="eastAsia" w:ascii="CESI仿宋-GB2312" w:hAnsi="CESI仿宋-GB2312" w:eastAsia="CESI仿宋-GB2312" w:cs="CESI仿宋-GB2312"/>
          <w:sz w:val="32"/>
          <w:szCs w:val="32"/>
        </w:rPr>
        <w:t>≥</w:t>
      </w:r>
      <w:r>
        <w:rPr>
          <w:rFonts w:hint="eastAsia" w:ascii="仿宋_GB2312" w:hAnsi="仿宋_GB2312" w:eastAsia="仿宋_GB2312" w:cs="仿宋_GB2312"/>
          <w:sz w:val="32"/>
          <w:szCs w:val="32"/>
          <w:lang w:val="en-US" w:eastAsia="zh-CN"/>
        </w:rPr>
        <w:t>______rpm；</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2.</w:t>
      </w:r>
      <w:r>
        <w:rPr>
          <w:rFonts w:hint="eastAsia" w:ascii="CESI仿宋-GB2312" w:hAnsi="CESI仿宋-GB2312" w:eastAsia="CESI仿宋-GB2312" w:cs="CESI仿宋-GB2312"/>
          <w:sz w:val="32"/>
          <w:szCs w:val="32"/>
        </w:rPr>
        <w:t>油泵控制器</w:t>
      </w:r>
      <w:r>
        <w:rPr>
          <w:rFonts w:hint="eastAsia" w:ascii="CESI仿宋-GB2312" w:hAnsi="CESI仿宋-GB2312" w:eastAsia="CESI仿宋-GB2312" w:cs="CESI仿宋-GB2312"/>
          <w:sz w:val="32"/>
          <w:szCs w:val="32"/>
          <w:lang w:eastAsia="zh-CN"/>
        </w:rPr>
        <w:t>：连续输出线电流</w:t>
      </w:r>
      <w:r>
        <w:rPr>
          <w:rFonts w:hint="eastAsia" w:ascii="仿宋_GB2312" w:hAnsi="仿宋_GB2312" w:eastAsia="仿宋_GB2312" w:cs="仿宋_GB2312"/>
          <w:sz w:val="32"/>
          <w:szCs w:val="32"/>
          <w:lang w:val="en-US" w:eastAsia="zh-CN"/>
        </w:rPr>
        <w:t>______A</w:t>
      </w:r>
      <w:r>
        <w:rPr>
          <w:rFonts w:hint="eastAsia" w:ascii="CESI仿宋-GB2312" w:hAnsi="CESI仿宋-GB2312" w:eastAsia="CESI仿宋-GB2312" w:cs="CESI仿宋-GB2312"/>
          <w:sz w:val="32"/>
          <w:szCs w:val="32"/>
        </w:rPr>
        <w:t>；</w:t>
      </w:r>
    </w:p>
    <w:p>
      <w:pPr>
        <w:spacing w:line="560" w:lineRule="exact"/>
        <w:ind w:firstLine="640" w:firstLineChars="20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3.</w:t>
      </w:r>
      <w:r>
        <w:rPr>
          <w:rFonts w:hint="eastAsia" w:ascii="CESI仿宋-GB2312" w:hAnsi="CESI仿宋-GB2312" w:eastAsia="CESI仿宋-GB2312" w:cs="CESI仿宋-GB2312"/>
          <w:sz w:val="32"/>
          <w:szCs w:val="32"/>
          <w:lang w:eastAsia="zh-CN"/>
        </w:rPr>
        <w:t>冷却水流量</w:t>
      </w:r>
      <w:r>
        <w:rPr>
          <w:rFonts w:hint="eastAsia" w:ascii="仿宋_GB2312" w:hAnsi="仿宋_GB2312" w:eastAsia="仿宋_GB2312" w:cs="仿宋_GB2312"/>
          <w:sz w:val="32"/>
          <w:szCs w:val="32"/>
          <w:lang w:val="en-US" w:eastAsia="zh-CN"/>
        </w:rPr>
        <w:t>______L/min，水温</w:t>
      </w:r>
      <w:r>
        <w:rPr>
          <w:rFonts w:hint="eastAsia" w:ascii="CESI仿宋-GB2312" w:hAnsi="CESI仿宋-GB2312" w:eastAsia="CESI仿宋-GB2312" w:cs="CESI仿宋-GB2312"/>
          <w:sz w:val="32"/>
          <w:szCs w:val="32"/>
        </w:rPr>
        <w:t>≤</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eastAsia="zh-CN"/>
        </w:rPr>
        <w:t>；</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CESI仿宋-GB2312" w:hAnsi="CESI仿宋-GB2312" w:eastAsia="CESI仿宋-GB2312" w:cs="CESI仿宋-GB2312"/>
          <w:sz w:val="32"/>
          <w:szCs w:val="32"/>
          <w:lang w:val="en-US" w:eastAsia="zh-CN"/>
        </w:rPr>
        <w:t>4</w:t>
      </w:r>
      <w:r>
        <w:rPr>
          <w:rFonts w:hint="eastAsia" w:ascii="CESI仿宋-GB2312" w:hAnsi="CESI仿宋-GB2312" w:eastAsia="CESI仿宋-GB2312" w:cs="CESI仿宋-GB2312"/>
          <w:sz w:val="32"/>
          <w:szCs w:val="32"/>
        </w:rPr>
        <w:t>.EMC</w:t>
      </w:r>
      <w:r>
        <w:rPr>
          <w:rFonts w:hint="eastAsia" w:ascii="CESI仿宋-GB2312" w:hAnsi="CESI仿宋-GB2312" w:eastAsia="CESI仿宋-GB2312" w:cs="CESI仿宋-GB2312"/>
          <w:sz w:val="32"/>
          <w:szCs w:val="32"/>
          <w:lang w:eastAsia="zh-CN"/>
        </w:rPr>
        <w:t>：</w:t>
      </w:r>
      <w:r>
        <w:rPr>
          <w:rFonts w:hint="eastAsia" w:ascii="仿宋_GB2312" w:hAnsi="仿宋_GB2312" w:eastAsia="仿宋_GB2312" w:cs="仿宋_GB2312"/>
          <w:sz w:val="32"/>
          <w:szCs w:val="32"/>
          <w:lang w:val="en-US" w:eastAsia="zh-CN"/>
        </w:rPr>
        <w:t>______；</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CESI仿宋-GB2312" w:hAnsi="CESI仿宋-GB2312" w:eastAsia="CESI仿宋-GB2312" w:cs="CESI仿宋-GB2312"/>
          <w:sz w:val="32"/>
          <w:szCs w:val="32"/>
          <w:lang w:val="en-US" w:eastAsia="zh-CN"/>
        </w:rPr>
        <w:t>5.</w:t>
      </w:r>
      <w:r>
        <w:rPr>
          <w:rFonts w:hint="eastAsia" w:ascii="CESI仿宋-GB2312" w:hAnsi="CESI仿宋-GB2312" w:eastAsia="CESI仿宋-GB2312" w:cs="CESI仿宋-GB2312"/>
          <w:sz w:val="32"/>
          <w:szCs w:val="32"/>
        </w:rPr>
        <w:t>驱动系统最高效率≥</w:t>
      </w:r>
      <w:r>
        <w:rPr>
          <w:rFonts w:hint="eastAsia" w:ascii="仿宋_GB2312" w:hAnsi="仿宋_GB2312" w:eastAsia="仿宋_GB2312" w:cs="仿宋_GB2312"/>
          <w:sz w:val="32"/>
          <w:szCs w:val="32"/>
          <w:lang w:val="en-US" w:eastAsia="zh-CN"/>
        </w:rPr>
        <w:t>______%；</w:t>
      </w:r>
    </w:p>
    <w:p>
      <w:pPr>
        <w:spacing w:line="560" w:lineRule="exact"/>
        <w:ind w:firstLine="640" w:firstLineChars="20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val="en-US" w:eastAsia="zh-CN"/>
        </w:rPr>
        <w:t>6.</w:t>
      </w:r>
      <w:r>
        <w:rPr>
          <w:rFonts w:hint="eastAsia" w:ascii="CESI仿宋-GB2312" w:hAnsi="CESI仿宋-GB2312" w:eastAsia="CESI仿宋-GB2312" w:cs="CESI仿宋-GB2312"/>
          <w:sz w:val="32"/>
          <w:szCs w:val="32"/>
        </w:rPr>
        <w:t>NVH</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系统48阶噪音降低</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db</w:t>
      </w:r>
      <w:r>
        <w:rPr>
          <w:rFonts w:hint="eastAsia" w:ascii="CESI仿宋-GB2312" w:hAnsi="CESI仿宋-GB2312" w:eastAsia="CESI仿宋-GB2312" w:cs="CESI仿宋-GB2312"/>
          <w:sz w:val="32"/>
          <w:szCs w:val="32"/>
          <w:lang w:eastAsia="zh-CN"/>
        </w:rPr>
        <w:t>；</w:t>
      </w:r>
    </w:p>
    <w:p>
      <w:pPr>
        <w:spacing w:line="560" w:lineRule="exact"/>
        <w:ind w:firstLine="640" w:firstLineChars="200"/>
        <w:rPr>
          <w:rFonts w:hint="eastAsia"/>
          <w:lang w:eastAsia="zh-CN"/>
        </w:rPr>
      </w:pPr>
      <w:r>
        <w:rPr>
          <w:rFonts w:hint="eastAsia" w:ascii="CESI仿宋-GB2312" w:hAnsi="CESI仿宋-GB2312" w:eastAsia="CESI仿宋-GB2312" w:cs="CESI仿宋-GB2312"/>
          <w:sz w:val="32"/>
          <w:szCs w:val="32"/>
          <w:lang w:val="en-US" w:eastAsia="zh-CN"/>
        </w:rPr>
        <w:t>7.</w:t>
      </w:r>
      <w:r>
        <w:rPr>
          <w:rFonts w:hint="eastAsia" w:ascii="CESI仿宋-GB2312" w:hAnsi="CESI仿宋-GB2312" w:eastAsia="CESI仿宋-GB2312" w:cs="CESI仿宋-GB2312"/>
          <w:sz w:val="32"/>
          <w:szCs w:val="32"/>
          <w:lang w:eastAsia="zh-CN"/>
        </w:rPr>
        <w:t>转子温度精度：</w:t>
      </w:r>
      <w:r>
        <w:rPr>
          <w:rFonts w:hint="eastAsia" w:ascii="CESI仿宋-GB2312" w:hAnsi="CESI仿宋-GB2312" w:eastAsia="CESI仿宋-GB2312" w:cs="CESI仿宋-GB2312"/>
          <w:sz w:val="32"/>
          <w:szCs w:val="32"/>
        </w:rPr>
        <w:t>≤</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eastAsia="zh-CN"/>
        </w:rPr>
        <w:t xml:space="preserve">； </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8</w:t>
      </w:r>
      <w:r>
        <w:rPr>
          <w:rFonts w:hint="eastAsia" w:ascii="CESI仿宋-GB2312" w:hAnsi="CESI仿宋-GB2312" w:eastAsia="CESI仿宋-GB2312" w:cs="CESI仿宋-GB2312"/>
          <w:sz w:val="32"/>
          <w:szCs w:val="32"/>
        </w:rPr>
        <w:t>.功率模块：漏源极电压≥</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V</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栅源电压范围：</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V</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持续漏极电流≥</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A</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工作温度范围：</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栅极阈值电压≥</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V</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节管热阻≤</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℃/W；</w:t>
      </w:r>
    </w:p>
    <w:p>
      <w:pPr>
        <w:keepNext w:val="0"/>
        <w:keepLines w:val="0"/>
        <w:pageBreakBefore w:val="0"/>
        <w:widowControl w:val="0"/>
        <w:numPr>
          <w:ilvl w:val="0"/>
          <w:numId w:val="77"/>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r>
        <w:rPr>
          <w:rFonts w:hint="eastAsia" w:ascii="黑体" w:hAnsi="黑体" w:eastAsia="黑体" w:cs="黑体"/>
          <w:sz w:val="32"/>
          <w:szCs w:val="32"/>
          <w:lang w:val="en-US" w:eastAsia="zh-CN"/>
        </w:rPr>
        <w:t xml:space="preserve"> </w:t>
      </w:r>
    </w:p>
    <w:p>
      <w:pPr>
        <w:keepNext w:val="0"/>
        <w:keepLines w:val="0"/>
        <w:pageBreakBefore w:val="0"/>
        <w:widowControl w:val="0"/>
        <w:numPr>
          <w:ilvl w:val="0"/>
          <w:numId w:val="77"/>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77"/>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200万元</w:t>
      </w:r>
    </w:p>
    <w:p>
      <w:pPr>
        <w:keepNext w:val="0"/>
        <w:keepLines w:val="0"/>
        <w:pageBreakBefore w:val="0"/>
        <w:widowControl w:val="0"/>
        <w:numPr>
          <w:ilvl w:val="0"/>
          <w:numId w:val="77"/>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77"/>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pStyle w:val="2"/>
        <w:rPr>
          <w:rFonts w:hint="eastAsia"/>
          <w:lang w:eastAsia="zh-CN"/>
        </w:rPr>
      </w:pPr>
    </w:p>
    <w:p>
      <w:pPr>
        <w:pStyle w:val="2"/>
        <w:sectPr>
          <w:pgSz w:w="11906" w:h="16838"/>
          <w:pgMar w:top="1440" w:right="1800" w:bottom="1440"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val="en-US" w:eastAsia="zh-CN"/>
        </w:rPr>
        <w:t xml:space="preserve"> 基于植入式传感器的储能电池智能监测关键技术研发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一、专项：电化学储能-储能系统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（一）单体电芯“热-力-气-电”一体化植入式传感器技术研发；</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（二）多元传感信号低功耗采集与无线传输技术研发；</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（三）基于多元传感信号的储能电池失效分析研究；</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（四）基于植入式传感器的储能电池系统开发与应用。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（一）经济指标：</w:t>
      </w:r>
    </w:p>
    <w:p>
      <w:pPr>
        <w:ind w:firstLine="64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实现销售收入（或实现量产应用）≥10000万元。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 xml:space="preserve">申请专利≥7件，其中发明专利≥3件，论文≥6篇。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1.传感器技术指标：电芯内部“热-力-气-电”多元物理量的检测准确度≥95%，传感器功率≤1mW，数据采集频率≥100Hz，信号传输延迟≤200ms；</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2.封装技术指标：电解液环境对内置传感器的影响≤5%，内置传感器植入对电池的容量影响≤5%，稳定检测循环≥4000圈；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3.失效分析技术指标：不同尺度的电池失效模型≥4件，多物理场失效分析模型的可靠度≥90%；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4.总体考核指标：实现MWh智慧电池系统示范应用。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里程碑式资助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w:t>
      </w:r>
      <w:r>
        <w:rPr>
          <w:rFonts w:hint="eastAsia" w:ascii="黑体" w:hAnsi="黑体" w:eastAsia="黑体" w:cs="黑体"/>
          <w:sz w:val="32"/>
          <w:szCs w:val="32"/>
          <w:lang w:val="en-US" w:eastAsia="zh-CN"/>
        </w:rPr>
        <w:t>2000万元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七、项目实施期限：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八、有关情况说明：无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eastAsia" w:ascii="方正小标宋简体" w:hAnsi="方正小标宋简体" w:eastAsia="方正小标宋简体" w:cs="方正小标宋简体"/>
          <w:b w:val="0"/>
          <w:bCs w:val="0"/>
          <w:sz w:val="44"/>
          <w:szCs w:val="44"/>
          <w:lang w:val="en" w:eastAsia="zh-CN"/>
        </w:rPr>
        <w:t>N</w:t>
      </w:r>
      <w:r>
        <w:rPr>
          <w:rFonts w:hint="eastAsia" w:ascii="方正小标宋简体" w:hAnsi="方正小标宋简体" w:eastAsia="方正小标宋简体" w:cs="方正小标宋简体"/>
          <w:b w:val="0"/>
          <w:bCs w:val="0"/>
          <w:sz w:val="44"/>
          <w:szCs w:val="44"/>
          <w:lang w:val="en-US" w:eastAsia="zh-CN"/>
        </w:rPr>
        <w:t xml:space="preserve"> 低成本长寿命钠离子电池储能系统关键技术研发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一、专项：电化学储能-钠离子电池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（一）高稳定性、高倍率正极材料研发；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（二）宽温域电解液与界面调控技术研究；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（三）钠离子输运行为及钠离子电池失效机制研究；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lang w:eastAsia="zh-CN"/>
        </w:rPr>
      </w:pPr>
      <w:r>
        <w:rPr>
          <w:rFonts w:hint="eastAsia" w:ascii="楷体_GB2312" w:hAnsi="楷体_GB2312" w:eastAsia="楷体_GB2312" w:cs="楷体_GB2312"/>
          <w:sz w:val="32"/>
          <w:szCs w:val="32"/>
          <w:lang w:eastAsia="zh-CN"/>
        </w:rPr>
        <w:t>（四）低成本高性能钠离子电芯研发与应用。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（一）经济指标：</w:t>
      </w:r>
    </w:p>
    <w:p>
      <w:pPr>
        <w:ind w:firstLine="64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val="en-US" w:eastAsia="zh-CN"/>
        </w:rPr>
        <w:t>实现销售收入（或实现量产应用）≥1200万元。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申请专利≥7件，其中发明专利≥3件。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default" w:ascii="CESI仿宋-GB2312" w:hAnsi="CESI仿宋-GB2312" w:eastAsia="CESI仿宋-GB2312" w:cs="CESI仿宋-GB2312"/>
          <w:sz w:val="32"/>
          <w:szCs w:val="32"/>
          <w:lang w:val="en" w:eastAsia="zh-CN"/>
        </w:rPr>
      </w:pPr>
      <w:r>
        <w:rPr>
          <w:rFonts w:hint="eastAsia" w:ascii="CESI仿宋-GB2312" w:hAnsi="CESI仿宋-GB2312" w:eastAsia="CESI仿宋-GB2312" w:cs="CESI仿宋-GB2312"/>
          <w:sz w:val="32"/>
          <w:szCs w:val="32"/>
          <w:lang w:val="en-US" w:eastAsia="zh-CN"/>
        </w:rPr>
        <w:t>1.材料：室温下放电倍率2C（100% DOD)循环寿命≥10000圈；</w:t>
      </w:r>
    </w:p>
    <w:p>
      <w:pPr>
        <w:numPr>
          <w:ilvl w:val="0"/>
          <w:numId w:val="0"/>
        </w:numPr>
        <w:spacing w:line="560" w:lineRule="exact"/>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 xml:space="preserve">2.电芯：能量密度≥140Wh/kg；室温下放电倍率5C电芯容量保持率≥90%，-40℃下放电倍率1C电芯容量保持率≥70%；1C/1C（100%DOD)工况下，循环寿命≥3000圈，电芯剩余容量≥80%； </w:t>
      </w:r>
    </w:p>
    <w:p>
      <w:pPr>
        <w:numPr>
          <w:ilvl w:val="0"/>
          <w:numId w:val="0"/>
        </w:numPr>
        <w:spacing w:line="560" w:lineRule="exact"/>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3.系统：储能示范系统≥100kWh,电池系统成本≤0.8元/Wh；</w:t>
      </w:r>
    </w:p>
    <w:p>
      <w:pPr>
        <w:numPr>
          <w:ilvl w:val="0"/>
          <w:numId w:val="0"/>
        </w:numPr>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CESI仿宋-GB2312" w:hAnsi="CESI仿宋-GB2312" w:eastAsia="CESI仿宋-GB2312" w:cs="CESI仿宋-GB2312"/>
          <w:sz w:val="32"/>
          <w:szCs w:val="32"/>
          <w:lang w:val="en-US" w:eastAsia="zh-CN"/>
        </w:rPr>
        <w:t>4.安全：过充、过放、短路、针刺、挤压等测试中均不会发生起火与爆炸。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w:t>
      </w:r>
      <w:r>
        <w:rPr>
          <w:rFonts w:hint="eastAsia" w:ascii="黑体" w:hAnsi="黑体" w:eastAsia="黑体" w:cs="黑体"/>
          <w:sz w:val="32"/>
          <w:szCs w:val="32"/>
          <w:lang w:val="en-US" w:eastAsia="zh-CN"/>
        </w:rPr>
        <w:t>600万元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七、项目实施期限：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八、有关情况说明：无</w:t>
      </w:r>
    </w:p>
    <w:p>
      <w:pPr>
        <w:pStyle w:val="2"/>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rPr>
          <w:rFonts w:hint="eastAsia"/>
          <w:lang w:eastAsia="zh-CN"/>
        </w:rPr>
      </w:pPr>
    </w:p>
    <w:p>
      <w:pPr>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eastAsia" w:ascii="方正小标宋简体" w:hAnsi="方正小标宋简体" w:eastAsia="方正小标宋简体" w:cs="方正小标宋简体"/>
          <w:b w:val="0"/>
          <w:bCs w:val="0"/>
          <w:sz w:val="44"/>
          <w:szCs w:val="44"/>
          <w:lang w:val="en" w:eastAsia="zh-CN"/>
        </w:rPr>
        <w:t>N</w:t>
      </w:r>
      <w:r>
        <w:rPr>
          <w:rFonts w:hint="eastAsia" w:ascii="方正小标宋简体" w:hAnsi="方正小标宋简体" w:eastAsia="方正小标宋简体" w:cs="方正小标宋简体"/>
          <w:b w:val="0"/>
          <w:bCs w:val="0"/>
          <w:sz w:val="44"/>
          <w:szCs w:val="44"/>
          <w:lang w:val="en-US" w:eastAsia="zh-CN"/>
        </w:rPr>
        <w:t xml:space="preserve"> 基于数字孪生的电化学储能系统可靠性评估关键技术研发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一、专项：电化学储能-储能系统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304"/>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（一）储能电池“电-热-力-气”多物理场原位传感技术研发；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（二）复杂储能工况下电池全生命周期“电-热-力-气”特性的演化规律研究；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（三）储能系统多组件一体化的数字孪生系统研发；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（四）基于数字孪生的储能系统全生命周期监测平台研发；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（五）基于数字孪生的电化学储能系统可靠性评估技术集成与示范。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（一）经济指标：</w:t>
      </w:r>
    </w:p>
    <w:p>
      <w:pPr>
        <w:ind w:firstLine="64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val="en-US" w:eastAsia="zh-CN"/>
        </w:rPr>
        <w:t>实现销售收入（或实现量产应用）≥1200万元。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申请专利≥7件，其中发明专利≥3件。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1.电池：集成“电-热-力-气”多源信号采集，温度检测绝对误差≤0.5℃，应变检测绝对误差≤3με，特征气体探测极限≤10ppm。可实现电池1kHz及500Hz的阻抗检测，采样频率≥5kHz，单体电压检测误差≤0.2mV；</w:t>
      </w:r>
    </w:p>
    <w:p>
      <w:pPr>
        <w:numPr>
          <w:ilvl w:val="0"/>
          <w:numId w:val="0"/>
        </w:numPr>
        <w:spacing w:line="560" w:lineRule="exact"/>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2.变流器：研制新型PCS数据采集系统，电压/电流检测误差≤0.2%，采样率≥100kHz，关键部件温度检测误差≤0.5℃；</w:t>
      </w:r>
    </w:p>
    <w:p>
      <w:pPr>
        <w:numPr>
          <w:ilvl w:val="0"/>
          <w:numId w:val="0"/>
        </w:numPr>
        <w:spacing w:line="560" w:lineRule="exact"/>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3.数字孪生体：磷酸铁锂电池单体及电池模组全生命周期演化模型库≥2个，数字孪生体容量衰减在线估算误差≤1%，寿命预测精度误差≤5%；变流器关键部件数字孪生体≥5个；</w:t>
      </w:r>
    </w:p>
    <w:p>
      <w:pPr>
        <w:numPr>
          <w:ilvl w:val="0"/>
          <w:numId w:val="0"/>
        </w:numPr>
        <w:spacing w:line="560" w:lineRule="exact"/>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 xml:space="preserve">4.数字孪生平台：建立电池储能系统数字孪生平台1套，支持融合≥300个电池单元及变流器仿真，算法时延≤100ms，提前15分钟故障预测准确率≥90%； </w:t>
      </w:r>
    </w:p>
    <w:p>
      <w:pPr>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CESI仿宋-GB2312" w:hAnsi="CESI仿宋-GB2312" w:eastAsia="CESI仿宋-GB2312" w:cs="CESI仿宋-GB2312"/>
          <w:sz w:val="32"/>
          <w:szCs w:val="32"/>
          <w:lang w:val="en-US" w:eastAsia="zh-CN"/>
        </w:rPr>
        <w:t>5.储能电站示范：工商业储能示范规模≥200kWh，储能电站示范规模≥2MWh。</w:t>
      </w:r>
      <w:r>
        <w:rPr>
          <w:rFonts w:hint="eastAsia" w:ascii="CESI仿宋-GB2312" w:hAnsi="CESI仿宋-GB2312" w:eastAsia="CESI仿宋-GB2312" w:cs="CESI仿宋-GB2312"/>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w:t>
      </w:r>
      <w:r>
        <w:rPr>
          <w:rFonts w:hint="eastAsia" w:ascii="黑体" w:hAnsi="黑体" w:eastAsia="黑体" w:cs="黑体"/>
          <w:sz w:val="32"/>
          <w:szCs w:val="32"/>
          <w:lang w:val="en-US" w:eastAsia="zh-CN"/>
        </w:rPr>
        <w:t>600万元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七、项目实施期限：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八、有关情况说明：无</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宋体" w:hAnsi="宋体"/>
          <w:b/>
          <w:bCs/>
          <w:sz w:val="44"/>
          <w:szCs w:val="44"/>
        </w:rPr>
        <w:t>高安全水系锌基储能电池关键技术研发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一、专项：</w:t>
      </w:r>
      <w:r>
        <w:rPr>
          <w:rFonts w:hint="eastAsia" w:ascii="黑体" w:hAnsi="黑体" w:eastAsia="黑体" w:cs="黑体"/>
          <w:sz w:val="32"/>
          <w:szCs w:val="32"/>
          <w:lang w:val="en-US" w:eastAsia="zh-CN"/>
        </w:rPr>
        <w:t>电化学储能-锌离子电池</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（一）锌离子电池正极材料关键技术研发；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（二）高稳定锌金属负极材料技术研发；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（三）电化学稳定电解液的组分设计与调控技术；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（四）锌离子电池电芯研发与应用。</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（一）经济指标：</w:t>
      </w:r>
    </w:p>
    <w:p>
      <w:pPr>
        <w:numPr>
          <w:ilvl w:val="0"/>
          <w:numId w:val="0"/>
        </w:numPr>
        <w:spacing w:line="560" w:lineRule="exact"/>
        <w:ind w:firstLine="640" w:firstLineChars="20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val="en-US" w:eastAsia="zh-CN"/>
        </w:rPr>
        <w:t>实现销售收入（或实现量产应用）≥400万元。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Fonts w:hint="eastAsia" w:ascii="CESI仿宋-GB2312" w:hAnsi="CESI仿宋-GB2312" w:eastAsia="CESI仿宋-GB2312" w:cs="CESI仿宋-GB2312"/>
          <w:sz w:val="32"/>
          <w:szCs w:val="32"/>
          <w:lang w:eastAsia="zh-CN"/>
        </w:rPr>
      </w:pPr>
      <w:r>
        <w:rPr>
          <w:rStyle w:val="11"/>
          <w:rFonts w:hint="eastAsia" w:ascii="仿宋_GB2312" w:hAnsi="仿宋_GB2312" w:eastAsia="仿宋_GB2312" w:cs="仿宋_GB2312"/>
          <w:lang w:val="en-US" w:eastAsia="zh-CN"/>
        </w:rPr>
        <w:t>申请专利≥2件，其中实用新型专利≥1件。</w:t>
      </w:r>
      <w:r>
        <w:rPr>
          <w:rFonts w:hint="eastAsia" w:ascii="CESI仿宋-GB2312" w:hAnsi="CESI仿宋-GB2312" w:eastAsia="CESI仿宋-GB2312" w:cs="CESI仿宋-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1.高比容正极材料：比容量≥</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lang w:val="en-US" w:eastAsia="zh-CN"/>
        </w:rPr>
        <w:t>mAh/g, 室温下1C倍率循环≥</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lang w:val="en-US" w:eastAsia="zh-CN"/>
        </w:rPr>
        <w:t>圈，容量保持率≥</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lang w:val="en-US" w:eastAsia="zh-CN"/>
        </w:rPr>
        <w:t xml:space="preserve">%； </w:t>
      </w:r>
    </w:p>
    <w:p>
      <w:pPr>
        <w:numPr>
          <w:ilvl w:val="0"/>
          <w:numId w:val="0"/>
        </w:numPr>
        <w:spacing w:line="560" w:lineRule="exact"/>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2.1C锌负极稳定循环≥</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lang w:val="en-US" w:eastAsia="zh-CN"/>
        </w:rPr>
        <w:t>小时；</w:t>
      </w:r>
    </w:p>
    <w:p>
      <w:pPr>
        <w:numPr>
          <w:ilvl w:val="0"/>
          <w:numId w:val="0"/>
        </w:numPr>
        <w:spacing w:line="560" w:lineRule="exact"/>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3.电化学稳定窗口≥</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lang w:val="en-US" w:eastAsia="zh-CN"/>
        </w:rPr>
        <w:t>V，室温离子电导率≥</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lang w:val="en-US" w:eastAsia="zh-CN"/>
        </w:rPr>
        <w:t>S/cm，pH稳定性△pH~±</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lang w:val="en-US" w:eastAsia="zh-CN"/>
        </w:rPr>
        <w:t xml:space="preserve">; </w:t>
      </w:r>
    </w:p>
    <w:p>
      <w:pPr>
        <w:numPr>
          <w:ilvl w:val="0"/>
          <w:numId w:val="0"/>
        </w:numPr>
        <w:spacing w:line="560" w:lineRule="exact"/>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4.单体电池能量密度≥</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lang w:val="en-US" w:eastAsia="zh-CN"/>
        </w:rPr>
        <w:t>Wh/kg，循环寿命≥</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lang w:val="en-US" w:eastAsia="zh-CN"/>
        </w:rPr>
        <w:t>圈，容量保持率≥</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lang w:val="en-US" w:eastAsia="zh-CN"/>
        </w:rPr>
        <w:t>%，能量效率≥</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lang w:val="en-US" w:eastAsia="zh-CN"/>
        </w:rPr>
        <w:t>%，60℃下放电容量≥常温的</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lang w:val="en-US" w:eastAsia="zh-CN"/>
        </w:rPr>
        <w:t>%，-30℃下放电容量≥常温的</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lang w:val="en-US" w:eastAsia="zh-CN"/>
        </w:rPr>
        <w:t xml:space="preserve">%。 </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四、组织方式：公开竞争</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w:t>
      </w:r>
      <w:r>
        <w:rPr>
          <w:rFonts w:hint="eastAsia" w:ascii="黑体" w:hAnsi="黑体" w:eastAsia="黑体" w:cs="黑体"/>
          <w:sz w:val="32"/>
          <w:szCs w:val="32"/>
          <w:lang w:val="en-US" w:eastAsia="zh-CN"/>
        </w:rPr>
        <w:t>200万元</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七、项目实施期限：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八、有关情况说明：无</w:t>
      </w:r>
    </w:p>
    <w:p>
      <w:pPr>
        <w:pStyle w:val="2"/>
        <w:ind w:left="0" w:leftChars="0" w:firstLine="0" w:firstLineChars="0"/>
        <w:jc w:val="both"/>
        <w:rPr>
          <w:rFonts w:hint="eastAsia"/>
          <w:lang w:eastAsia="zh-CN"/>
        </w:rPr>
      </w:pPr>
      <w:r>
        <w:rPr>
          <w:rFonts w:hint="eastAsia"/>
          <w:lang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val="en-US" w:eastAsia="zh-CN"/>
        </w:rPr>
        <w:t xml:space="preserve"> 储能锂离子电池“电-热-力-气-阻”传感芯片一体化集成关键技术研发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一、专项：电化学储能-储能系统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（一）复杂物理场耦合条件下“电-热-力-气-阻”传感芯片一体化集成技术研究；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（二）高可靠、高稳定性传感芯片信号采集、量化及补偿校正技术研究；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（三）储能系统应用场景下传感芯片高速通信与数据保护技术研发。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实现销售收入（或实现量产应用）≥</w:t>
      </w:r>
      <w:r>
        <w:rPr>
          <w:rFonts w:hint="eastAsia" w:ascii="CESI仿宋-GB2312" w:hAnsi="CESI仿宋-GB2312" w:eastAsia="CESI仿宋-GB2312" w:cs="CESI仿宋-GB2312"/>
          <w:sz w:val="32"/>
          <w:szCs w:val="32"/>
          <w:lang w:val="en-US" w:eastAsia="zh-CN"/>
        </w:rPr>
        <w:t>4</w:t>
      </w:r>
      <w:r>
        <w:rPr>
          <w:rFonts w:hint="eastAsia" w:ascii="CESI仿宋-GB2312" w:hAnsi="CESI仿宋-GB2312" w:eastAsia="CESI仿宋-GB2312" w:cs="CESI仿宋-GB2312"/>
          <w:sz w:val="32"/>
          <w:szCs w:val="32"/>
        </w:rPr>
        <w:t>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spacing w:line="560" w:lineRule="exact"/>
        <w:ind w:firstLine="640" w:firstLineChars="200"/>
        <w:rPr>
          <w:rFonts w:hint="eastAsia" w:ascii="CESI仿宋-GB2312" w:hAnsi="CESI仿宋-GB2312" w:eastAsia="CESI仿宋-GB2312" w:cs="CESI仿宋-GB2312"/>
          <w:sz w:val="32"/>
          <w:szCs w:val="32"/>
        </w:rPr>
      </w:pPr>
      <w:r>
        <w:rPr>
          <w:rStyle w:val="11"/>
          <w:rFonts w:hint="eastAsia" w:ascii="仿宋_GB2312" w:hAnsi="仿宋_GB2312" w:eastAsia="仿宋_GB2312" w:cs="仿宋_GB2312"/>
          <w:lang w:val="en-US" w:eastAsia="zh-CN"/>
        </w:rPr>
        <w:t>申请专利≥2件，其中实用新型专利≥1件。</w:t>
      </w:r>
      <w:r>
        <w:rPr>
          <w:rFonts w:hint="eastAsia" w:ascii="CESI仿宋-GB2312" w:hAnsi="CESI仿宋-GB2312" w:eastAsia="CESI仿宋-GB2312" w:cs="CESI仿宋-GB2312"/>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1.温度测量量程：-</w:t>
      </w:r>
      <w:r>
        <w:rPr>
          <w:rStyle w:val="11"/>
          <w:rFonts w:hint="default" w:ascii="仿宋_GB2312" w:hAnsi="仿宋_GB2312" w:eastAsia="仿宋_GB2312" w:cs="仿宋_GB2312"/>
          <w:highlight w:val="none"/>
          <w:lang w:val="en" w:eastAsia="zh-CN"/>
        </w:rPr>
        <w:t>______</w:t>
      </w:r>
      <w:r>
        <w:rPr>
          <w:rFonts w:hint="eastAsia" w:ascii="CESI仿宋-GB2312" w:hAnsi="CESI仿宋-GB2312" w:eastAsia="CESI仿宋-GB2312" w:cs="CESI仿宋-GB2312"/>
          <w:sz w:val="32"/>
          <w:szCs w:val="32"/>
        </w:rPr>
        <w:t>~</w:t>
      </w:r>
      <w:r>
        <w:rPr>
          <w:rStyle w:val="11"/>
          <w:rFonts w:hint="default" w:ascii="仿宋_GB2312" w:hAnsi="仿宋_GB2312" w:eastAsia="仿宋_GB2312" w:cs="仿宋_GB2312"/>
          <w:highlight w:val="none"/>
          <w:lang w:val="en" w:eastAsia="zh-CN"/>
        </w:rPr>
        <w:t>______</w:t>
      </w:r>
      <w:r>
        <w:rPr>
          <w:rFonts w:hint="eastAsia" w:ascii="CESI仿宋-GB2312" w:hAnsi="CESI仿宋-GB2312" w:eastAsia="CESI仿宋-GB2312" w:cs="CESI仿宋-GB2312"/>
          <w:sz w:val="32"/>
          <w:szCs w:val="32"/>
        </w:rPr>
        <w:t>℃，精度±</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 xml:space="preserve">℃； </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2.压力测量量程</w:t>
      </w:r>
      <w:r>
        <w:rPr>
          <w:rStyle w:val="11"/>
          <w:rFonts w:hint="default" w:ascii="仿宋_GB2312" w:hAnsi="仿宋_GB2312" w:eastAsia="仿宋_GB2312" w:cs="仿宋_GB2312"/>
          <w:highlight w:val="none"/>
          <w:lang w:val="en" w:eastAsia="zh-CN"/>
        </w:rPr>
        <w:t>______</w:t>
      </w:r>
      <w:r>
        <w:rPr>
          <w:rFonts w:hint="eastAsia" w:ascii="CESI仿宋-GB2312" w:hAnsi="CESI仿宋-GB2312" w:eastAsia="CESI仿宋-GB2312" w:cs="CESI仿宋-GB2312"/>
          <w:sz w:val="32"/>
          <w:szCs w:val="32"/>
        </w:rPr>
        <w:t>兆帕，精度</w:t>
      </w:r>
      <w:r>
        <w:rPr>
          <w:rStyle w:val="11"/>
          <w:rFonts w:hint="default" w:ascii="仿宋_GB2312" w:hAnsi="仿宋_GB2312" w:eastAsia="仿宋_GB2312" w:cs="仿宋_GB2312"/>
          <w:highlight w:val="none"/>
          <w:lang w:val="en" w:eastAsia="zh-CN"/>
        </w:rPr>
        <w:t>______</w:t>
      </w:r>
      <w:r>
        <w:rPr>
          <w:rFonts w:hint="eastAsia" w:ascii="CESI仿宋-GB2312" w:hAnsi="CESI仿宋-GB2312" w:eastAsia="CESI仿宋-GB2312" w:cs="CESI仿宋-GB2312"/>
          <w:sz w:val="32"/>
          <w:szCs w:val="32"/>
        </w:rPr>
        <w:t>兆帕；</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3.气体测试</w:t>
      </w:r>
      <w:bookmarkStart w:id="1" w:name="_Hlk142666288"/>
      <w:r>
        <w:rPr>
          <w:rFonts w:hint="eastAsia" w:ascii="CESI仿宋-GB2312" w:hAnsi="CESI仿宋-GB2312" w:eastAsia="CESI仿宋-GB2312" w:cs="CESI仿宋-GB2312"/>
          <w:sz w:val="32"/>
          <w:szCs w:val="32"/>
        </w:rPr>
        <w:t>≥</w:t>
      </w:r>
      <w:bookmarkEnd w:id="1"/>
      <w:r>
        <w:rPr>
          <w:rStyle w:val="11"/>
          <w:rFonts w:hint="default" w:ascii="仿宋_GB2312" w:hAnsi="仿宋_GB2312" w:eastAsia="仿宋_GB2312" w:cs="仿宋_GB2312"/>
          <w:highlight w:val="none"/>
          <w:lang w:val="en" w:eastAsia="zh-CN"/>
        </w:rPr>
        <w:t>______</w:t>
      </w:r>
      <w:r>
        <w:rPr>
          <w:rFonts w:hint="eastAsia" w:ascii="CESI仿宋-GB2312" w:hAnsi="CESI仿宋-GB2312" w:eastAsia="CESI仿宋-GB2312" w:cs="CESI仿宋-GB2312"/>
          <w:sz w:val="32"/>
          <w:szCs w:val="32"/>
        </w:rPr>
        <w:t>种，精度</w:t>
      </w:r>
      <w:r>
        <w:rPr>
          <w:rStyle w:val="11"/>
          <w:rFonts w:hint="default" w:ascii="仿宋_GB2312" w:hAnsi="仿宋_GB2312" w:eastAsia="仿宋_GB2312" w:cs="仿宋_GB2312"/>
          <w:highlight w:val="none"/>
          <w:lang w:val="en" w:eastAsia="zh-CN"/>
        </w:rPr>
        <w:t>______</w:t>
      </w:r>
      <w:r>
        <w:rPr>
          <w:rFonts w:hint="eastAsia" w:ascii="CESI仿宋-GB2312" w:hAnsi="CESI仿宋-GB2312" w:eastAsia="CESI仿宋-GB2312" w:cs="CESI仿宋-GB2312"/>
          <w:sz w:val="32"/>
          <w:szCs w:val="32"/>
        </w:rPr>
        <w:t>~</w:t>
      </w:r>
      <w:r>
        <w:rPr>
          <w:rStyle w:val="11"/>
          <w:rFonts w:hint="default" w:ascii="仿宋_GB2312" w:hAnsi="仿宋_GB2312" w:eastAsia="仿宋_GB2312" w:cs="仿宋_GB2312"/>
          <w:highlight w:val="none"/>
          <w:lang w:val="en" w:eastAsia="zh-CN"/>
        </w:rPr>
        <w:t>______</w:t>
      </w:r>
      <w:r>
        <w:rPr>
          <w:rFonts w:hint="eastAsia" w:ascii="CESI仿宋-GB2312" w:hAnsi="CESI仿宋-GB2312" w:eastAsia="CESI仿宋-GB2312" w:cs="CESI仿宋-GB2312"/>
          <w:sz w:val="32"/>
          <w:szCs w:val="32"/>
        </w:rPr>
        <w:t xml:space="preserve">%（体积百分比）; </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4.电压测量范围</w:t>
      </w:r>
      <w:r>
        <w:rPr>
          <w:rStyle w:val="11"/>
          <w:rFonts w:hint="default" w:ascii="仿宋_GB2312" w:hAnsi="仿宋_GB2312" w:eastAsia="仿宋_GB2312" w:cs="仿宋_GB2312"/>
          <w:highlight w:val="none"/>
          <w:lang w:val="en" w:eastAsia="zh-CN"/>
        </w:rPr>
        <w:t>______</w:t>
      </w:r>
      <w:r>
        <w:rPr>
          <w:rFonts w:hint="eastAsia" w:ascii="CESI仿宋-GB2312" w:hAnsi="CESI仿宋-GB2312" w:eastAsia="CESI仿宋-GB2312" w:cs="CESI仿宋-GB2312"/>
          <w:sz w:val="32"/>
          <w:szCs w:val="32"/>
        </w:rPr>
        <w:t>~</w:t>
      </w:r>
      <w:r>
        <w:rPr>
          <w:rStyle w:val="11"/>
          <w:rFonts w:hint="default" w:ascii="仿宋_GB2312" w:hAnsi="仿宋_GB2312" w:eastAsia="仿宋_GB2312" w:cs="仿宋_GB2312"/>
          <w:highlight w:val="none"/>
          <w:lang w:val="en" w:eastAsia="zh-CN"/>
        </w:rPr>
        <w:t>______</w:t>
      </w:r>
      <w:r>
        <w:rPr>
          <w:rFonts w:hint="eastAsia" w:ascii="CESI仿宋-GB2312" w:hAnsi="CESI仿宋-GB2312" w:eastAsia="CESI仿宋-GB2312" w:cs="CESI仿宋-GB2312"/>
          <w:sz w:val="32"/>
          <w:szCs w:val="32"/>
        </w:rPr>
        <w:t>伏，误差≤</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mV；电流测量误差≤</w:t>
      </w:r>
      <w:r>
        <w:rPr>
          <w:rStyle w:val="11"/>
          <w:rFonts w:hint="default" w:ascii="仿宋_GB2312" w:hAnsi="仿宋_GB2312" w:eastAsia="仿宋_GB2312" w:cs="仿宋_GB2312"/>
          <w:highlight w:val="none"/>
          <w:lang w:val="en" w:eastAsia="zh-CN"/>
        </w:rPr>
        <w:t>______</w:t>
      </w:r>
      <w:r>
        <w:rPr>
          <w:rFonts w:hint="eastAsia" w:ascii="CESI仿宋-GB2312" w:hAnsi="CESI仿宋-GB2312" w:eastAsia="CESI仿宋-GB2312" w:cs="CESI仿宋-GB2312"/>
          <w:sz w:val="32"/>
          <w:szCs w:val="32"/>
        </w:rPr>
        <w:t>%；电池阻抗测量范围</w:t>
      </w:r>
      <w:r>
        <w:rPr>
          <w:rFonts w:hint="eastAsia" w:ascii="CESI仿宋-GB2312" w:hAnsi="CESI仿宋-GB2312" w:eastAsia="CESI仿宋-GB2312" w:cs="CESI仿宋-GB2312"/>
          <w:sz w:val="32"/>
          <w:szCs w:val="32"/>
          <w:u w:val="single"/>
        </w:rPr>
        <w:t xml:space="preserve"> </w:t>
      </w:r>
      <w:r>
        <w:rPr>
          <w:rStyle w:val="11"/>
          <w:rFonts w:hint="default" w:ascii="仿宋_GB2312" w:hAnsi="仿宋_GB2312" w:eastAsia="仿宋_GB2312" w:cs="仿宋_GB2312"/>
          <w:highlight w:val="none"/>
          <w:lang w:val="en" w:eastAsia="zh-CN"/>
        </w:rPr>
        <w:t>______</w:t>
      </w:r>
      <w:r>
        <w:rPr>
          <w:rFonts w:hint="eastAsia" w:ascii="CESI仿宋-GB2312" w:hAnsi="CESI仿宋-GB2312" w:eastAsia="CESI仿宋-GB2312" w:cs="CESI仿宋-GB2312"/>
          <w:sz w:val="32"/>
          <w:szCs w:val="32"/>
        </w:rPr>
        <w:t>~</w:t>
      </w:r>
      <w:r>
        <w:rPr>
          <w:rStyle w:val="11"/>
          <w:rFonts w:hint="default" w:ascii="仿宋_GB2312" w:hAnsi="仿宋_GB2312" w:eastAsia="仿宋_GB2312" w:cs="仿宋_GB2312"/>
          <w:highlight w:val="none"/>
          <w:lang w:val="en" w:eastAsia="zh-CN"/>
        </w:rPr>
        <w:t>______</w:t>
      </w:r>
      <w:r>
        <w:rPr>
          <w:rFonts w:hint="eastAsia" w:ascii="CESI仿宋-GB2312" w:hAnsi="CESI仿宋-GB2312" w:eastAsia="CESI仿宋-GB2312" w:cs="CESI仿宋-GB2312"/>
          <w:sz w:val="32"/>
          <w:szCs w:val="32"/>
        </w:rPr>
        <w:t>kHz；</w:t>
      </w:r>
    </w:p>
    <w:p>
      <w:pPr>
        <w:spacing w:line="560" w:lineRule="exact"/>
        <w:ind w:firstLine="640" w:firstLineChars="200"/>
        <w:rPr>
          <w:rFonts w:hint="default"/>
          <w:lang w:val="en-US" w:eastAsia="zh-CN"/>
        </w:rPr>
      </w:pPr>
      <w:r>
        <w:rPr>
          <w:rFonts w:hint="eastAsia" w:ascii="CESI仿宋-GB2312" w:hAnsi="CESI仿宋-GB2312" w:eastAsia="CESI仿宋-GB2312" w:cs="CESI仿宋-GB2312"/>
          <w:sz w:val="32"/>
          <w:szCs w:val="32"/>
        </w:rPr>
        <w:t>5</w:t>
      </w:r>
      <w:r>
        <w:rPr>
          <w:rFonts w:hint="eastAsia" w:ascii="CESI仿宋-GB2312" w:hAnsi="CESI仿宋-GB2312" w:eastAsia="CESI仿宋-GB2312" w:cs="CESI仿宋-GB2312"/>
          <w:sz w:val="32"/>
          <w:szCs w:val="32"/>
          <w:lang w:val="en-US" w:eastAsia="zh-CN"/>
        </w:rPr>
        <w:t>.</w:t>
      </w:r>
      <w:r>
        <w:rPr>
          <w:rFonts w:hint="eastAsia" w:ascii="CESI仿宋-GB2312" w:hAnsi="CESI仿宋-GB2312" w:eastAsia="CESI仿宋-GB2312" w:cs="CESI仿宋-GB2312"/>
          <w:sz w:val="32"/>
          <w:szCs w:val="32"/>
        </w:rPr>
        <w:t>差分菊花链通信速度≥</w:t>
      </w:r>
      <w:r>
        <w:rPr>
          <w:rStyle w:val="11"/>
          <w:rFonts w:hint="default" w:ascii="仿宋_GB2312" w:hAnsi="仿宋_GB2312" w:eastAsia="仿宋_GB2312" w:cs="仿宋_GB2312"/>
          <w:highlight w:val="none"/>
          <w:lang w:val="en" w:eastAsia="zh-CN"/>
        </w:rPr>
        <w:t>______</w:t>
      </w:r>
      <w:r>
        <w:rPr>
          <w:rFonts w:hint="eastAsia" w:ascii="CESI仿宋-GB2312" w:hAnsi="CESI仿宋-GB2312" w:eastAsia="CESI仿宋-GB2312" w:cs="CESI仿宋-GB2312"/>
          <w:sz w:val="32"/>
          <w:szCs w:val="32"/>
        </w:rPr>
        <w:t>Mbps。</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w:t>
      </w:r>
      <w:r>
        <w:rPr>
          <w:rFonts w:hint="eastAsia" w:ascii="黑体" w:hAnsi="黑体" w:eastAsia="黑体" w:cs="黑体"/>
          <w:sz w:val="32"/>
          <w:szCs w:val="32"/>
          <w:lang w:val="en-US" w:eastAsia="zh-CN"/>
        </w:rPr>
        <w:t>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七、项目实施期限：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八、有关情况说明：无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default" w:ascii="方正小标宋简体" w:hAnsi="方正小标宋简体" w:eastAsia="方正小标宋简体" w:cs="方正小标宋简体"/>
          <w:b w:val="0"/>
          <w:bCs w:val="0"/>
          <w:sz w:val="44"/>
          <w:szCs w:val="44"/>
          <w:lang w:val="en-US" w:eastAsia="zh-CN"/>
        </w:rPr>
        <w:t>N</w:t>
      </w:r>
      <w:r>
        <w:rPr>
          <w:rFonts w:hint="default" w:ascii="方正小标宋简体" w:hAnsi="方正小标宋简体" w:eastAsia="方正小标宋简体" w:cs="方正小标宋简体"/>
          <w:b w:val="0"/>
          <w:bCs w:val="0"/>
          <w:sz w:val="44"/>
          <w:szCs w:val="44"/>
          <w:lang w:val="en" w:eastAsia="zh-CN"/>
        </w:rPr>
        <w:t xml:space="preserve"> </w:t>
      </w:r>
      <w:r>
        <w:rPr>
          <w:rFonts w:hint="eastAsia" w:ascii="方正小标宋简体" w:hAnsi="方正小标宋简体" w:eastAsia="方正小标宋简体" w:cs="方正小标宋简体"/>
          <w:b w:val="0"/>
          <w:bCs w:val="0"/>
          <w:sz w:val="44"/>
          <w:szCs w:val="44"/>
          <w:lang w:val="en-US" w:eastAsia="zh-CN"/>
        </w:rPr>
        <w:t xml:space="preserve"> MWh级电池储能簇间均衡控制系统关键技术研发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widowControl w:val="0"/>
        <w:numPr>
          <w:ilvl w:val="0"/>
          <w:numId w:val="167"/>
        </w:numPr>
        <w:tabs>
          <w:tab w:val="left" w:pos="852"/>
        </w:tabs>
        <w:kinsoku/>
        <w:wordWrap/>
        <w:overflowPunct/>
        <w:topLinePunct w:val="0"/>
        <w:autoSpaceDE/>
        <w:autoSpaceDN/>
        <w:bidi w:val="0"/>
        <w:adjustRightInd/>
        <w:snapToGrid/>
        <w:spacing w:line="560" w:lineRule="exact"/>
        <w:ind w:left="840" w:leftChars="0" w:firstLine="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专项：电化学储能-储能系统</w:t>
      </w:r>
    </w:p>
    <w:p>
      <w:pPr>
        <w:keepNext w:val="0"/>
        <w:keepLines w:val="0"/>
        <w:pageBreakBefore w:val="0"/>
        <w:widowControl w:val="0"/>
        <w:numPr>
          <w:ilvl w:val="0"/>
          <w:numId w:val="167"/>
        </w:numPr>
        <w:tabs>
          <w:tab w:val="left" w:pos="720"/>
        </w:tabs>
        <w:kinsoku/>
        <w:wordWrap/>
        <w:overflowPunct/>
        <w:topLinePunct w:val="0"/>
        <w:autoSpaceDE/>
        <w:autoSpaceDN/>
        <w:bidi w:val="0"/>
        <w:adjustRightInd/>
        <w:snapToGrid/>
        <w:spacing w:line="240" w:lineRule="auto"/>
        <w:ind w:left="840" w:leftChars="0" w:firstLine="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（一）高效、安全、可靠、长寿命的新一代簇间均衡补偿电池储能架构研究；</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（二）高性能SVB（串联电压补偿器）智能电源模块技术研发；</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（三）电池簇间充放电功率均衡补偿技术研究；</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（四）电池簇过充/过放机理及抑制技术研究；</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（五）电池簇SOC/SOH自动校准和电池衰减延缓技术研究。</w:t>
      </w:r>
    </w:p>
    <w:p>
      <w:pPr>
        <w:keepNext w:val="0"/>
        <w:keepLines w:val="0"/>
        <w:pageBreakBefore w:val="0"/>
        <w:widowControl w:val="0"/>
        <w:numPr>
          <w:ilvl w:val="0"/>
          <w:numId w:val="167"/>
        </w:numPr>
        <w:kinsoku/>
        <w:wordWrap/>
        <w:overflowPunct/>
        <w:topLinePunct w:val="0"/>
        <w:autoSpaceDE/>
        <w:autoSpaceDN/>
        <w:bidi w:val="0"/>
        <w:adjustRightInd/>
        <w:snapToGrid/>
        <w:spacing w:line="560" w:lineRule="exact"/>
        <w:ind w:left="840" w:leftChars="0" w:firstLine="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（一）经济指标：</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实现销售收入（或实现量产应用）≥</w:t>
      </w:r>
      <w:r>
        <w:rPr>
          <w:rFonts w:hint="eastAsia" w:ascii="CESI仿宋-GB2312" w:hAnsi="CESI仿宋-GB2312" w:eastAsia="CESI仿宋-GB2312" w:cs="CESI仿宋-GB2312"/>
          <w:sz w:val="32"/>
          <w:szCs w:val="32"/>
          <w:lang w:val="en-US" w:eastAsia="zh-CN"/>
        </w:rPr>
        <w:t>4</w:t>
      </w:r>
      <w:r>
        <w:rPr>
          <w:rFonts w:hint="eastAsia" w:ascii="CESI仿宋-GB2312" w:hAnsi="CESI仿宋-GB2312" w:eastAsia="CESI仿宋-GB2312" w:cs="CESI仿宋-GB2312"/>
          <w:sz w:val="32"/>
          <w:szCs w:val="32"/>
        </w:rPr>
        <w:t>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申请专利≥2件，其中实用新型专利≥1件。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1.单电池簇最高充/放电功率：≥</w:t>
      </w:r>
      <w:r>
        <w:rPr>
          <w:rStyle w:val="11"/>
          <w:rFonts w:hint="default" w:ascii="仿宋_GB2312" w:hAnsi="仿宋_GB2312" w:eastAsia="仿宋_GB2312" w:cs="仿宋_GB2312"/>
          <w:highlight w:val="none"/>
          <w:lang w:val="en" w:eastAsia="zh-CN"/>
        </w:rPr>
        <w:t>______</w:t>
      </w:r>
      <w:r>
        <w:rPr>
          <w:rFonts w:hint="eastAsia" w:ascii="CESI仿宋-GB2312" w:hAnsi="CESI仿宋-GB2312" w:eastAsia="CESI仿宋-GB2312" w:cs="CESI仿宋-GB2312"/>
          <w:sz w:val="32"/>
          <w:szCs w:val="32"/>
        </w:rPr>
        <w:t xml:space="preserve">kW； </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2.系统规模：支持≥</w:t>
      </w:r>
      <w:r>
        <w:rPr>
          <w:rStyle w:val="11"/>
          <w:rFonts w:hint="default" w:ascii="仿宋_GB2312" w:hAnsi="仿宋_GB2312" w:eastAsia="仿宋_GB2312" w:cs="仿宋_GB2312"/>
          <w:highlight w:val="none"/>
          <w:lang w:val="en" w:eastAsia="zh-CN"/>
        </w:rPr>
        <w:t>______</w:t>
      </w:r>
      <w:r>
        <w:rPr>
          <w:rFonts w:hint="eastAsia" w:ascii="CESI仿宋-GB2312" w:hAnsi="CESI仿宋-GB2312" w:eastAsia="CESI仿宋-GB2312" w:cs="CESI仿宋-GB2312"/>
          <w:sz w:val="32"/>
          <w:szCs w:val="32"/>
        </w:rPr>
        <w:t xml:space="preserve">簇电池并联； </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3.支持电池簇</w:t>
      </w:r>
      <w:r>
        <w:rPr>
          <w:rStyle w:val="11"/>
          <w:rFonts w:hint="default" w:ascii="仿宋_GB2312" w:hAnsi="仿宋_GB2312" w:eastAsia="仿宋_GB2312" w:cs="仿宋_GB2312"/>
          <w:highlight w:val="none"/>
          <w:lang w:val="en" w:eastAsia="zh-CN"/>
        </w:rPr>
        <w:t>______</w:t>
      </w:r>
      <w:r>
        <w:rPr>
          <w:rFonts w:hint="eastAsia" w:ascii="CESI仿宋-GB2312" w:hAnsi="CESI仿宋-GB2312" w:eastAsia="CESI仿宋-GB2312" w:cs="CESI仿宋-GB2312"/>
          <w:sz w:val="32"/>
          <w:szCs w:val="32"/>
        </w:rPr>
        <w:t>C/</w:t>
      </w:r>
      <w:r>
        <w:rPr>
          <w:rStyle w:val="11"/>
          <w:rFonts w:hint="default" w:ascii="仿宋_GB2312" w:hAnsi="仿宋_GB2312" w:eastAsia="仿宋_GB2312" w:cs="仿宋_GB2312"/>
          <w:highlight w:val="none"/>
          <w:lang w:val="en" w:eastAsia="zh-CN"/>
        </w:rPr>
        <w:t>______</w:t>
      </w:r>
      <w:r>
        <w:rPr>
          <w:rFonts w:hint="eastAsia" w:ascii="CESI仿宋-GB2312" w:hAnsi="CESI仿宋-GB2312" w:eastAsia="CESI仿宋-GB2312" w:cs="CESI仿宋-GB2312"/>
          <w:sz w:val="32"/>
          <w:szCs w:val="32"/>
        </w:rPr>
        <w:t xml:space="preserve">C充放电倍率； </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4.支持新旧电池簇并联，SVB电压调节范围：</w:t>
      </w:r>
      <w:r>
        <w:rPr>
          <w:rStyle w:val="11"/>
          <w:rFonts w:hint="default" w:ascii="仿宋_GB2312" w:hAnsi="仿宋_GB2312" w:eastAsia="仿宋_GB2312" w:cs="仿宋_GB2312"/>
          <w:highlight w:val="none"/>
          <w:lang w:val="en" w:eastAsia="zh-CN"/>
        </w:rPr>
        <w:t>______</w:t>
      </w:r>
      <w:r>
        <w:rPr>
          <w:rFonts w:hint="eastAsia" w:ascii="CESI仿宋-GB2312" w:hAnsi="CESI仿宋-GB2312" w:eastAsia="CESI仿宋-GB2312" w:cs="CESI仿宋-GB2312"/>
          <w:sz w:val="32"/>
          <w:szCs w:val="32"/>
        </w:rPr>
        <w:t>-</w:t>
      </w:r>
      <w:r>
        <w:rPr>
          <w:rStyle w:val="11"/>
          <w:rFonts w:hint="default" w:ascii="仿宋_GB2312" w:hAnsi="仿宋_GB2312" w:eastAsia="仿宋_GB2312" w:cs="仿宋_GB2312"/>
          <w:highlight w:val="none"/>
          <w:lang w:val="en" w:eastAsia="zh-CN"/>
        </w:rPr>
        <w:t>______</w:t>
      </w:r>
      <w:r>
        <w:rPr>
          <w:rFonts w:hint="eastAsia" w:ascii="CESI仿宋-GB2312" w:hAnsi="CESI仿宋-GB2312" w:eastAsia="CESI仿宋-GB2312" w:cs="CESI仿宋-GB2312"/>
          <w:sz w:val="32"/>
          <w:szCs w:val="32"/>
        </w:rPr>
        <w:t xml:space="preserve">V； </w:t>
      </w:r>
    </w:p>
    <w:p>
      <w:pPr>
        <w:spacing w:line="560" w:lineRule="exact"/>
        <w:ind w:firstLine="640" w:firstLineChars="200"/>
        <w:rPr>
          <w:rFonts w:hint="eastAsia"/>
          <w:lang w:eastAsia="zh-CN"/>
        </w:rPr>
      </w:pPr>
      <w:r>
        <w:rPr>
          <w:rFonts w:hint="eastAsia" w:ascii="CESI仿宋-GB2312" w:hAnsi="CESI仿宋-GB2312" w:eastAsia="CESI仿宋-GB2312" w:cs="CESI仿宋-GB2312"/>
          <w:sz w:val="32"/>
          <w:szCs w:val="32"/>
        </w:rPr>
        <w:t>5.电池并联时电池簇间环流：≤</w:t>
      </w:r>
      <w:r>
        <w:rPr>
          <w:rStyle w:val="11"/>
          <w:rFonts w:hint="default" w:ascii="仿宋_GB2312" w:hAnsi="仿宋_GB2312" w:eastAsia="仿宋_GB2312" w:cs="仿宋_GB2312"/>
          <w:highlight w:val="none"/>
          <w:lang w:val="en" w:eastAsia="zh-CN"/>
        </w:rPr>
        <w:t>______</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eastAsia="zh-CN"/>
        </w:rPr>
        <w:t>。</w:t>
      </w:r>
    </w:p>
    <w:p>
      <w:pPr>
        <w:keepNext w:val="0"/>
        <w:keepLines w:val="0"/>
        <w:pageBreakBefore w:val="0"/>
        <w:widowControl w:val="0"/>
        <w:numPr>
          <w:ilvl w:val="0"/>
          <w:numId w:val="167"/>
        </w:numPr>
        <w:kinsoku/>
        <w:wordWrap/>
        <w:overflowPunct/>
        <w:topLinePunct w:val="0"/>
        <w:autoSpaceDE/>
        <w:autoSpaceDN/>
        <w:bidi w:val="0"/>
        <w:adjustRightInd/>
        <w:snapToGrid/>
        <w:spacing w:line="560" w:lineRule="exact"/>
        <w:ind w:left="840" w:leftChars="0" w:firstLine="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r>
        <w:rPr>
          <w:rFonts w:hint="eastAsia" w:ascii="黑体" w:hAnsi="黑体" w:eastAsia="黑体" w:cs="黑体"/>
          <w:sz w:val="32"/>
          <w:szCs w:val="32"/>
          <w:lang w:val="en-US" w:eastAsia="zh-CN"/>
        </w:rPr>
        <w:t xml:space="preserve"> </w:t>
      </w:r>
    </w:p>
    <w:p>
      <w:pPr>
        <w:keepNext w:val="0"/>
        <w:keepLines w:val="0"/>
        <w:pageBreakBefore w:val="0"/>
        <w:widowControl w:val="0"/>
        <w:numPr>
          <w:ilvl w:val="0"/>
          <w:numId w:val="167"/>
        </w:numPr>
        <w:kinsoku/>
        <w:wordWrap/>
        <w:overflowPunct/>
        <w:topLinePunct w:val="0"/>
        <w:autoSpaceDE/>
        <w:autoSpaceDN/>
        <w:bidi w:val="0"/>
        <w:adjustRightInd/>
        <w:snapToGrid/>
        <w:spacing w:line="560" w:lineRule="exact"/>
        <w:ind w:left="840" w:leftChars="0" w:firstLine="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167"/>
        </w:numPr>
        <w:kinsoku/>
        <w:wordWrap/>
        <w:overflowPunct/>
        <w:topLinePunct w:val="0"/>
        <w:autoSpaceDE/>
        <w:autoSpaceDN/>
        <w:bidi w:val="0"/>
        <w:adjustRightInd/>
        <w:snapToGrid/>
        <w:spacing w:line="560" w:lineRule="exact"/>
        <w:ind w:left="840" w:leftChars="0" w:firstLine="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200万元</w:t>
      </w:r>
    </w:p>
    <w:p>
      <w:pPr>
        <w:keepNext w:val="0"/>
        <w:keepLines w:val="0"/>
        <w:pageBreakBefore w:val="0"/>
        <w:widowControl w:val="0"/>
        <w:numPr>
          <w:ilvl w:val="0"/>
          <w:numId w:val="167"/>
        </w:numPr>
        <w:kinsoku/>
        <w:wordWrap/>
        <w:overflowPunct/>
        <w:topLinePunct w:val="0"/>
        <w:autoSpaceDE/>
        <w:autoSpaceDN/>
        <w:bidi w:val="0"/>
        <w:adjustRightInd/>
        <w:snapToGrid/>
        <w:spacing w:line="560" w:lineRule="exact"/>
        <w:ind w:left="840" w:leftChars="0" w:firstLine="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167"/>
        </w:numPr>
        <w:kinsoku/>
        <w:wordWrap/>
        <w:overflowPunct/>
        <w:topLinePunct w:val="0"/>
        <w:autoSpaceDE/>
        <w:autoSpaceDN/>
        <w:bidi w:val="0"/>
        <w:adjustRightInd/>
        <w:snapToGrid/>
        <w:spacing w:line="560" w:lineRule="exact"/>
        <w:ind w:left="840" w:leftChars="0" w:firstLine="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val="en-US" w:eastAsia="zh-CN"/>
        </w:rPr>
        <w:t xml:space="preserve"> 基于双向DC/DC的高效储能电池管理系统关键技术研发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一、专项：电化学储能-储能系统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（一）基于氮化镓MOSFET的高效率双向DC/DC拓扑技术研究；</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（二）基于电芯特性的内短路检测技术研发；</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（三）基于电池自加热的电池系统温控技术研发；</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（四）基于大数据的储能电池云BMS技术研究。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（一）经济指标：</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实现销售收入（或实现量产应用）≥400万元。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spacing w:line="560" w:lineRule="exact"/>
        <w:ind w:firstLine="640" w:firstLineChars="200"/>
        <w:rPr>
          <w:rFonts w:hint="eastAsia" w:ascii="CESI仿宋-GB2312" w:hAnsi="CESI仿宋-GB2312" w:eastAsia="CESI仿宋-GB2312" w:cs="CESI仿宋-GB2312"/>
          <w:sz w:val="32"/>
          <w:szCs w:val="32"/>
        </w:rPr>
      </w:pPr>
      <w:r>
        <w:rPr>
          <w:rStyle w:val="11"/>
          <w:rFonts w:hint="eastAsia" w:ascii="仿宋_GB2312" w:hAnsi="仿宋_GB2312" w:eastAsia="仿宋_GB2312" w:cs="仿宋_GB2312"/>
          <w:lang w:val="en-US" w:eastAsia="zh-CN"/>
        </w:rPr>
        <w:t>申请专利≥2件，其中实用新型专利≥1件。</w:t>
      </w:r>
      <w:r>
        <w:rPr>
          <w:rFonts w:hint="eastAsia" w:ascii="CESI仿宋-GB2312" w:hAnsi="CESI仿宋-GB2312" w:eastAsia="CESI仿宋-GB2312" w:cs="CESI仿宋-GB2312"/>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1.双向DC</w:t>
      </w:r>
      <w:r>
        <w:rPr>
          <w:rFonts w:hint="eastAsia" w:ascii="CESI仿宋-GB2312" w:hAnsi="CESI仿宋-GB2312" w:eastAsia="CESI仿宋-GB2312" w:cs="CESI仿宋-GB2312"/>
          <w:sz w:val="32"/>
          <w:szCs w:val="32"/>
          <w:lang w:val="en-US" w:eastAsia="zh-CN"/>
        </w:rPr>
        <w:t>/</w:t>
      </w:r>
      <w:r>
        <w:rPr>
          <w:rFonts w:hint="eastAsia" w:ascii="CESI仿宋-GB2312" w:hAnsi="CESI仿宋-GB2312" w:eastAsia="CESI仿宋-GB2312" w:cs="CESI仿宋-GB2312"/>
          <w:sz w:val="32"/>
          <w:szCs w:val="32"/>
        </w:rPr>
        <w:t>DC效率≥</w:t>
      </w:r>
      <w:r>
        <w:rPr>
          <w:rStyle w:val="11"/>
          <w:rFonts w:hint="default" w:ascii="仿宋_GB2312" w:hAnsi="仿宋_GB2312" w:eastAsia="仿宋_GB2312" w:cs="仿宋_GB2312"/>
          <w:highlight w:val="none"/>
          <w:lang w:val="en" w:eastAsia="zh-CN"/>
        </w:rPr>
        <w:t>______</w:t>
      </w:r>
      <w:r>
        <w:rPr>
          <w:rFonts w:hint="eastAsia" w:ascii="CESI仿宋-GB2312" w:hAnsi="CESI仿宋-GB2312" w:eastAsia="CESI仿宋-GB2312" w:cs="CESI仿宋-GB2312"/>
          <w:sz w:val="32"/>
          <w:szCs w:val="32"/>
        </w:rPr>
        <w:t>%，系统循环效率≥</w:t>
      </w:r>
      <w:r>
        <w:rPr>
          <w:rStyle w:val="11"/>
          <w:rFonts w:hint="default" w:ascii="仿宋_GB2312" w:hAnsi="仿宋_GB2312" w:eastAsia="仿宋_GB2312" w:cs="仿宋_GB2312"/>
          <w:highlight w:val="none"/>
          <w:lang w:val="en" w:eastAsia="zh-CN"/>
        </w:rPr>
        <w:t>______</w:t>
      </w:r>
      <w:r>
        <w:rPr>
          <w:rFonts w:hint="eastAsia" w:ascii="CESI仿宋-GB2312" w:hAnsi="CESI仿宋-GB2312" w:eastAsia="CESI仿宋-GB2312" w:cs="CESI仿宋-GB2312"/>
          <w:sz w:val="32"/>
          <w:szCs w:val="32"/>
        </w:rPr>
        <w:t>%；</w:t>
      </w:r>
    </w:p>
    <w:p>
      <w:pPr>
        <w:spacing w:line="560" w:lineRule="exact"/>
        <w:ind w:firstLine="640" w:firstLineChars="20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val="en-US" w:eastAsia="zh-CN"/>
        </w:rPr>
        <w:t>2.</w:t>
      </w:r>
      <w:r>
        <w:rPr>
          <w:rFonts w:hint="eastAsia" w:ascii="CESI仿宋-GB2312" w:hAnsi="CESI仿宋-GB2312" w:eastAsia="CESI仿宋-GB2312" w:cs="CESI仿宋-GB2312"/>
          <w:sz w:val="32"/>
          <w:szCs w:val="32"/>
        </w:rPr>
        <w:t>电池内短路保护时间≤</w:t>
      </w:r>
      <w:r>
        <w:rPr>
          <w:rStyle w:val="11"/>
          <w:rFonts w:hint="default" w:ascii="仿宋_GB2312" w:hAnsi="仿宋_GB2312" w:eastAsia="仿宋_GB2312" w:cs="仿宋_GB2312"/>
          <w:highlight w:val="none"/>
          <w:lang w:val="en" w:eastAsia="zh-CN"/>
        </w:rPr>
        <w:t>______</w:t>
      </w:r>
      <w:r>
        <w:rPr>
          <w:rFonts w:hint="eastAsia" w:ascii="CESI仿宋-GB2312" w:hAnsi="CESI仿宋-GB2312" w:eastAsia="CESI仿宋-GB2312" w:cs="CESI仿宋-GB2312"/>
          <w:sz w:val="32"/>
          <w:szCs w:val="32"/>
        </w:rPr>
        <w:t>us，电池包内部起火触发保护时间≤</w:t>
      </w:r>
      <w:r>
        <w:rPr>
          <w:rStyle w:val="11"/>
          <w:rFonts w:hint="default" w:ascii="仿宋_GB2312" w:hAnsi="仿宋_GB2312" w:eastAsia="仿宋_GB2312" w:cs="仿宋_GB2312"/>
          <w:highlight w:val="none"/>
          <w:lang w:val="en" w:eastAsia="zh-CN"/>
        </w:rPr>
        <w:t>______</w:t>
      </w:r>
      <w:r>
        <w:rPr>
          <w:rFonts w:hint="eastAsia" w:ascii="CESI仿宋-GB2312" w:hAnsi="CESI仿宋-GB2312" w:eastAsia="CESI仿宋-GB2312" w:cs="CESI仿宋-GB2312"/>
          <w:sz w:val="32"/>
          <w:szCs w:val="32"/>
        </w:rPr>
        <w:t>s，灭</w:t>
      </w:r>
      <w:r>
        <w:rPr>
          <w:rFonts w:hint="eastAsia" w:ascii="CESI仿宋-GB2312" w:hAnsi="CESI仿宋-GB2312" w:eastAsia="CESI仿宋-GB2312" w:cs="CESI仿宋-GB2312"/>
          <w:sz w:val="32"/>
          <w:szCs w:val="32"/>
          <w:lang w:val="en-US" w:eastAsia="zh-CN"/>
        </w:rPr>
        <w:t>火</w:t>
      </w:r>
      <w:r>
        <w:rPr>
          <w:rFonts w:hint="eastAsia" w:ascii="CESI仿宋-GB2312" w:hAnsi="CESI仿宋-GB2312" w:eastAsia="CESI仿宋-GB2312" w:cs="CESI仿宋-GB2312"/>
          <w:sz w:val="32"/>
          <w:szCs w:val="32"/>
        </w:rPr>
        <w:t>时间≤</w:t>
      </w:r>
      <w:r>
        <w:rPr>
          <w:rStyle w:val="11"/>
          <w:rFonts w:hint="default" w:ascii="仿宋_GB2312" w:hAnsi="仿宋_GB2312" w:eastAsia="仿宋_GB2312" w:cs="仿宋_GB2312"/>
          <w:highlight w:val="none"/>
          <w:lang w:val="en" w:eastAsia="zh-CN"/>
        </w:rPr>
        <w:t>______</w:t>
      </w:r>
      <w:r>
        <w:rPr>
          <w:rFonts w:hint="eastAsia" w:ascii="CESI仿宋-GB2312" w:hAnsi="CESI仿宋-GB2312" w:eastAsia="CESI仿宋-GB2312" w:cs="CESI仿宋-GB2312"/>
          <w:sz w:val="32"/>
          <w:szCs w:val="32"/>
        </w:rPr>
        <w:t>s</w:t>
      </w:r>
      <w:r>
        <w:rPr>
          <w:rFonts w:hint="eastAsia" w:ascii="CESI仿宋-GB2312" w:hAnsi="CESI仿宋-GB2312" w:eastAsia="CESI仿宋-GB2312" w:cs="CESI仿宋-GB2312"/>
          <w:sz w:val="32"/>
          <w:szCs w:val="32"/>
          <w:lang w:eastAsia="zh-CN"/>
        </w:rPr>
        <w:t>；</w:t>
      </w:r>
    </w:p>
    <w:p>
      <w:pPr>
        <w:spacing w:line="560" w:lineRule="exact"/>
        <w:ind w:firstLine="640" w:firstLineChars="200"/>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lang w:val="en-US" w:eastAsia="zh-CN"/>
        </w:rPr>
        <w:t>3</w:t>
      </w:r>
      <w:r>
        <w:rPr>
          <w:rFonts w:hint="eastAsia" w:ascii="CESI仿宋-GB2312" w:hAnsi="CESI仿宋-GB2312" w:eastAsia="CESI仿宋-GB2312" w:cs="CESI仿宋-GB2312"/>
          <w:color w:val="auto"/>
          <w:sz w:val="32"/>
          <w:szCs w:val="32"/>
        </w:rPr>
        <w:t>.电池内部温差≤</w:t>
      </w:r>
      <w:r>
        <w:rPr>
          <w:rStyle w:val="11"/>
          <w:rFonts w:hint="default" w:ascii="仿宋_GB2312" w:hAnsi="仿宋_GB2312" w:eastAsia="仿宋_GB2312" w:cs="仿宋_GB2312"/>
          <w:highlight w:val="none"/>
          <w:lang w:val="en" w:eastAsia="zh-CN"/>
        </w:rPr>
        <w:t>______</w:t>
      </w:r>
      <w:r>
        <w:rPr>
          <w:rFonts w:hint="eastAsia" w:ascii="CESI仿宋-GB2312" w:hAnsi="CESI仿宋-GB2312" w:eastAsia="CESI仿宋-GB2312" w:cs="CESI仿宋-GB2312"/>
          <w:color w:val="auto"/>
          <w:sz w:val="32"/>
          <w:szCs w:val="32"/>
        </w:rPr>
        <w:t>℃，0.5C电池设计寿命≥</w:t>
      </w:r>
      <w:r>
        <w:rPr>
          <w:rStyle w:val="11"/>
          <w:rFonts w:hint="default" w:ascii="仿宋_GB2312" w:hAnsi="仿宋_GB2312" w:eastAsia="仿宋_GB2312" w:cs="仿宋_GB2312"/>
          <w:highlight w:val="none"/>
          <w:lang w:val="en" w:eastAsia="zh-CN"/>
        </w:rPr>
        <w:t>______</w:t>
      </w:r>
      <w:r>
        <w:rPr>
          <w:rFonts w:hint="eastAsia" w:ascii="CESI仿宋-GB2312" w:hAnsi="CESI仿宋-GB2312" w:eastAsia="CESI仿宋-GB2312" w:cs="CESI仿宋-GB2312"/>
          <w:color w:val="auto"/>
          <w:sz w:val="32"/>
          <w:szCs w:val="32"/>
        </w:rPr>
        <w:t>年；</w:t>
      </w:r>
    </w:p>
    <w:p>
      <w:pPr>
        <w:spacing w:line="560" w:lineRule="exact"/>
        <w:ind w:firstLine="640" w:firstLineChars="200"/>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lang w:val="en-US" w:eastAsia="zh-CN"/>
        </w:rPr>
        <w:t>4.</w:t>
      </w:r>
      <w:r>
        <w:rPr>
          <w:rFonts w:hint="eastAsia" w:ascii="CESI仿宋-GB2312" w:hAnsi="CESI仿宋-GB2312" w:eastAsia="CESI仿宋-GB2312" w:cs="CESI仿宋-GB2312"/>
          <w:color w:val="auto"/>
          <w:sz w:val="32"/>
          <w:szCs w:val="32"/>
        </w:rPr>
        <w:t>系统可用度≥</w:t>
      </w:r>
      <w:r>
        <w:rPr>
          <w:rStyle w:val="11"/>
          <w:rFonts w:hint="default" w:ascii="仿宋_GB2312" w:hAnsi="仿宋_GB2312" w:eastAsia="仿宋_GB2312" w:cs="仿宋_GB2312"/>
          <w:highlight w:val="none"/>
          <w:lang w:val="en" w:eastAsia="zh-CN"/>
        </w:rPr>
        <w:t>______</w:t>
      </w:r>
      <w:r>
        <w:rPr>
          <w:rFonts w:hint="eastAsia" w:ascii="CESI仿宋-GB2312" w:hAnsi="CESI仿宋-GB2312" w:eastAsia="CESI仿宋-GB2312" w:cs="CESI仿宋-GB2312"/>
          <w:color w:val="auto"/>
          <w:sz w:val="32"/>
          <w:szCs w:val="32"/>
        </w:rPr>
        <w:t>%，生命周期内放电量提升≥</w:t>
      </w:r>
      <w:r>
        <w:rPr>
          <w:rStyle w:val="11"/>
          <w:rFonts w:hint="default" w:ascii="仿宋_GB2312" w:hAnsi="仿宋_GB2312" w:eastAsia="仿宋_GB2312" w:cs="仿宋_GB2312"/>
          <w:highlight w:val="none"/>
          <w:lang w:val="en" w:eastAsia="zh-CN"/>
        </w:rPr>
        <w:t>______</w:t>
      </w:r>
      <w:r>
        <w:rPr>
          <w:rFonts w:hint="eastAsia" w:ascii="CESI仿宋-GB2312" w:hAnsi="CESI仿宋-GB2312" w:eastAsia="CESI仿宋-GB2312" w:cs="CESI仿宋-GB2312"/>
          <w:color w:val="auto"/>
          <w:sz w:val="32"/>
          <w:szCs w:val="32"/>
        </w:rPr>
        <w:t>%，降低相关运维成本≥</w:t>
      </w:r>
      <w:r>
        <w:rPr>
          <w:rStyle w:val="11"/>
          <w:rFonts w:hint="default" w:ascii="仿宋_GB2312" w:hAnsi="仿宋_GB2312" w:eastAsia="仿宋_GB2312" w:cs="仿宋_GB2312"/>
          <w:highlight w:val="none"/>
          <w:lang w:val="en" w:eastAsia="zh-CN"/>
        </w:rPr>
        <w:t>______</w:t>
      </w:r>
      <w:r>
        <w:rPr>
          <w:rFonts w:hint="eastAsia" w:ascii="CESI仿宋-GB2312" w:hAnsi="CESI仿宋-GB2312" w:eastAsia="CESI仿宋-GB2312" w:cs="CESI仿宋-GB2312"/>
          <w:color w:val="auto"/>
          <w:sz w:val="32"/>
          <w:szCs w:val="32"/>
        </w:rPr>
        <w:t>%；</w:t>
      </w:r>
    </w:p>
    <w:p>
      <w:pPr>
        <w:spacing w:line="560" w:lineRule="exact"/>
        <w:ind w:firstLine="640" w:firstLineChars="200"/>
        <w:rPr>
          <w:rFonts w:hint="eastAsia"/>
          <w:lang w:eastAsia="zh-CN"/>
        </w:rPr>
      </w:pPr>
      <w:r>
        <w:rPr>
          <w:rFonts w:hint="eastAsia" w:ascii="CESI仿宋-GB2312" w:hAnsi="CESI仿宋-GB2312" w:eastAsia="CESI仿宋-GB2312" w:cs="CESI仿宋-GB2312"/>
          <w:color w:val="auto"/>
          <w:sz w:val="32"/>
          <w:szCs w:val="32"/>
          <w:lang w:val="en-US" w:eastAsia="zh-CN"/>
        </w:rPr>
        <w:t>5.</w:t>
      </w:r>
      <w:r>
        <w:rPr>
          <w:rFonts w:hint="eastAsia" w:ascii="CESI仿宋-GB2312" w:hAnsi="CESI仿宋-GB2312" w:eastAsia="CESI仿宋-GB2312" w:cs="CESI仿宋-GB2312"/>
          <w:color w:val="auto"/>
          <w:sz w:val="32"/>
          <w:szCs w:val="32"/>
        </w:rPr>
        <w:t>SOC估计精度误差≤</w:t>
      </w:r>
      <w:r>
        <w:rPr>
          <w:rStyle w:val="11"/>
          <w:rFonts w:hint="default" w:ascii="仿宋_GB2312" w:hAnsi="仿宋_GB2312" w:eastAsia="仿宋_GB2312" w:cs="仿宋_GB2312"/>
          <w:highlight w:val="none"/>
          <w:lang w:val="en" w:eastAsia="zh-CN"/>
        </w:rPr>
        <w:t>______</w:t>
      </w:r>
      <w:r>
        <w:rPr>
          <w:rFonts w:hint="eastAsia" w:ascii="CESI仿宋-GB2312" w:hAnsi="CESI仿宋-GB2312" w:eastAsia="CESI仿宋-GB2312" w:cs="CESI仿宋-GB2312"/>
          <w:color w:val="auto"/>
          <w:sz w:val="32"/>
          <w:szCs w:val="32"/>
        </w:rPr>
        <w:t>%，SOH预测精度误差≤</w:t>
      </w:r>
      <w:r>
        <w:rPr>
          <w:rStyle w:val="11"/>
          <w:rFonts w:hint="default" w:ascii="仿宋_GB2312" w:hAnsi="仿宋_GB2312" w:eastAsia="仿宋_GB2312" w:cs="仿宋_GB2312"/>
          <w:highlight w:val="none"/>
          <w:lang w:val="en" w:eastAsia="zh-CN"/>
        </w:rPr>
        <w:t>______</w:t>
      </w:r>
      <w:r>
        <w:rPr>
          <w:rFonts w:hint="eastAsia" w:ascii="CESI仿宋-GB2312" w:hAnsi="CESI仿宋-GB2312" w:eastAsia="CESI仿宋-GB2312" w:cs="CESI仿宋-GB2312"/>
          <w:color w:val="auto"/>
          <w:sz w:val="32"/>
          <w:szCs w:val="32"/>
        </w:rPr>
        <w:t>%</w:t>
      </w:r>
      <w:r>
        <w:rPr>
          <w:rFonts w:hint="eastAsia" w:ascii="CESI仿宋-GB2312" w:hAnsi="CESI仿宋-GB2312" w:eastAsia="CESI仿宋-GB2312" w:cs="CESI仿宋-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四、组织方式：公开竞争</w:t>
      </w:r>
      <w:r>
        <w:rPr>
          <w:rFonts w:hint="eastAsia" w:ascii="黑体" w:hAnsi="黑体" w:eastAsia="黑体" w:cs="黑体"/>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w:t>
      </w:r>
      <w:r>
        <w:rPr>
          <w:rFonts w:hint="eastAsia" w:ascii="黑体" w:hAnsi="黑体" w:eastAsia="黑体" w:cs="黑体"/>
          <w:sz w:val="32"/>
          <w:szCs w:val="32"/>
          <w:lang w:val="en-US" w:eastAsia="zh-CN"/>
        </w:rPr>
        <w:t>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七、项目实施期限：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八、有关情况说明：无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val="en-US" w:eastAsia="zh-CN"/>
        </w:rPr>
        <w:t xml:space="preserve"> 高电压钠离子电池关键技术研发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一、专项：电化学储能-钠离子电池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（一）高电压钠离子电池正极材料研发；</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（二）高电压电解液及关键添加剂研发；</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（三）高电压钠离子电池制备和应用。</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三、</w:t>
      </w: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（一）经济指标：</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实现销售收入（或实现量产应用）≥</w:t>
      </w:r>
      <w:r>
        <w:rPr>
          <w:rFonts w:hint="eastAsia" w:ascii="CESI仿宋-GB2312" w:hAnsi="CESI仿宋-GB2312" w:eastAsia="CESI仿宋-GB2312" w:cs="CESI仿宋-GB2312"/>
          <w:sz w:val="32"/>
          <w:szCs w:val="32"/>
          <w:lang w:val="en-US" w:eastAsia="zh-CN"/>
        </w:rPr>
        <w:t>4</w:t>
      </w:r>
      <w:r>
        <w:rPr>
          <w:rFonts w:hint="eastAsia" w:ascii="CESI仿宋-GB2312" w:hAnsi="CESI仿宋-GB2312" w:eastAsia="CESI仿宋-GB2312" w:cs="CESI仿宋-GB2312"/>
          <w:sz w:val="32"/>
          <w:szCs w:val="32"/>
        </w:rPr>
        <w:t>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申请专利≥2件，其中实用新型专利≥1件。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1.高压钠离子电池正极材料：0.1C比容量≥</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mAh/g，使用电压≥</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V；循环寿命≥</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次，容量保持率≥</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%；50℃下0.5C放电容量保持率≥</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%室温放电容量；-20℃下0.5C放电容量≥</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 xml:space="preserve">%室温放电容量； </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2.钠离子电池电解液：色度≤</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Hazen</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水分≤</w:t>
      </w:r>
      <w:r>
        <w:rPr>
          <w:rFonts w:hint="eastAsia" w:ascii="CESI仿宋-GB2312" w:hAnsi="CESI仿宋-GB2312" w:eastAsia="CESI仿宋-GB2312" w:cs="CESI仿宋-GB2312"/>
          <w:sz w:val="32"/>
          <w:szCs w:val="32"/>
          <w:u w:val="single"/>
        </w:rPr>
        <w:t xml:space="preserve">   </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ppm</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游离酸（HF）≤</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ppm；</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3.电芯性能：钠离子电池能量密度≥</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Wh/kg, 截</w:t>
      </w:r>
      <w:r>
        <w:rPr>
          <w:rFonts w:hint="eastAsia" w:ascii="CESI仿宋-GB2312" w:hAnsi="CESI仿宋-GB2312" w:eastAsia="CESI仿宋-GB2312" w:cs="CESI仿宋-GB2312"/>
          <w:sz w:val="32"/>
          <w:szCs w:val="32"/>
          <w:lang w:val="en-US" w:eastAsia="zh-CN"/>
        </w:rPr>
        <w:t>止</w:t>
      </w:r>
      <w:r>
        <w:rPr>
          <w:rFonts w:hint="eastAsia" w:ascii="CESI仿宋-GB2312" w:hAnsi="CESI仿宋-GB2312" w:eastAsia="CESI仿宋-GB2312" w:cs="CESI仿宋-GB2312"/>
          <w:sz w:val="32"/>
          <w:szCs w:val="32"/>
        </w:rPr>
        <w:t>电压≥</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V；循环寿命（1C/1C, 80%DOD）≥</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圈</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容量保持率≥</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80%；循环产气量≤</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mL/Ah/1000圈；钠离子电池瓦时成本</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lang w:val="en-US" w:eastAsia="zh-CN"/>
        </w:rPr>
        <w:t>元</w:t>
      </w:r>
      <w:r>
        <w:rPr>
          <w:rFonts w:hint="eastAsia" w:ascii="CESI仿宋-GB2312" w:hAnsi="CESI仿宋-GB2312" w:eastAsia="CESI仿宋-GB2312" w:cs="CESI仿宋-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w:t>
      </w:r>
      <w:r>
        <w:rPr>
          <w:rFonts w:hint="eastAsia" w:ascii="黑体" w:hAnsi="黑体" w:eastAsia="黑体" w:cs="黑体"/>
          <w:sz w:val="32"/>
          <w:szCs w:val="32"/>
          <w:lang w:val="en-US" w:eastAsia="zh-CN"/>
        </w:rPr>
        <w:t>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七、项目实施期限：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八、有关情况说明：无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br w:type="page"/>
      </w: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val="en-US" w:eastAsia="zh-CN"/>
        </w:rPr>
        <w:t xml:space="preserve"> 全液冷智能组串式储能系统关键技术研发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一、专项：</w:t>
      </w:r>
      <w:r>
        <w:rPr>
          <w:rFonts w:hint="eastAsia" w:ascii="黑体" w:hAnsi="黑体" w:eastAsia="黑体" w:cs="黑体"/>
          <w:sz w:val="32"/>
          <w:szCs w:val="32"/>
        </w:rPr>
        <w:t>电化学储能</w:t>
      </w:r>
      <w:r>
        <w:rPr>
          <w:rFonts w:hint="default" w:ascii="黑体" w:hAnsi="黑体" w:eastAsia="黑体" w:cs="黑体"/>
          <w:sz w:val="32"/>
          <w:szCs w:val="32"/>
          <w:lang w:val="en"/>
        </w:rPr>
        <w:t>-储能系统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（一）全液冷锂电池储能系统安全防护技术研发；</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（二）全液冷锂电池储能系统寿命提升技术研发；</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（三）智能组串式电池管理系统研发；</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（四）高效高可靠性功率变换模块研发；</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（五）储能系统智能预警技术研发。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（一）经济指标：</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实现销售收入（或实现量产应用）≥400万元。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spacing w:line="560" w:lineRule="exact"/>
        <w:ind w:firstLine="640" w:firstLineChars="200"/>
        <w:rPr>
          <w:rFonts w:hint="eastAsia" w:ascii="CESI仿宋-GB2312" w:hAnsi="CESI仿宋-GB2312" w:eastAsia="CESI仿宋-GB2312" w:cs="CESI仿宋-GB2312"/>
          <w:sz w:val="32"/>
          <w:szCs w:val="32"/>
        </w:rPr>
      </w:pPr>
      <w:r>
        <w:rPr>
          <w:rStyle w:val="11"/>
          <w:rFonts w:hint="eastAsia" w:ascii="仿宋_GB2312" w:hAnsi="仿宋_GB2312" w:eastAsia="仿宋_GB2312" w:cs="仿宋_GB2312"/>
          <w:lang w:val="en-US" w:eastAsia="zh-CN"/>
        </w:rPr>
        <w:t>申请专利≥2件，其中实用新型专利≥1件。</w:t>
      </w:r>
      <w:r>
        <w:rPr>
          <w:rFonts w:hint="eastAsia" w:ascii="CESI仿宋-GB2312" w:hAnsi="CESI仿宋-GB2312" w:eastAsia="CESI仿宋-GB2312" w:cs="CESI仿宋-GB2312"/>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1.模组EOL状态下，变形≤</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mm，膨胀力≤</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N；</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2.簇级管理模块功率≥</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kW，系统整体功率≥</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MW</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簇级管理功率模块最高效率≥</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3.运行全过程电池簇间SOC差异≤</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%，电芯最大温差≤</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4.动力环境系统损耗降低</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%，电池利用率提高</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%，电池寿命提升</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CESI仿宋-GB2312" w:hAnsi="CESI仿宋-GB2312" w:eastAsia="CESI仿宋-GB2312" w:cs="CESI仿宋-GB2312"/>
          <w:sz w:val="32"/>
          <w:szCs w:val="32"/>
        </w:rPr>
        <w:t>5.针对渐变性电池故障，检出率≥</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w:t>
      </w:r>
      <w:r>
        <w:rPr>
          <w:rFonts w:hint="eastAsia" w:ascii="黑体" w:hAnsi="黑体" w:eastAsia="黑体" w:cs="黑体"/>
          <w:sz w:val="32"/>
          <w:szCs w:val="32"/>
          <w:lang w:val="en-US" w:eastAsia="zh-CN"/>
        </w:rPr>
        <w:t>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七、项目实施期限：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八、有关情况说明：无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br w:type="page"/>
      </w: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val="en-US" w:eastAsia="zh-CN"/>
        </w:rPr>
        <w:t xml:space="preserve"> 储能电池用柔性固态电解质膜技术研发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一、专项：电化学储能</w:t>
      </w:r>
      <w:r>
        <w:rPr>
          <w:rFonts w:hint="eastAsia" w:ascii="黑体" w:hAnsi="黑体" w:eastAsia="黑体" w:cs="黑体"/>
          <w:sz w:val="32"/>
          <w:szCs w:val="32"/>
          <w:lang w:val="en" w:eastAsia="zh-CN"/>
        </w:rPr>
        <w:t>-锂离子电池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（一）高安全低成本固态电解质膜材料研发；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（二）柔性固态电解质膜的关键成膜工艺技术研发；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（三）柔性固态电解质膜的失效评价机制研究。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（一）经济指标：</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实现销售收入（或实现量产应用）≥</w:t>
      </w:r>
      <w:r>
        <w:rPr>
          <w:rFonts w:hint="eastAsia" w:ascii="CESI仿宋-GB2312" w:hAnsi="CESI仿宋-GB2312" w:eastAsia="CESI仿宋-GB2312" w:cs="CESI仿宋-GB2312"/>
          <w:sz w:val="32"/>
          <w:szCs w:val="32"/>
          <w:lang w:val="en-US" w:eastAsia="zh-CN"/>
        </w:rPr>
        <w:t>4</w:t>
      </w:r>
      <w:r>
        <w:rPr>
          <w:rFonts w:hint="eastAsia" w:ascii="CESI仿宋-GB2312" w:hAnsi="CESI仿宋-GB2312" w:eastAsia="CESI仿宋-GB2312" w:cs="CESI仿宋-GB2312"/>
          <w:sz w:val="32"/>
          <w:szCs w:val="32"/>
        </w:rPr>
        <w:t>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申请专利≥2件，其中实用新型专利≥1件。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spacing w:line="560" w:lineRule="exact"/>
        <w:ind w:firstLine="640" w:firstLineChars="200"/>
        <w:rPr>
          <w:rFonts w:hint="default" w:ascii="CESI仿宋-GB2312" w:hAnsi="CESI仿宋-GB2312" w:eastAsia="CESI仿宋-GB2312" w:cs="CESI仿宋-GB2312"/>
          <w:sz w:val="32"/>
          <w:szCs w:val="32"/>
          <w:lang w:val="en"/>
        </w:rPr>
      </w:pPr>
      <w:r>
        <w:rPr>
          <w:rFonts w:hint="eastAsia" w:ascii="CESI仿宋-GB2312" w:hAnsi="CESI仿宋-GB2312" w:eastAsia="CESI仿宋-GB2312" w:cs="CESI仿宋-GB2312"/>
          <w:sz w:val="32"/>
          <w:szCs w:val="32"/>
        </w:rPr>
        <w:t>1.柔性固态电解质膜在200</w:t>
      </w:r>
      <w:r>
        <w:rPr>
          <w:rFonts w:hint="eastAsia" w:ascii="CESI仿宋-GB2312" w:hAnsi="CESI仿宋-GB2312" w:eastAsia="CESI仿宋-GB2312" w:cs="CESI仿宋-GB2312"/>
          <w:sz w:val="32"/>
          <w:szCs w:val="32"/>
          <w:lang w:val="en"/>
        </w:rPr>
        <w:t>℃</w:t>
      </w:r>
      <w:r>
        <w:rPr>
          <w:rFonts w:hint="eastAsia" w:ascii="CESI仿宋-GB2312" w:hAnsi="CESI仿宋-GB2312" w:eastAsia="CESI仿宋-GB2312" w:cs="CESI仿宋-GB2312"/>
          <w:sz w:val="32"/>
          <w:szCs w:val="32"/>
        </w:rPr>
        <w:t>下1小时收缩率≤</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破膜温度≥</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lang w:val="en"/>
        </w:rPr>
        <w:t>℃</w:t>
      </w:r>
      <w:r>
        <w:rPr>
          <w:rFonts w:hint="default" w:ascii="CESI仿宋-GB2312" w:hAnsi="CESI仿宋-GB2312" w:eastAsia="CESI仿宋-GB2312" w:cs="CESI仿宋-GB2312"/>
          <w:sz w:val="32"/>
          <w:szCs w:val="32"/>
          <w:lang w:val="en"/>
        </w:rPr>
        <w:t>；</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2.柔性固态电解质膜厚度≤</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mm，拉伸强度≥</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MPa;</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3.柔性固态电解质膜离子电导率≥</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，锂离子迁移数≥</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，电化学窗口≥</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 xml:space="preserve">； </w:t>
      </w:r>
    </w:p>
    <w:p>
      <w:pPr>
        <w:spacing w:line="560" w:lineRule="exact"/>
        <w:ind w:firstLine="640" w:firstLineChars="200"/>
        <w:rPr>
          <w:rFonts w:ascii="仿宋_GB2312" w:eastAsia="仿宋_GB2312"/>
          <w:sz w:val="32"/>
          <w:szCs w:val="32"/>
        </w:rPr>
      </w:pPr>
      <w:r>
        <w:rPr>
          <w:rFonts w:hint="eastAsia" w:ascii="CESI仿宋-GB2312" w:hAnsi="CESI仿宋-GB2312" w:eastAsia="CESI仿宋-GB2312" w:cs="CESI仿宋-GB2312"/>
          <w:sz w:val="32"/>
          <w:szCs w:val="32"/>
        </w:rPr>
        <w:t>4.柔性固态电解质膜生产速度≥</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m/min，成膜幅宽≥</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mm。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四、组织方式：公开竞争</w:t>
      </w:r>
      <w:r>
        <w:rPr>
          <w:rFonts w:hint="eastAsia" w:ascii="黑体" w:hAnsi="黑体" w:eastAsia="黑体" w:cs="黑体"/>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w:t>
      </w:r>
      <w:r>
        <w:rPr>
          <w:rFonts w:hint="eastAsia" w:ascii="黑体" w:hAnsi="黑体" w:eastAsia="黑体" w:cs="黑体"/>
          <w:sz w:val="32"/>
          <w:szCs w:val="32"/>
          <w:lang w:val="en-US" w:eastAsia="zh-CN"/>
        </w:rPr>
        <w:t>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七、项目实施期限：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八、有关情况说明：无</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黑体" w:hAnsi="黑体" w:eastAsia="黑体" w:cs="黑体"/>
          <w:sz w:val="32"/>
          <w:szCs w:val="32"/>
          <w:lang w:eastAsia="zh-CN"/>
        </w:rPr>
        <w:br w:type="page"/>
      </w: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lang w:eastAsia="zh-CN"/>
        </w:rPr>
        <w:t>储能用高压智能锂电模组关键技术研发</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numPr>
          <w:ilvl w:val="0"/>
          <w:numId w:val="78"/>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专项：电化学储能</w:t>
      </w:r>
      <w:r>
        <w:rPr>
          <w:rFonts w:hint="eastAsia" w:ascii="黑体" w:hAnsi="黑体" w:eastAsia="黑体" w:cs="黑体"/>
          <w:sz w:val="32"/>
          <w:szCs w:val="32"/>
          <w:lang w:val="en" w:eastAsia="zh-CN"/>
        </w:rPr>
        <w:t>-储能系统</w:t>
      </w:r>
    </w:p>
    <w:p>
      <w:pPr>
        <w:keepNext w:val="0"/>
        <w:keepLines w:val="0"/>
        <w:pageBreakBefore w:val="0"/>
        <w:numPr>
          <w:ilvl w:val="0"/>
          <w:numId w:val="78"/>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（一）系统容量可灵活配置的高压智能锂电模组研发；</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（二）BMS和功率转换融合技术研发；</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lang w:eastAsia="zh-CN"/>
        </w:rPr>
      </w:pPr>
      <w:r>
        <w:rPr>
          <w:rFonts w:hint="eastAsia" w:ascii="楷体_GB2312" w:hAnsi="楷体_GB2312" w:eastAsia="楷体_GB2312" w:cs="楷体_GB2312"/>
          <w:sz w:val="32"/>
          <w:szCs w:val="32"/>
          <w:lang w:eastAsia="zh-CN"/>
        </w:rPr>
        <w:t>（三）电池混用场景下电压、电流、容量均衡技术研发。</w:t>
      </w:r>
    </w:p>
    <w:p>
      <w:pPr>
        <w:keepNext w:val="0"/>
        <w:keepLines w:val="0"/>
        <w:pageBreakBefore w:val="0"/>
        <w:numPr>
          <w:ilvl w:val="0"/>
          <w:numId w:val="78"/>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numPr>
          <w:ilvl w:val="0"/>
          <w:numId w:val="79"/>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经济指标：</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实现销售收入（或实现量产应用）≥</w:t>
      </w:r>
      <w:r>
        <w:rPr>
          <w:rFonts w:hint="eastAsia" w:ascii="CESI仿宋-GB2312" w:hAnsi="CESI仿宋-GB2312" w:eastAsia="CESI仿宋-GB2312" w:cs="CESI仿宋-GB2312"/>
          <w:sz w:val="32"/>
          <w:szCs w:val="32"/>
          <w:lang w:val="en-US" w:eastAsia="zh-CN"/>
        </w:rPr>
        <w:t>4</w:t>
      </w:r>
      <w:r>
        <w:rPr>
          <w:rFonts w:hint="eastAsia" w:ascii="CESI仿宋-GB2312" w:hAnsi="CESI仿宋-GB2312" w:eastAsia="CESI仿宋-GB2312" w:cs="CESI仿宋-GB2312"/>
          <w:sz w:val="32"/>
          <w:szCs w:val="32"/>
        </w:rPr>
        <w:t>00万元。</w:t>
      </w:r>
    </w:p>
    <w:p>
      <w:pPr>
        <w:keepNext w:val="0"/>
        <w:keepLines w:val="0"/>
        <w:pageBreakBefore w:val="0"/>
        <w:numPr>
          <w:ilvl w:val="0"/>
          <w:numId w:val="79"/>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学术指标：</w:t>
      </w:r>
    </w:p>
    <w:p>
      <w:pPr>
        <w:spacing w:line="560" w:lineRule="exact"/>
        <w:ind w:firstLine="640" w:firstLineChars="200"/>
        <w:rPr>
          <w:rFonts w:hint="eastAsia" w:ascii="CESI仿宋-GB2312" w:hAnsi="CESI仿宋-GB2312" w:eastAsia="CESI仿宋-GB2312" w:cs="CESI仿宋-GB2312"/>
          <w:sz w:val="32"/>
          <w:szCs w:val="32"/>
        </w:rPr>
      </w:pPr>
      <w:r>
        <w:rPr>
          <w:rStyle w:val="11"/>
          <w:rFonts w:hint="eastAsia" w:ascii="仿宋_GB2312" w:hAnsi="仿宋_GB2312" w:eastAsia="仿宋_GB2312" w:cs="仿宋_GB2312"/>
          <w:lang w:val="en-US" w:eastAsia="zh-CN"/>
        </w:rPr>
        <w:t>申请专利≥2件，其中实用新型专利≥1件。</w:t>
      </w:r>
      <w:r>
        <w:rPr>
          <w:rFonts w:hint="eastAsia" w:ascii="CESI仿宋-GB2312" w:hAnsi="CESI仿宋-GB2312" w:eastAsia="CESI仿宋-GB2312" w:cs="CESI仿宋-GB2312"/>
          <w:sz w:val="32"/>
          <w:szCs w:val="32"/>
        </w:rPr>
        <w:t xml:space="preserve"> </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1.模组容量≥</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Wh，功率≥</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W，充放电效率≥</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%，循环寿命≥</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圈；</w:t>
      </w:r>
    </w:p>
    <w:p>
      <w:pPr>
        <w:spacing w:line="560" w:lineRule="exact"/>
        <w:ind w:firstLine="640" w:firstLineChars="20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2.模组工作温度区间</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lang w:eastAsia="zh-CN"/>
        </w:rPr>
        <w:t>℃；</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3.模组休眠电流≤</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mA；</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CESI仿宋-GB2312" w:hAnsi="CESI仿宋-GB2312" w:eastAsia="CESI仿宋-GB2312" w:cs="CESI仿宋-GB2312"/>
          <w:sz w:val="32"/>
          <w:szCs w:val="32"/>
        </w:rPr>
        <w:t>4.模组充放电转换响应时间≤</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ms。</w:t>
      </w:r>
    </w:p>
    <w:p>
      <w:pPr>
        <w:keepNext w:val="0"/>
        <w:keepLines w:val="0"/>
        <w:pageBreakBefore w:val="0"/>
        <w:numPr>
          <w:ilvl w:val="0"/>
          <w:numId w:val="78"/>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numPr>
          <w:ilvl w:val="0"/>
          <w:numId w:val="78"/>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numPr>
          <w:ilvl w:val="0"/>
          <w:numId w:val="78"/>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200万元</w:t>
      </w:r>
    </w:p>
    <w:p>
      <w:pPr>
        <w:keepNext w:val="0"/>
        <w:keepLines w:val="0"/>
        <w:pageBreakBefore w:val="0"/>
        <w:numPr>
          <w:ilvl w:val="0"/>
          <w:numId w:val="78"/>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numPr>
          <w:ilvl w:val="0"/>
          <w:numId w:val="78"/>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sz w:val="44"/>
          <w:szCs w:val="44"/>
          <w:lang w:eastAsia="zh-CN"/>
        </w:rPr>
      </w:pPr>
      <w:r>
        <w:br w:type="page"/>
      </w: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lang w:eastAsia="zh-CN"/>
        </w:rPr>
        <w:t>高性能钠离子电池隔膜关键技术研发</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widowControl w:val="0"/>
        <w:numPr>
          <w:ilvl w:val="0"/>
          <w:numId w:val="8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专项：电化学储能-钠离子电池</w:t>
      </w:r>
    </w:p>
    <w:p>
      <w:pPr>
        <w:keepNext w:val="0"/>
        <w:keepLines w:val="0"/>
        <w:pageBreakBefore w:val="0"/>
        <w:widowControl w:val="0"/>
        <w:numPr>
          <w:ilvl w:val="0"/>
          <w:numId w:val="8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（一）耐腐蚀、耐热、耐酸碱基膜关键技术研发；</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（二）高吸液率和高电导率涂层材料关键技术研发；</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（三）高涂覆速率钠离子电隔膜合成工艺技术研发；</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lang w:eastAsia="zh-CN"/>
        </w:rPr>
      </w:pPr>
      <w:r>
        <w:rPr>
          <w:rFonts w:hint="eastAsia" w:ascii="楷体_GB2312" w:hAnsi="楷体_GB2312" w:eastAsia="楷体_GB2312" w:cs="楷体_GB2312"/>
          <w:sz w:val="32"/>
          <w:szCs w:val="32"/>
          <w:lang w:val="en-US" w:eastAsia="zh-CN"/>
        </w:rPr>
        <w:t>（四）高性能钠离子电池隔膜技术研发与应用。</w:t>
      </w:r>
    </w:p>
    <w:p>
      <w:pPr>
        <w:keepNext w:val="0"/>
        <w:keepLines w:val="0"/>
        <w:pageBreakBefore w:val="0"/>
        <w:widowControl w:val="0"/>
        <w:numPr>
          <w:ilvl w:val="0"/>
          <w:numId w:val="8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numPr>
          <w:ilvl w:val="0"/>
          <w:numId w:val="81"/>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u w:val="none"/>
          <w:lang w:val="en-US" w:eastAsia="zh-CN"/>
        </w:rPr>
      </w:pP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val="en-US" w:eastAsia="zh-CN"/>
        </w:rPr>
        <w:t>实现销售收入（或实现量产应用）≥400万元。</w:t>
      </w:r>
    </w:p>
    <w:p>
      <w:pPr>
        <w:keepNext w:val="0"/>
        <w:keepLines w:val="0"/>
        <w:pageBreakBefore w:val="0"/>
        <w:numPr>
          <w:ilvl w:val="0"/>
          <w:numId w:val="81"/>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学术指标：</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申请专利≥2件，其中实用新型专利≥1件。</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1.孔隙率≥______%，透气性≤______s/100ml，穿刺强度≥______g；</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2.热收缩(MD)150℃@0.5h≤______%，热收缩(TD)150℃@0.5h≤______%；</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3.离子电导率≥______ms/cm，耐电压≥______V，电解液接触角≤______°，保液率≥______%。</w:t>
      </w:r>
    </w:p>
    <w:p>
      <w:pPr>
        <w:keepNext w:val="0"/>
        <w:keepLines w:val="0"/>
        <w:pageBreakBefore w:val="0"/>
        <w:widowControl w:val="0"/>
        <w:numPr>
          <w:ilvl w:val="0"/>
          <w:numId w:val="8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8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8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200万元</w:t>
      </w:r>
    </w:p>
    <w:p>
      <w:pPr>
        <w:keepNext w:val="0"/>
        <w:keepLines w:val="0"/>
        <w:pageBreakBefore w:val="0"/>
        <w:widowControl w:val="0"/>
        <w:numPr>
          <w:ilvl w:val="0"/>
          <w:numId w:val="8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8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kinsoku/>
        <w:wordWrap/>
        <w:overflowPunct/>
        <w:topLinePunct w:val="0"/>
        <w:autoSpaceDE/>
        <w:autoSpaceDN/>
        <w:bidi w:val="0"/>
        <w:adjustRightInd/>
        <w:snapToGrid/>
        <w:spacing w:line="560" w:lineRule="exact"/>
        <w:textAlignment w:val="auto"/>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sz w:val="44"/>
          <w:szCs w:val="44"/>
          <w:lang w:eastAsia="zh-CN"/>
        </w:rPr>
      </w:pPr>
      <w:r>
        <w:br w:type="page"/>
      </w: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lang w:eastAsia="zh-CN"/>
        </w:rPr>
        <w:t>高安全低成本倍率型磷酸锰铁锂正极材料关键技术研发</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numPr>
          <w:ilvl w:val="0"/>
          <w:numId w:val="8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专项：电化学储能-锂离子电池</w:t>
      </w:r>
    </w:p>
    <w:p>
      <w:pPr>
        <w:keepNext w:val="0"/>
        <w:keepLines w:val="0"/>
        <w:pageBreakBefore w:val="0"/>
        <w:numPr>
          <w:ilvl w:val="0"/>
          <w:numId w:val="8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（一）倍率型磷酸锰铁锂正极材料合成及改性技术研发；</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（二）磷酸锰铁锂正极材料低成本批量化制备工艺技术研发；</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（三）磷酸锰铁锂正极材料表征及电化学性能评价研究。</w:t>
      </w:r>
    </w:p>
    <w:p>
      <w:pPr>
        <w:keepNext w:val="0"/>
        <w:keepLines w:val="0"/>
        <w:pageBreakBefore w:val="0"/>
        <w:numPr>
          <w:ilvl w:val="0"/>
          <w:numId w:val="8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numPr>
          <w:ilvl w:val="0"/>
          <w:numId w:val="83"/>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u w:val="none"/>
          <w:lang w:val="en-US" w:eastAsia="zh-CN"/>
        </w:rPr>
      </w:pPr>
      <w:r>
        <w:rPr>
          <w:rFonts w:hint="eastAsia" w:ascii="楷体_GB2312" w:hAnsi="楷体_GB2312" w:eastAsia="楷体_GB2312" w:cs="楷体_GB2312"/>
          <w:sz w:val="32"/>
          <w:szCs w:val="32"/>
          <w:lang w:eastAsia="zh-CN"/>
        </w:rPr>
        <w:t>经济指标：</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实现销售收入（或实现量产应用）≥</w:t>
      </w:r>
      <w:r>
        <w:rPr>
          <w:rFonts w:hint="eastAsia" w:ascii="CESI仿宋-GB2312" w:hAnsi="CESI仿宋-GB2312" w:eastAsia="CESI仿宋-GB2312" w:cs="CESI仿宋-GB2312"/>
          <w:sz w:val="32"/>
          <w:szCs w:val="32"/>
          <w:lang w:val="en-US" w:eastAsia="zh-CN"/>
        </w:rPr>
        <w:t>4</w:t>
      </w:r>
      <w:r>
        <w:rPr>
          <w:rFonts w:hint="eastAsia" w:ascii="CESI仿宋-GB2312" w:hAnsi="CESI仿宋-GB2312" w:eastAsia="CESI仿宋-GB2312" w:cs="CESI仿宋-GB2312"/>
          <w:sz w:val="32"/>
          <w:szCs w:val="32"/>
        </w:rPr>
        <w:t>00万元。</w:t>
      </w:r>
    </w:p>
    <w:p>
      <w:pPr>
        <w:keepNext w:val="0"/>
        <w:keepLines w:val="0"/>
        <w:pageBreakBefore w:val="0"/>
        <w:numPr>
          <w:ilvl w:val="0"/>
          <w:numId w:val="83"/>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学术指标：</w:t>
      </w:r>
    </w:p>
    <w:p>
      <w:pPr>
        <w:spacing w:line="560" w:lineRule="exact"/>
        <w:ind w:firstLine="640" w:firstLineChars="200"/>
        <w:rPr>
          <w:rFonts w:hint="eastAsia" w:ascii="CESI仿宋-GB2312" w:hAnsi="CESI仿宋-GB2312" w:eastAsia="CESI仿宋-GB2312" w:cs="CESI仿宋-GB2312"/>
          <w:sz w:val="32"/>
          <w:szCs w:val="32"/>
        </w:rPr>
      </w:pPr>
      <w:r>
        <w:rPr>
          <w:rStyle w:val="11"/>
          <w:rFonts w:hint="eastAsia" w:ascii="仿宋_GB2312" w:hAnsi="仿宋_GB2312" w:eastAsia="仿宋_GB2312" w:cs="仿宋_GB2312"/>
          <w:lang w:val="en-US" w:eastAsia="zh-CN"/>
        </w:rPr>
        <w:t>申请专利≥2件，其中实用新型专利≥1件。</w:t>
      </w:r>
      <w:r>
        <w:rPr>
          <w:rFonts w:hint="eastAsia" w:ascii="CESI仿宋-GB2312" w:hAnsi="CESI仿宋-GB2312" w:eastAsia="CESI仿宋-GB2312" w:cs="CESI仿宋-GB2312"/>
          <w:sz w:val="32"/>
          <w:szCs w:val="32"/>
        </w:rPr>
        <w:t xml:space="preserve"> </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1.磷酸锰铁锂材料：粉体压实密度≥</w:t>
      </w:r>
      <w:r>
        <w:rPr>
          <w:rFonts w:hint="eastAsia" w:ascii="仿宋_GB2312" w:hAnsi="仿宋_GB2312" w:eastAsia="仿宋_GB2312" w:cs="仿宋_GB2312"/>
          <w:color w:val="auto"/>
          <w:sz w:val="32"/>
          <w:highlight w:val="none"/>
          <w:u w:val="none"/>
          <w:lang w:val="en-US" w:eastAsia="zh-CN"/>
        </w:rPr>
        <w:t>______</w:t>
      </w:r>
      <w:r>
        <w:rPr>
          <w:rFonts w:hint="eastAsia" w:ascii="CESI仿宋-GB2312" w:hAnsi="CESI仿宋-GB2312" w:eastAsia="CESI仿宋-GB2312" w:cs="CESI仿宋-GB2312"/>
          <w:sz w:val="32"/>
          <w:szCs w:val="32"/>
        </w:rPr>
        <w:t>g/cm</w:t>
      </w:r>
      <w:r>
        <w:rPr>
          <w:rFonts w:hint="eastAsia" w:ascii="CESI仿宋-GB2312" w:hAnsi="CESI仿宋-GB2312" w:eastAsia="CESI仿宋-GB2312" w:cs="CESI仿宋-GB2312"/>
          <w:sz w:val="32"/>
          <w:szCs w:val="32"/>
          <w:vertAlign w:val="superscript"/>
        </w:rPr>
        <w:t>3</w:t>
      </w:r>
      <w:r>
        <w:rPr>
          <w:rFonts w:hint="eastAsia" w:ascii="CESI仿宋-GB2312" w:hAnsi="CESI仿宋-GB2312" w:eastAsia="CESI仿宋-GB2312" w:cs="CESI仿宋-GB2312"/>
          <w:sz w:val="32"/>
          <w:szCs w:val="32"/>
        </w:rPr>
        <w:t>，锰元素含量≥</w:t>
      </w:r>
      <w:r>
        <w:rPr>
          <w:rFonts w:hint="eastAsia" w:ascii="仿宋_GB2312" w:hAnsi="仿宋_GB2312" w:eastAsia="仿宋_GB2312" w:cs="仿宋_GB2312"/>
          <w:color w:val="auto"/>
          <w:sz w:val="32"/>
          <w:highlight w:val="none"/>
          <w:u w:val="none"/>
          <w:lang w:val="en-US" w:eastAsia="zh-CN"/>
        </w:rPr>
        <w:t>______</w:t>
      </w:r>
      <w:r>
        <w:rPr>
          <w:rFonts w:hint="eastAsia" w:ascii="CESI仿宋-GB2312" w:hAnsi="CESI仿宋-GB2312" w:eastAsia="CESI仿宋-GB2312" w:cs="CESI仿宋-GB2312"/>
          <w:sz w:val="32"/>
          <w:szCs w:val="32"/>
        </w:rPr>
        <w:t>%；</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 磷酸锰铁锂正极</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1C比容量≥</w:t>
      </w:r>
      <w:r>
        <w:rPr>
          <w:rFonts w:hint="eastAsia" w:ascii="仿宋_GB2312" w:hAnsi="仿宋_GB2312" w:eastAsia="仿宋_GB2312" w:cs="仿宋_GB2312"/>
          <w:color w:val="auto"/>
          <w:sz w:val="32"/>
          <w:highlight w:val="none"/>
          <w:u w:val="none"/>
          <w:lang w:val="en-US" w:eastAsia="zh-CN"/>
        </w:rPr>
        <w:t>______</w:t>
      </w:r>
      <w:r>
        <w:rPr>
          <w:rFonts w:hint="eastAsia" w:ascii="CESI仿宋-GB2312" w:hAnsi="CESI仿宋-GB2312" w:eastAsia="CESI仿宋-GB2312" w:cs="CESI仿宋-GB2312"/>
          <w:sz w:val="32"/>
          <w:szCs w:val="32"/>
        </w:rPr>
        <w:t>mAh/g，1C中值电压≥</w:t>
      </w:r>
      <w:r>
        <w:rPr>
          <w:rFonts w:hint="eastAsia" w:ascii="仿宋_GB2312" w:hAnsi="仿宋_GB2312" w:eastAsia="仿宋_GB2312" w:cs="仿宋_GB2312"/>
          <w:color w:val="auto"/>
          <w:sz w:val="32"/>
          <w:highlight w:val="none"/>
          <w:u w:val="none"/>
          <w:lang w:val="en-US" w:eastAsia="zh-CN"/>
        </w:rPr>
        <w:t>______</w:t>
      </w:r>
      <w:r>
        <w:rPr>
          <w:rFonts w:hint="eastAsia" w:ascii="CESI仿宋-GB2312" w:hAnsi="CESI仿宋-GB2312" w:eastAsia="CESI仿宋-GB2312" w:cs="CESI仿宋-GB2312"/>
          <w:sz w:val="32"/>
          <w:szCs w:val="32"/>
        </w:rPr>
        <w:t>V，3C放电容量保持率≥</w:t>
      </w:r>
      <w:r>
        <w:rPr>
          <w:rFonts w:hint="eastAsia" w:ascii="仿宋_GB2312" w:hAnsi="仿宋_GB2312" w:eastAsia="仿宋_GB2312" w:cs="仿宋_GB2312"/>
          <w:color w:val="auto"/>
          <w:sz w:val="32"/>
          <w:highlight w:val="none"/>
          <w:u w:val="none"/>
          <w:lang w:val="en-US" w:eastAsia="zh-CN"/>
        </w:rPr>
        <w:t>______</w:t>
      </w:r>
      <w:r>
        <w:rPr>
          <w:rFonts w:hint="eastAsia" w:ascii="CESI仿宋-GB2312" w:hAnsi="CESI仿宋-GB2312" w:eastAsia="CESI仿宋-GB2312" w:cs="CESI仿宋-GB2312"/>
          <w:sz w:val="32"/>
          <w:szCs w:val="32"/>
        </w:rPr>
        <w:t>%；</w:t>
      </w:r>
    </w:p>
    <w:p>
      <w:p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CESI仿宋-GB2312" w:hAnsi="CESI仿宋-GB2312" w:eastAsia="CESI仿宋-GB2312" w:cs="CESI仿宋-GB2312"/>
          <w:sz w:val="32"/>
          <w:szCs w:val="32"/>
        </w:rPr>
        <w:t>3.基于磷酸锰铁锂正极材料的锂离子电池</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1C常温循环≥</w:t>
      </w:r>
      <w:r>
        <w:rPr>
          <w:rFonts w:hint="eastAsia" w:ascii="仿宋_GB2312" w:hAnsi="仿宋_GB2312" w:eastAsia="仿宋_GB2312" w:cs="仿宋_GB2312"/>
          <w:color w:val="auto"/>
          <w:sz w:val="32"/>
          <w:highlight w:val="none"/>
          <w:u w:val="none"/>
          <w:lang w:val="en-US" w:eastAsia="zh-CN"/>
        </w:rPr>
        <w:t>______</w:t>
      </w:r>
      <w:r>
        <w:rPr>
          <w:rFonts w:hint="eastAsia" w:ascii="CESI仿宋-GB2312" w:hAnsi="CESI仿宋-GB2312" w:eastAsia="CESI仿宋-GB2312" w:cs="CESI仿宋-GB2312"/>
          <w:sz w:val="32"/>
          <w:szCs w:val="32"/>
        </w:rPr>
        <w:t>圈，容量保持率≥</w:t>
      </w:r>
      <w:r>
        <w:rPr>
          <w:rFonts w:hint="eastAsia" w:ascii="仿宋_GB2312" w:hAnsi="仿宋_GB2312" w:eastAsia="仿宋_GB2312" w:cs="仿宋_GB2312"/>
          <w:color w:val="auto"/>
          <w:sz w:val="32"/>
          <w:highlight w:val="none"/>
          <w:u w:val="none"/>
          <w:lang w:val="en-US" w:eastAsia="zh-CN"/>
        </w:rPr>
        <w:t>______</w:t>
      </w:r>
      <w:r>
        <w:rPr>
          <w:rFonts w:hint="eastAsia" w:ascii="CESI仿宋-GB2312" w:hAnsi="CESI仿宋-GB2312" w:eastAsia="CESI仿宋-GB2312" w:cs="CESI仿宋-GB2312"/>
          <w:sz w:val="32"/>
          <w:szCs w:val="32"/>
        </w:rPr>
        <w:t>%；-20℃下，1C容量保持率≥</w:t>
      </w:r>
      <w:r>
        <w:rPr>
          <w:rFonts w:hint="eastAsia" w:ascii="仿宋_GB2312" w:hAnsi="仿宋_GB2312" w:eastAsia="仿宋_GB2312" w:cs="仿宋_GB2312"/>
          <w:color w:val="auto"/>
          <w:sz w:val="32"/>
          <w:highlight w:val="none"/>
          <w:u w:val="none"/>
          <w:lang w:val="en-US" w:eastAsia="zh-CN"/>
        </w:rPr>
        <w:t>______</w:t>
      </w:r>
      <w:r>
        <w:rPr>
          <w:rFonts w:hint="eastAsia" w:ascii="CESI仿宋-GB2312" w:hAnsi="CESI仿宋-GB2312" w:eastAsia="CESI仿宋-GB2312" w:cs="CESI仿宋-GB2312"/>
          <w:sz w:val="32"/>
          <w:szCs w:val="32"/>
        </w:rPr>
        <w:t xml:space="preserve">%。 </w:t>
      </w:r>
    </w:p>
    <w:p>
      <w:pPr>
        <w:keepNext w:val="0"/>
        <w:keepLines w:val="0"/>
        <w:pageBreakBefore w:val="0"/>
        <w:numPr>
          <w:ilvl w:val="0"/>
          <w:numId w:val="8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numPr>
          <w:ilvl w:val="0"/>
          <w:numId w:val="8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numPr>
          <w:ilvl w:val="0"/>
          <w:numId w:val="8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200万元</w:t>
      </w:r>
    </w:p>
    <w:p>
      <w:pPr>
        <w:keepNext w:val="0"/>
        <w:keepLines w:val="0"/>
        <w:pageBreakBefore w:val="0"/>
        <w:numPr>
          <w:ilvl w:val="0"/>
          <w:numId w:val="8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numPr>
          <w:ilvl w:val="0"/>
          <w:numId w:val="8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br w:type="page"/>
      </w: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val="en-US" w:eastAsia="zh-CN"/>
        </w:rPr>
        <w:t xml:space="preserve"> 基于改性正负极材料的高能量密度钠离子电池关键技术研发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widowControl w:val="0"/>
        <w:numPr>
          <w:ilvl w:val="0"/>
          <w:numId w:val="8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w:t>
      </w:r>
      <w:r>
        <w:rPr>
          <w:rFonts w:hint="eastAsia" w:ascii="黑体" w:hAnsi="黑体" w:eastAsia="黑体" w:cs="黑体"/>
          <w:sz w:val="32"/>
          <w:szCs w:val="32"/>
        </w:rPr>
        <w:t>电化学储能-钠离子电池</w:t>
      </w:r>
    </w:p>
    <w:p>
      <w:pPr>
        <w:keepNext w:val="0"/>
        <w:keepLines w:val="0"/>
        <w:pageBreakBefore w:val="0"/>
        <w:widowControl w:val="0"/>
        <w:numPr>
          <w:ilvl w:val="0"/>
          <w:numId w:val="8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（一）改性正极材料及硬碳负极材料合成技术研发；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（二）钠离子电池电解液稳定性研究；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（三）基于改性正负极材料的钠离子电池工艺技术研发。</w:t>
      </w:r>
    </w:p>
    <w:p>
      <w:pPr>
        <w:keepNext w:val="0"/>
        <w:keepLines w:val="0"/>
        <w:pageBreakBefore w:val="0"/>
        <w:widowControl w:val="0"/>
        <w:numPr>
          <w:ilvl w:val="0"/>
          <w:numId w:val="8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85"/>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u w:val="none"/>
          <w:lang w:val="en-US" w:eastAsia="zh-CN"/>
        </w:rPr>
      </w:pPr>
      <w:r>
        <w:rPr>
          <w:rFonts w:hint="eastAsia" w:ascii="楷体_GB2312" w:hAnsi="楷体_GB2312" w:eastAsia="楷体_GB2312" w:cs="楷体_GB2312"/>
          <w:sz w:val="32"/>
          <w:szCs w:val="32"/>
          <w:lang w:eastAsia="zh-CN"/>
        </w:rPr>
        <w:t>经济指标：</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实现销售收入（或实现量产应用）≥</w:t>
      </w:r>
      <w:r>
        <w:rPr>
          <w:rFonts w:hint="eastAsia" w:ascii="CESI仿宋-GB2312" w:hAnsi="CESI仿宋-GB2312" w:eastAsia="CESI仿宋-GB2312" w:cs="CESI仿宋-GB2312"/>
          <w:sz w:val="32"/>
          <w:szCs w:val="32"/>
          <w:lang w:val="en-US" w:eastAsia="zh-CN"/>
        </w:rPr>
        <w:t>4</w:t>
      </w:r>
      <w:r>
        <w:rPr>
          <w:rFonts w:hint="eastAsia" w:ascii="CESI仿宋-GB2312" w:hAnsi="CESI仿宋-GB2312" w:eastAsia="CESI仿宋-GB2312" w:cs="CESI仿宋-GB2312"/>
          <w:sz w:val="32"/>
          <w:szCs w:val="32"/>
        </w:rPr>
        <w:t>00万元。</w:t>
      </w:r>
    </w:p>
    <w:p>
      <w:pPr>
        <w:keepNext w:val="0"/>
        <w:keepLines w:val="0"/>
        <w:pageBreakBefore w:val="0"/>
        <w:widowControl w:val="0"/>
        <w:numPr>
          <w:ilvl w:val="0"/>
          <w:numId w:val="85"/>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学术指标：</w:t>
      </w:r>
    </w:p>
    <w:p>
      <w:pPr>
        <w:spacing w:line="560" w:lineRule="exact"/>
        <w:ind w:firstLine="640" w:firstLineChars="200"/>
        <w:rPr>
          <w:rFonts w:hint="eastAsia" w:ascii="CESI仿宋-GB2312" w:hAnsi="CESI仿宋-GB2312" w:eastAsia="CESI仿宋-GB2312" w:cs="CESI仿宋-GB2312"/>
          <w:sz w:val="32"/>
          <w:szCs w:val="32"/>
        </w:rPr>
      </w:pPr>
      <w:r>
        <w:rPr>
          <w:rStyle w:val="11"/>
          <w:rFonts w:hint="eastAsia" w:ascii="仿宋_GB2312" w:hAnsi="仿宋_GB2312" w:eastAsia="仿宋_GB2312" w:cs="仿宋_GB2312"/>
          <w:lang w:val="en-US" w:eastAsia="zh-CN"/>
        </w:rPr>
        <w:t>申请专利≥2件，其中实用新型专利≥1件。</w:t>
      </w:r>
      <w:r>
        <w:rPr>
          <w:rFonts w:hint="eastAsia" w:ascii="CESI仿宋-GB2312" w:hAnsi="CESI仿宋-GB2312" w:eastAsia="CESI仿宋-GB2312" w:cs="CESI仿宋-GB2312"/>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1.改性钠离子正极材料比容量≥</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mAh/g，1C循环</w:t>
      </w:r>
      <w:r>
        <w:rPr>
          <w:rFonts w:hint="eastAsia" w:ascii="CESI仿宋-GB2312" w:hAnsi="CESI仿宋-GB2312" w:eastAsia="CESI仿宋-GB2312" w:cs="CESI仿宋-GB2312"/>
          <w:sz w:val="32"/>
          <w:szCs w:val="32"/>
          <w:u w:val="single"/>
        </w:rPr>
        <w:t xml:space="preserve">   </w:t>
      </w:r>
      <w:r>
        <w:rPr>
          <w:rFonts w:hint="eastAsia" w:ascii="CESI仿宋-GB2312" w:hAnsi="CESI仿宋-GB2312" w:eastAsia="CESI仿宋-GB2312" w:cs="CESI仿宋-GB2312"/>
          <w:sz w:val="32"/>
          <w:szCs w:val="32"/>
        </w:rPr>
        <w:t>圈容量保持率≥</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2.硬碳负极材料比容量≥</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mAh/g，1C循环</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圈容量保持率≥</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w:t>
      </w:r>
    </w:p>
    <w:p>
      <w:pPr>
        <w:spacing w:line="560" w:lineRule="exact"/>
        <w:ind w:firstLine="640" w:firstLineChars="200"/>
        <w:rPr>
          <w:rFonts w:hint="default" w:ascii="CESI仿宋-GB2312" w:hAnsi="CESI仿宋-GB2312" w:eastAsia="CESI仿宋-GB2312" w:cs="CESI仿宋-GB2312"/>
          <w:sz w:val="32"/>
          <w:szCs w:val="32"/>
          <w:lang w:val="en"/>
        </w:rPr>
      </w:pPr>
      <w:r>
        <w:rPr>
          <w:rFonts w:hint="eastAsia" w:ascii="CESI仿宋-GB2312" w:hAnsi="CESI仿宋-GB2312" w:eastAsia="CESI仿宋-GB2312" w:cs="CESI仿宋-GB2312"/>
          <w:sz w:val="32"/>
          <w:szCs w:val="32"/>
        </w:rPr>
        <w:t>3.钠离子电池能量密度≥</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Wh/Kg</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1C循环</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圈容量保持率≥</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%，低温-20℃、1C放电容量保持率≥</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%，5C充1C放容量保持率≥</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w:t>
      </w:r>
      <w:r>
        <w:rPr>
          <w:rFonts w:hint="default" w:ascii="CESI仿宋-GB2312" w:hAnsi="CESI仿宋-GB2312" w:eastAsia="CESI仿宋-GB2312" w:cs="CESI仿宋-GB2312"/>
          <w:sz w:val="32"/>
          <w:szCs w:val="32"/>
          <w:lang w:val="en"/>
        </w:rPr>
        <w:t>；</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CESI仿宋-GB2312" w:hAnsi="CESI仿宋-GB2312" w:eastAsia="CESI仿宋-GB2312" w:cs="CESI仿宋-GB2312"/>
          <w:sz w:val="32"/>
          <w:szCs w:val="32"/>
        </w:rPr>
        <w:t>4.钠离子电池针刺试验不起火不爆炸。</w:t>
      </w:r>
    </w:p>
    <w:p>
      <w:pPr>
        <w:keepNext w:val="0"/>
        <w:keepLines w:val="0"/>
        <w:pageBreakBefore w:val="0"/>
        <w:widowControl w:val="0"/>
        <w:numPr>
          <w:ilvl w:val="0"/>
          <w:numId w:val="8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8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8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200万元</w:t>
      </w:r>
    </w:p>
    <w:p>
      <w:pPr>
        <w:keepNext w:val="0"/>
        <w:keepLines w:val="0"/>
        <w:pageBreakBefore w:val="0"/>
        <w:widowControl w:val="0"/>
        <w:numPr>
          <w:ilvl w:val="0"/>
          <w:numId w:val="8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8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60" w:lineRule="exact"/>
        <w:textAlignment w:val="auto"/>
        <w:sectPr>
          <w:pgSz w:w="11906" w:h="16838"/>
          <w:pgMar w:top="1440" w:right="1800" w:bottom="1440"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val="en-US" w:eastAsia="zh-CN"/>
        </w:rPr>
        <w:t xml:space="preserve">  电化学储能系统并离网一体化测试关键技术研发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一、专项：电化学储能-储能系统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（一）大容量多功能测试装置的电路拓扑研究；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（二）大容量多功能测试装置的车载集成设计及可靠性提升技术研究；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（三）大容量多功能测试装置针对电化学储能系统并/离网测试功能及控制技术研究。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u w:val="none"/>
          <w:lang w:val="en-US" w:eastAsia="zh-CN"/>
        </w:rPr>
      </w:pPr>
      <w:r>
        <w:rPr>
          <w:rFonts w:hint="eastAsia" w:ascii="楷体_GB2312" w:hAnsi="楷体_GB2312" w:eastAsia="楷体_GB2312" w:cs="楷体_GB2312"/>
          <w:sz w:val="32"/>
          <w:szCs w:val="32"/>
          <w:lang w:eastAsia="zh-CN"/>
        </w:rPr>
        <w:t>（一）经济指标：</w:t>
      </w:r>
    </w:p>
    <w:p>
      <w:pPr>
        <w:numPr>
          <w:ilvl w:val="0"/>
          <w:numId w:val="0"/>
        </w:numPr>
        <w:spacing w:line="560" w:lineRule="exact"/>
        <w:ind w:firstLine="640" w:firstLineChars="20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val="en-US" w:eastAsia="zh-CN"/>
        </w:rPr>
        <w:t>实现销售收入（或实现量产应用）≥400万元。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（二）学术指标：</w:t>
      </w:r>
    </w:p>
    <w:p>
      <w:pPr>
        <w:numPr>
          <w:ilvl w:val="0"/>
          <w:numId w:val="0"/>
        </w:numPr>
        <w:spacing w:line="560" w:lineRule="exact"/>
        <w:ind w:firstLine="640" w:firstLineChars="200"/>
        <w:rPr>
          <w:rFonts w:hint="eastAsia" w:ascii="CESI仿宋-GB2312" w:hAnsi="CESI仿宋-GB2312" w:eastAsia="CESI仿宋-GB2312" w:cs="CESI仿宋-GB2312"/>
          <w:sz w:val="32"/>
          <w:szCs w:val="32"/>
          <w:lang w:eastAsia="zh-CN"/>
        </w:rPr>
      </w:pPr>
      <w:r>
        <w:rPr>
          <w:rStyle w:val="11"/>
          <w:rFonts w:hint="eastAsia" w:ascii="仿宋_GB2312" w:hAnsi="仿宋_GB2312" w:eastAsia="仿宋_GB2312" w:cs="仿宋_GB2312"/>
          <w:lang w:val="en-US" w:eastAsia="zh-CN"/>
        </w:rPr>
        <w:t>申请专利≥2件，其中实用新型专利≥1件。</w:t>
      </w:r>
      <w:r>
        <w:rPr>
          <w:rFonts w:hint="eastAsia" w:ascii="CESI仿宋-GB2312" w:hAnsi="CESI仿宋-GB2312" w:eastAsia="CESI仿宋-GB2312" w:cs="CESI仿宋-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1.装置额定容量：≥</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lang w:val="en-US" w:eastAsia="zh-CN"/>
        </w:rPr>
        <w:t xml:space="preserve">MVA； </w:t>
      </w:r>
    </w:p>
    <w:p>
      <w:pPr>
        <w:numPr>
          <w:ilvl w:val="0"/>
          <w:numId w:val="0"/>
        </w:numPr>
        <w:spacing w:line="560" w:lineRule="exact"/>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2.输入/输出电压：</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lang w:val="en-US" w:eastAsia="zh-CN"/>
        </w:rPr>
        <w:t>kV或</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lang w:val="en-US" w:eastAsia="zh-CN"/>
        </w:rPr>
        <w:t xml:space="preserve">kV； </w:t>
      </w:r>
    </w:p>
    <w:p>
      <w:pPr>
        <w:numPr>
          <w:ilvl w:val="0"/>
          <w:numId w:val="0"/>
        </w:numPr>
        <w:spacing w:line="560" w:lineRule="exact"/>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 xml:space="preserve">3.输出形式；三相四线制，支持单相电压模拟； </w:t>
      </w:r>
    </w:p>
    <w:p>
      <w:pPr>
        <w:numPr>
          <w:ilvl w:val="0"/>
          <w:numId w:val="0"/>
        </w:numPr>
        <w:spacing w:line="560" w:lineRule="exact"/>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 xml:space="preserve">4.并网模式测试指标： </w:t>
      </w:r>
    </w:p>
    <w:p>
      <w:pPr>
        <w:numPr>
          <w:ilvl w:val="0"/>
          <w:numId w:val="0"/>
        </w:numPr>
        <w:spacing w:line="560" w:lineRule="exact"/>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1)稳态输出电压范围：</w:t>
      </w:r>
      <w:r>
        <w:rPr>
          <w:rFonts w:hint="eastAsia" w:ascii="仿宋_GB2312" w:hAnsi="仿宋_GB2312" w:eastAsia="仿宋_GB2312" w:cs="仿宋_GB2312"/>
          <w:sz w:val="32"/>
          <w:szCs w:val="32"/>
          <w:lang w:val="en-US" w:eastAsia="zh-CN"/>
        </w:rPr>
        <w:t>______V</w:t>
      </w:r>
      <w:r>
        <w:rPr>
          <w:rFonts w:hint="eastAsia" w:ascii="CESI仿宋-GB2312" w:hAnsi="CESI仿宋-GB2312" w:eastAsia="CESI仿宋-GB2312" w:cs="CESI仿宋-GB2312"/>
          <w:sz w:val="32"/>
          <w:szCs w:val="32"/>
          <w:lang w:val="en-US" w:eastAsia="zh-CN"/>
        </w:rPr>
        <w:t>，精度：±</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lang w:val="en-US" w:eastAsia="zh-CN"/>
        </w:rPr>
        <w:t xml:space="preserve">%； </w:t>
      </w:r>
    </w:p>
    <w:p>
      <w:pPr>
        <w:numPr>
          <w:ilvl w:val="0"/>
          <w:numId w:val="0"/>
        </w:numPr>
        <w:spacing w:line="560" w:lineRule="exact"/>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2)输出频率：</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lang w:val="en-US" w:eastAsia="zh-CN"/>
        </w:rPr>
        <w:t>Hz，精度：±</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lang w:val="en-US" w:eastAsia="zh-CN"/>
        </w:rPr>
        <w:t xml:space="preserve">‰； </w:t>
      </w:r>
    </w:p>
    <w:p>
      <w:pPr>
        <w:numPr>
          <w:ilvl w:val="0"/>
          <w:numId w:val="0"/>
        </w:numPr>
        <w:spacing w:line="560" w:lineRule="exact"/>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3)输出电压谐波能力：</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lang w:val="en-US" w:eastAsia="zh-CN"/>
        </w:rPr>
        <w:t>次，幅度</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lang w:val="en-US" w:eastAsia="zh-CN"/>
        </w:rPr>
        <w:t>%，精度：±</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lang w:val="en-US" w:eastAsia="zh-CN"/>
        </w:rPr>
        <w:t xml:space="preserve">%； </w:t>
      </w:r>
    </w:p>
    <w:p>
      <w:pPr>
        <w:numPr>
          <w:ilvl w:val="0"/>
          <w:numId w:val="0"/>
        </w:numPr>
        <w:spacing w:line="560" w:lineRule="exact"/>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4)高电压故障模拟：暂态输出电压范围</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lang w:val="en-US" w:eastAsia="zh-CN"/>
        </w:rPr>
        <w:t xml:space="preserve">; </w:t>
      </w:r>
    </w:p>
    <w:p>
      <w:pPr>
        <w:numPr>
          <w:ilvl w:val="0"/>
          <w:numId w:val="0"/>
        </w:numPr>
        <w:spacing w:line="560" w:lineRule="exact"/>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5)低电压故障模拟：暂态输出电压范围</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lang w:val="en-US" w:eastAsia="zh-CN"/>
        </w:rPr>
        <w:t xml:space="preserve">； </w:t>
      </w:r>
    </w:p>
    <w:p>
      <w:pPr>
        <w:numPr>
          <w:ilvl w:val="0"/>
          <w:numId w:val="0"/>
        </w:numPr>
        <w:spacing w:line="560" w:lineRule="exact"/>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 xml:space="preserve">6)特殊功能：电网阻抗特性模拟、有功-频率互动特性模拟。 </w:t>
      </w:r>
    </w:p>
    <w:p>
      <w:pPr>
        <w:numPr>
          <w:ilvl w:val="0"/>
          <w:numId w:val="0"/>
        </w:numPr>
        <w:spacing w:line="560" w:lineRule="exact"/>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 xml:space="preserve">5.离网模式测试指标： </w:t>
      </w:r>
    </w:p>
    <w:p>
      <w:pPr>
        <w:numPr>
          <w:ilvl w:val="0"/>
          <w:numId w:val="0"/>
        </w:numPr>
        <w:spacing w:line="560" w:lineRule="exact"/>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1)并离网在线切换时间：≤</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lang w:val="en-US" w:eastAsia="zh-CN"/>
        </w:rPr>
        <w:t xml:space="preserve">ms； </w:t>
      </w:r>
    </w:p>
    <w:p>
      <w:pPr>
        <w:numPr>
          <w:ilvl w:val="0"/>
          <w:numId w:val="0"/>
        </w:numPr>
        <w:spacing w:line="560" w:lineRule="exact"/>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2)模拟负载功率因数：</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lang w:val="en-US" w:eastAsia="zh-CN"/>
        </w:rPr>
        <w:t>～</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lang w:val="en-US" w:eastAsia="zh-CN"/>
        </w:rPr>
        <w:t xml:space="preserve">； </w:t>
      </w:r>
    </w:p>
    <w:p>
      <w:pPr>
        <w:numPr>
          <w:ilvl w:val="0"/>
          <w:numId w:val="0"/>
        </w:numPr>
        <w:spacing w:line="560" w:lineRule="exact"/>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3)模拟负载阶跃响应时间：≤</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lang w:val="en-US" w:eastAsia="zh-CN"/>
        </w:rPr>
        <w:t xml:space="preserve">ms； </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CESI仿宋-GB2312" w:hAnsi="CESI仿宋-GB2312" w:eastAsia="CESI仿宋-GB2312" w:cs="CESI仿宋-GB2312"/>
          <w:sz w:val="32"/>
          <w:szCs w:val="32"/>
          <w:lang w:val="en-US" w:eastAsia="zh-CN"/>
        </w:rPr>
        <w:t>4)模拟负载功率精度：≤</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w:t>
      </w:r>
      <w:r>
        <w:rPr>
          <w:rFonts w:hint="eastAsia" w:ascii="黑体" w:hAnsi="黑体" w:eastAsia="黑体" w:cs="黑体"/>
          <w:sz w:val="32"/>
          <w:szCs w:val="32"/>
          <w:lang w:val="en-US" w:eastAsia="zh-CN"/>
        </w:rPr>
        <w:t>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七、项目实施期限：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八、有关情况说明：无</w:t>
      </w:r>
    </w:p>
    <w:p>
      <w:pPr>
        <w:pStyle w:val="2"/>
        <w:sectPr>
          <w:pgSz w:w="11906" w:h="16838"/>
          <w:pgMar w:top="1440" w:right="1800" w:bottom="1440"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val="en-US" w:eastAsia="zh-CN"/>
        </w:rPr>
        <w:t xml:space="preserve"> 宽温域双体系移动储能关键技术研发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一、专项：电化学储能-钠离子电池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（一）宽温域高安全低成本钠离子电池关键技术研发；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（二）锂/钠双体系电池热管理系统与结构设计研发；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（三）锂/钠双体系电池管理系统与融合算法开发；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（四）锂/钠双体系户外储能产品开发及产业化应用。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u w:val="none"/>
          <w:lang w:val="en-US" w:eastAsia="zh-CN"/>
        </w:rPr>
      </w:pPr>
      <w:r>
        <w:rPr>
          <w:rFonts w:hint="eastAsia" w:ascii="楷体_GB2312" w:hAnsi="楷体_GB2312" w:eastAsia="楷体_GB2312" w:cs="楷体_GB2312"/>
          <w:sz w:val="32"/>
          <w:szCs w:val="32"/>
          <w:lang w:eastAsia="zh-CN"/>
        </w:rPr>
        <w:t>（一）经济指标：</w:t>
      </w:r>
    </w:p>
    <w:p>
      <w:pPr>
        <w:numPr>
          <w:ilvl w:val="0"/>
          <w:numId w:val="0"/>
        </w:numPr>
        <w:spacing w:line="560" w:lineRule="exact"/>
        <w:ind w:firstLine="640" w:firstLineChars="20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val="en-US" w:eastAsia="zh-CN"/>
        </w:rPr>
        <w:t>实现销售收入（或实现量产应用）≥400万元。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（二）学术指标：</w:t>
      </w:r>
    </w:p>
    <w:p>
      <w:pPr>
        <w:numPr>
          <w:ilvl w:val="0"/>
          <w:numId w:val="0"/>
        </w:numPr>
        <w:spacing w:line="560" w:lineRule="exact"/>
        <w:ind w:firstLine="640" w:firstLineChars="200"/>
        <w:rPr>
          <w:rFonts w:hint="eastAsia" w:ascii="CESI仿宋-GB2312" w:hAnsi="CESI仿宋-GB2312" w:eastAsia="CESI仿宋-GB2312" w:cs="CESI仿宋-GB2312"/>
          <w:sz w:val="32"/>
          <w:szCs w:val="32"/>
          <w:lang w:eastAsia="zh-CN"/>
        </w:rPr>
      </w:pPr>
      <w:r>
        <w:rPr>
          <w:rStyle w:val="11"/>
          <w:rFonts w:hint="eastAsia" w:ascii="仿宋_GB2312" w:hAnsi="仿宋_GB2312" w:eastAsia="仿宋_GB2312" w:cs="仿宋_GB2312"/>
          <w:lang w:val="en-US" w:eastAsia="zh-CN"/>
        </w:rPr>
        <w:t>申请专利≥2件，其中实用新型专利≥1件。</w:t>
      </w:r>
      <w:r>
        <w:rPr>
          <w:rFonts w:hint="eastAsia" w:ascii="CESI仿宋-GB2312" w:hAnsi="CESI仿宋-GB2312" w:eastAsia="CESI仿宋-GB2312" w:cs="CESI仿宋-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spacing w:line="560" w:lineRule="exact"/>
        <w:ind w:firstLine="640" w:firstLineChars="20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1.户外储能电源使用环境温度范围</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，-40℃容量保持率≥</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%，25℃恒温荷电保持率≥</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%，60℃荷电保持率≥</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%，充电时间≤</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分钟</w:t>
      </w:r>
      <w:r>
        <w:rPr>
          <w:rFonts w:hint="eastAsia" w:ascii="CESI仿宋-GB2312" w:hAnsi="CESI仿宋-GB2312" w:eastAsia="CESI仿宋-GB2312" w:cs="CESI仿宋-GB2312"/>
          <w:sz w:val="32"/>
          <w:szCs w:val="32"/>
          <w:lang w:eastAsia="zh-CN"/>
        </w:rPr>
        <w:t>；</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2.户外储能电源整机使用寿命≥</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次，容量衰减≤</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%；整机效率≥</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 xml:space="preserve"> </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CESI仿宋-GB2312" w:hAnsi="CESI仿宋-GB2312" w:eastAsia="CESI仿宋-GB2312" w:cs="CESI仿宋-GB2312"/>
          <w:sz w:val="32"/>
          <w:szCs w:val="32"/>
        </w:rPr>
        <w:t>3.电池管理系统SOC误差精度≤</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%，SOH误差精度≤</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w:t>
      </w:r>
      <w:r>
        <w:rPr>
          <w:rFonts w:hint="eastAsia" w:ascii="黑体" w:hAnsi="黑体" w:eastAsia="黑体" w:cs="黑体"/>
          <w:sz w:val="32"/>
          <w:szCs w:val="32"/>
          <w:lang w:val="en-US" w:eastAsia="zh-CN"/>
        </w:rPr>
        <w:t>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七、项目实施期限：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八、有关情况说明：无</w:t>
      </w:r>
    </w:p>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eastAsia="zh-CN"/>
        </w:rPr>
        <w:sectPr>
          <w:pgSz w:w="11906" w:h="16838"/>
          <w:pgMar w:top="1440" w:right="1800" w:bottom="1440"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val="en-US" w:eastAsia="zh-CN"/>
        </w:rPr>
        <w:t xml:space="preserve"> 基于阴阳离子协同氧化还原的钠离子电池关键技术研发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一、专项：电化学储能-钠离子电池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（一）高稳定正极材料关键技术研发；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（二）高容量硬碳负极材料关键技术研发；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（三）基于阴阳离子协同氧化还原机制的钠离子单体电芯开发。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u w:val="none"/>
          <w:lang w:val="en-US" w:eastAsia="zh-CN"/>
        </w:rPr>
      </w:pPr>
      <w:r>
        <w:rPr>
          <w:rFonts w:hint="eastAsia" w:ascii="楷体_GB2312" w:hAnsi="楷体_GB2312" w:eastAsia="楷体_GB2312" w:cs="楷体_GB2312"/>
          <w:sz w:val="32"/>
          <w:szCs w:val="32"/>
          <w:lang w:eastAsia="zh-CN"/>
        </w:rPr>
        <w:t>（一）经济指标：</w:t>
      </w:r>
    </w:p>
    <w:p>
      <w:pPr>
        <w:numPr>
          <w:ilvl w:val="0"/>
          <w:numId w:val="0"/>
        </w:numPr>
        <w:spacing w:line="560" w:lineRule="exact"/>
        <w:ind w:firstLine="640" w:firstLineChars="20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val="en-US" w:eastAsia="zh-CN"/>
        </w:rPr>
        <w:t>实现销售收入（或实现量产应用）≥400万元。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（二）学术指标：</w:t>
      </w:r>
    </w:p>
    <w:p>
      <w:pPr>
        <w:numPr>
          <w:ilvl w:val="0"/>
          <w:numId w:val="0"/>
        </w:numPr>
        <w:spacing w:line="560" w:lineRule="exact"/>
        <w:ind w:firstLine="640" w:firstLineChars="20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val="en-US" w:eastAsia="zh-CN"/>
        </w:rPr>
        <w:t xml:space="preserve">申请专利≥2件，其中实用新型专利≥1件。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spacing w:line="560" w:lineRule="exact"/>
        <w:ind w:firstLine="640" w:firstLineChars="20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1.正极材料容量≥</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mAh/g，1C倍率下循环寿命≥</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次，容量保留率≥</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%；硬碳负极材料首圈库伦效率≥</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%，1C倍率下循环寿命≥</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次，容量保留率≥</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eastAsia="zh-CN"/>
        </w:rPr>
        <w:t>；</w:t>
      </w:r>
    </w:p>
    <w:p>
      <w:pPr>
        <w:spacing w:line="560" w:lineRule="exact"/>
        <w:ind w:firstLine="640" w:firstLineChars="20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2.电解液的液相温度范围</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lang w:eastAsia="zh-CN"/>
        </w:rPr>
        <w:t>；</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CESI仿宋-GB2312" w:hAnsi="CESI仿宋-GB2312" w:eastAsia="CESI仿宋-GB2312" w:cs="CESI仿宋-GB2312"/>
          <w:sz w:val="32"/>
          <w:szCs w:val="32"/>
        </w:rPr>
        <w:t>3.单体电</w:t>
      </w:r>
      <w:r>
        <w:rPr>
          <w:rFonts w:hint="eastAsia" w:ascii="CESI仿宋-GB2312" w:hAnsi="CESI仿宋-GB2312" w:eastAsia="CESI仿宋-GB2312" w:cs="CESI仿宋-GB2312"/>
          <w:sz w:val="32"/>
          <w:szCs w:val="32"/>
          <w:lang w:val="en-US" w:eastAsia="zh-CN"/>
        </w:rPr>
        <w:t>芯</w:t>
      </w:r>
      <w:r>
        <w:rPr>
          <w:rFonts w:hint="eastAsia" w:ascii="CESI仿宋-GB2312" w:hAnsi="CESI仿宋-GB2312" w:eastAsia="CESI仿宋-GB2312" w:cs="CESI仿宋-GB2312"/>
          <w:sz w:val="32"/>
          <w:szCs w:val="32"/>
        </w:rPr>
        <w:t>能量密度≥</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Wh/Kg，工作电压≥</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V，1C倍率下循环寿命≥</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次，容量保留率≥</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%，工作温度范围</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w:t>
      </w:r>
      <w:r>
        <w:rPr>
          <w:rFonts w:hint="eastAsia" w:ascii="黑体" w:hAnsi="黑体" w:eastAsia="黑体" w:cs="黑体"/>
          <w:sz w:val="32"/>
          <w:szCs w:val="32"/>
          <w:lang w:val="en-US" w:eastAsia="zh-CN"/>
        </w:rPr>
        <w:t>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七、项目实施期限：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八、有关情况说明：无</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pStyle w:val="2"/>
        <w:rPr>
          <w:rFonts w:hint="eastAsia"/>
          <w:lang w:eastAsia="zh-CN"/>
        </w:rPr>
      </w:pPr>
    </w:p>
    <w:p/>
    <w:p>
      <w:pPr>
        <w:pStyle w:val="2"/>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pStyle w:val="2"/>
        <w:rPr>
          <w:rFonts w:hint="eastAsia"/>
          <w:lang w:eastAsia="zh-CN"/>
        </w:rPr>
      </w:pPr>
    </w:p>
    <w:p>
      <w:pPr>
        <w:rPr>
          <w:rFonts w:hint="eastAsia"/>
          <w:lang w:val="en-US" w:eastAsia="zh-CN"/>
        </w:rPr>
      </w:pPr>
      <w:r>
        <w:rPr>
          <w:rFonts w:hint="eastAsia"/>
          <w:lang w:val="en-US" w:eastAsia="zh-CN"/>
        </w:rPr>
        <w:br w:type="page"/>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val="en-US" w:eastAsia="zh-CN"/>
        </w:rPr>
        <w:t xml:space="preserve"> </w:t>
      </w:r>
      <w:r>
        <w:rPr>
          <w:rFonts w:hint="default"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lang w:val="en-US" w:eastAsia="zh-CN"/>
        </w:rPr>
        <w:t>间充质干细胞创新药物关键技术研发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44"/>
          <w:szCs w:val="44"/>
        </w:rPr>
      </w:pP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专项：细胞与基因治疗</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keepNext w:val="0"/>
        <w:keepLines w:val="0"/>
        <w:pageBreakBefore w:val="0"/>
        <w:widowControl/>
        <w:kinsoku/>
        <w:wordWrap/>
        <w:overflowPunct/>
        <w:topLinePunct w:val="0"/>
        <w:autoSpaceDE/>
        <w:autoSpaceDN/>
        <w:bidi w:val="0"/>
        <w:adjustRightInd/>
        <w:snapToGrid/>
        <w:spacing w:line="500" w:lineRule="exact"/>
        <w:ind w:firstLine="616" w:firstLineChars="200"/>
        <w:jc w:val="left"/>
        <w:textAlignment w:val="auto"/>
        <w:rPr>
          <w:rFonts w:hint="eastAsia" w:ascii="仿宋_GB2312" w:hAnsi="仿宋_GB2312" w:eastAsia="仿宋_GB2312" w:cs="仿宋_GB2312"/>
          <w:spacing w:val="-6"/>
          <w:sz w:val="32"/>
          <w:szCs w:val="32"/>
          <w:lang w:eastAsia="zh-CN"/>
        </w:rPr>
      </w:pPr>
      <w:r>
        <w:rPr>
          <w:rFonts w:hint="eastAsia" w:ascii="仿宋_GB2312" w:hAnsi="仿宋_GB2312" w:eastAsia="仿宋_GB2312" w:cs="仿宋_GB2312"/>
          <w:spacing w:val="-6"/>
          <w:sz w:val="32"/>
          <w:szCs w:val="32"/>
        </w:rPr>
        <w:t>（一）</w:t>
      </w:r>
      <w:r>
        <w:rPr>
          <w:rFonts w:hint="eastAsia" w:ascii="仿宋_GB2312" w:hAnsi="仿宋_GB2312" w:eastAsia="仿宋_GB2312" w:cs="仿宋_GB2312"/>
          <w:spacing w:val="-6"/>
          <w:sz w:val="32"/>
          <w:szCs w:val="32"/>
          <w:lang w:eastAsia="zh-CN"/>
        </w:rPr>
        <w:t>解析间充质干细胞创新药物作用机制；</w:t>
      </w:r>
    </w:p>
    <w:p>
      <w:pPr>
        <w:keepNext w:val="0"/>
        <w:keepLines w:val="0"/>
        <w:pageBreakBefore w:val="0"/>
        <w:widowControl/>
        <w:kinsoku/>
        <w:wordWrap/>
        <w:overflowPunct/>
        <w:topLinePunct w:val="0"/>
        <w:autoSpaceDE/>
        <w:autoSpaceDN/>
        <w:bidi w:val="0"/>
        <w:adjustRightInd/>
        <w:snapToGrid/>
        <w:spacing w:line="500" w:lineRule="exact"/>
        <w:ind w:firstLine="616" w:firstLineChars="200"/>
        <w:jc w:val="left"/>
        <w:textAlignment w:val="auto"/>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eastAsia="zh-CN"/>
        </w:rPr>
        <w:t>（二）</w:t>
      </w:r>
      <w:r>
        <w:rPr>
          <w:rFonts w:hint="eastAsia" w:ascii="仿宋_GB2312" w:hAnsi="仿宋_GB2312" w:eastAsia="仿宋_GB2312" w:cs="仿宋_GB2312"/>
          <w:spacing w:val="-6"/>
          <w:sz w:val="32"/>
          <w:szCs w:val="32"/>
        </w:rPr>
        <w:t>搭建</w:t>
      </w:r>
      <w:r>
        <w:rPr>
          <w:rFonts w:hint="eastAsia" w:ascii="仿宋_GB2312" w:hAnsi="仿宋_GB2312" w:eastAsia="仿宋_GB2312" w:cs="仿宋_GB2312"/>
          <w:spacing w:val="-6"/>
          <w:sz w:val="32"/>
          <w:szCs w:val="32"/>
          <w:lang w:eastAsia="zh-CN"/>
        </w:rPr>
        <w:t>间充质</w:t>
      </w:r>
      <w:r>
        <w:rPr>
          <w:rFonts w:hint="eastAsia" w:ascii="仿宋_GB2312" w:hAnsi="仿宋_GB2312" w:eastAsia="仿宋_GB2312" w:cs="仿宋_GB2312"/>
          <w:spacing w:val="-6"/>
          <w:sz w:val="32"/>
          <w:szCs w:val="32"/>
        </w:rPr>
        <w:t>干细胞创新药物技术开发平台；</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）开发</w:t>
      </w:r>
      <w:r>
        <w:rPr>
          <w:rFonts w:hint="eastAsia" w:ascii="仿宋_GB2312" w:hAnsi="仿宋_GB2312" w:eastAsia="仿宋_GB2312" w:cs="仿宋_GB2312"/>
          <w:sz w:val="32"/>
          <w:szCs w:val="32"/>
          <w:lang w:eastAsia="zh-CN"/>
        </w:rPr>
        <w:t>规模化生产</w:t>
      </w:r>
      <w:r>
        <w:rPr>
          <w:rFonts w:hint="eastAsia" w:ascii="仿宋_GB2312" w:hAnsi="仿宋_GB2312" w:eastAsia="仿宋_GB2312" w:cs="仿宋_GB2312"/>
          <w:sz w:val="32"/>
          <w:szCs w:val="32"/>
        </w:rPr>
        <w:t>均一、稳定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低成本的通用型干细胞药物；</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完成间充质干细胞药物临床前应用研究及评价。</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u w:val="none"/>
          <w:lang w:eastAsia="zh-CN"/>
        </w:rPr>
      </w:pPr>
      <w:r>
        <w:rPr>
          <w:rFonts w:hint="eastAsia" w:ascii="仿宋_GB2312" w:hAnsi="仿宋_GB2312" w:eastAsia="仿宋_GB2312" w:cs="仿宋_GB2312"/>
          <w:sz w:val="32"/>
          <w:szCs w:val="32"/>
          <w:lang w:eastAsia="zh-CN"/>
        </w:rPr>
        <w:t>申请</w:t>
      </w:r>
      <w:r>
        <w:rPr>
          <w:rFonts w:hint="eastAsia" w:ascii="仿宋_GB2312" w:hAnsi="仿宋_GB2312" w:eastAsia="仿宋_GB2312" w:cs="仿宋_GB2312"/>
          <w:sz w:val="32"/>
          <w:szCs w:val="32"/>
        </w:rPr>
        <w:t>发明专利≥3</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rPr>
        <w:t>，实用新型专利≥</w:t>
      </w:r>
      <w:r>
        <w:rPr>
          <w:rFonts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rPr>
        <w:t xml:space="preserve"> </w:t>
      </w:r>
      <w:r>
        <w:rPr>
          <w:rFonts w:hint="eastAsia" w:ascii="仿宋_GB2312" w:hAnsi="仿宋_GB2312" w:eastAsia="仿宋_GB2312" w:cs="仿宋_GB2312"/>
          <w:sz w:val="32"/>
          <w:szCs w:val="32"/>
        </w:rPr>
        <w:t>建立标准化临床级间充质干细胞库，完成间充质干细胞的规模化稳定生产</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建立</w:t>
      </w:r>
      <w:r>
        <w:rPr>
          <w:rFonts w:hint="eastAsia" w:ascii="仿宋_GB2312" w:hAnsi="仿宋_GB2312" w:eastAsia="仿宋_GB2312" w:cs="仿宋_GB2312"/>
          <w:sz w:val="32"/>
          <w:szCs w:val="32"/>
        </w:rPr>
        <w:t>具有自主</w:t>
      </w:r>
      <w:r>
        <w:rPr>
          <w:rFonts w:hint="eastAsia" w:ascii="仿宋_GB2312" w:hAnsi="仿宋_GB2312" w:eastAsia="仿宋_GB2312" w:cs="仿宋_GB2312"/>
          <w:sz w:val="32"/>
          <w:szCs w:val="32"/>
          <w:lang w:eastAsia="zh-CN"/>
        </w:rPr>
        <w:t>知识</w:t>
      </w:r>
      <w:r>
        <w:rPr>
          <w:rFonts w:hint="eastAsia" w:ascii="仿宋_GB2312" w:hAnsi="仿宋_GB2312" w:eastAsia="仿宋_GB2312" w:cs="仿宋_GB2312"/>
          <w:sz w:val="32"/>
          <w:szCs w:val="32"/>
        </w:rPr>
        <w:t>产权的间充质干细胞培养体系及评价方法；</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开发多种通用型干细胞药物，并解析其疾病治疗机理；</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完成至少3个脐带间充质干细胞药物临床前研究，申报</w:t>
      </w:r>
      <w:r>
        <w:rPr>
          <w:rFonts w:hint="eastAsia" w:ascii="仿宋_GB2312" w:hAnsi="仿宋_GB2312" w:eastAsia="仿宋_GB2312" w:cs="仿宋_GB2312"/>
          <w:sz w:val="32"/>
          <w:szCs w:val="32"/>
          <w:lang w:val="en-US" w:eastAsia="zh-CN"/>
        </w:rPr>
        <w:t>国家</w:t>
      </w:r>
      <w:r>
        <w:rPr>
          <w:rFonts w:hint="eastAsia" w:ascii="仿宋_GB2312" w:hAnsi="仿宋_GB2312" w:eastAsia="仿宋_GB2312" w:cs="仿宋_GB2312"/>
          <w:sz w:val="32"/>
          <w:szCs w:val="32"/>
        </w:rPr>
        <w:t>新药临床试验并获得受理</w:t>
      </w:r>
      <w:r>
        <w:rPr>
          <w:rFonts w:hint="eastAsia" w:ascii="仿宋_GB2312" w:hAnsi="仿宋_GB2312" w:eastAsia="仿宋_GB2312" w:cs="仿宋_GB2312"/>
          <w:sz w:val="32"/>
          <w:szCs w:val="32"/>
          <w:lang w:eastAsia="zh-CN"/>
        </w:rPr>
        <w:t>号</w:t>
      </w:r>
      <w:r>
        <w:rPr>
          <w:rFonts w:hint="eastAsia" w:ascii="仿宋_GB2312" w:hAnsi="仿宋_GB2312" w:eastAsia="仿宋_GB2312" w:cs="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600</w:t>
      </w:r>
      <w:r>
        <w:rPr>
          <w:rFonts w:hint="eastAsia" w:ascii="黑体" w:hAnsi="黑体" w:eastAsia="黑体" w:cs="黑体"/>
          <w:sz w:val="32"/>
          <w:szCs w:val="32"/>
          <w:lang w:val="en-US" w:eastAsia="zh-CN"/>
        </w:rPr>
        <w:t>万元</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val="en-US" w:eastAsia="zh-CN"/>
        </w:rPr>
        <w:t xml:space="preserve"> </w:t>
      </w:r>
      <w:r>
        <w:rPr>
          <w:rFonts w:hint="default"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lang w:val="en-US" w:eastAsia="zh-CN"/>
        </w:rPr>
        <w:t>干细胞源外泌体靶向治疗关键技术研发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44"/>
          <w:szCs w:val="44"/>
        </w:rPr>
      </w:pPr>
    </w:p>
    <w:p>
      <w:pPr>
        <w:keepNext w:val="0"/>
        <w:keepLines w:val="0"/>
        <w:pageBreakBefore w:val="0"/>
        <w:widowControl w:val="0"/>
        <w:numPr>
          <w:ilvl w:val="0"/>
          <w:numId w:val="168"/>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专项：细胞与基因治疗</w:t>
      </w:r>
    </w:p>
    <w:p>
      <w:pPr>
        <w:keepNext w:val="0"/>
        <w:keepLines w:val="0"/>
        <w:pageBreakBefore w:val="0"/>
        <w:widowControl w:val="0"/>
        <w:numPr>
          <w:ilvl w:val="0"/>
          <w:numId w:val="168"/>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widowControl/>
        <w:spacing w:line="540" w:lineRule="exact"/>
        <w:ind w:firstLine="616" w:firstLineChars="200"/>
        <w:jc w:val="left"/>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w:t>
      </w:r>
      <w:r>
        <w:rPr>
          <w:rFonts w:hint="eastAsia" w:ascii="仿宋_GB2312" w:hAnsi="仿宋_GB2312" w:eastAsia="仿宋_GB2312" w:cs="仿宋_GB2312"/>
          <w:sz w:val="32"/>
          <w:szCs w:val="32"/>
        </w:rPr>
        <w:t>解析</w:t>
      </w:r>
      <w:r>
        <w:rPr>
          <w:rFonts w:hint="eastAsia" w:ascii="仿宋_GB2312" w:hAnsi="仿宋_GB2312" w:eastAsia="仿宋_GB2312" w:cs="仿宋_GB2312"/>
          <w:sz w:val="32"/>
          <w:szCs w:val="32"/>
          <w:lang w:eastAsia="zh-CN"/>
        </w:rPr>
        <w:t>干细胞源</w:t>
      </w:r>
      <w:r>
        <w:rPr>
          <w:rFonts w:hint="eastAsia" w:ascii="仿宋_GB2312" w:hAnsi="仿宋_GB2312" w:eastAsia="仿宋_GB2312" w:cs="仿宋_GB2312"/>
          <w:sz w:val="32"/>
          <w:szCs w:val="32"/>
        </w:rPr>
        <w:t>外泌体药物作用机制</w:t>
      </w:r>
      <w:r>
        <w:rPr>
          <w:rFonts w:hint="eastAsia" w:ascii="仿宋_GB2312" w:hAnsi="仿宋_GB2312" w:eastAsia="仿宋_GB2312" w:cs="仿宋_GB2312"/>
          <w:sz w:val="32"/>
          <w:szCs w:val="32"/>
          <w:lang w:eastAsia="zh-CN"/>
        </w:rPr>
        <w:t>；</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（二）提高干细胞源外泌体的递送效率；</w:t>
      </w:r>
    </w:p>
    <w:p>
      <w:pPr>
        <w:widowControl/>
        <w:spacing w:line="54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w:t>
      </w:r>
      <w:r>
        <w:rPr>
          <w:rFonts w:hint="eastAsia" w:ascii="仿宋_GB2312" w:hAnsi="仿宋_GB2312" w:eastAsia="仿宋_GB2312" w:cs="仿宋_GB2312"/>
          <w:spacing w:val="-6"/>
          <w:sz w:val="32"/>
          <w:szCs w:val="32"/>
        </w:rPr>
        <w:t>开发</w:t>
      </w:r>
      <w:r>
        <w:rPr>
          <w:rFonts w:hint="eastAsia" w:ascii="仿宋_GB2312" w:hAnsi="仿宋_GB2312" w:eastAsia="仿宋_GB2312" w:cs="仿宋_GB2312"/>
          <w:spacing w:val="-6"/>
          <w:sz w:val="32"/>
          <w:szCs w:val="32"/>
          <w:lang w:eastAsia="zh-CN"/>
        </w:rPr>
        <w:t>干细胞源外泌体规模化制备工艺</w:t>
      </w:r>
      <w:r>
        <w:rPr>
          <w:rFonts w:hint="eastAsia" w:ascii="仿宋_GB2312" w:hAnsi="仿宋_GB2312" w:eastAsia="仿宋_GB2312" w:cs="仿宋_GB2312"/>
          <w:spacing w:val="-6"/>
          <w:sz w:val="32"/>
          <w:szCs w:val="32"/>
        </w:rPr>
        <w:t>；</w:t>
      </w:r>
    </w:p>
    <w:p>
      <w:pPr>
        <w:widowControl/>
        <w:spacing w:line="54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（四）完成干细胞源</w:t>
      </w:r>
      <w:r>
        <w:rPr>
          <w:rFonts w:hint="eastAsia" w:ascii="仿宋_GB2312" w:hAnsi="仿宋_GB2312" w:eastAsia="仿宋_GB2312" w:cs="仿宋_GB2312"/>
          <w:sz w:val="32"/>
          <w:szCs w:val="32"/>
        </w:rPr>
        <w:t>外泌体药物</w:t>
      </w:r>
      <w:r>
        <w:rPr>
          <w:rFonts w:hint="eastAsia" w:ascii="仿宋_GB2312" w:hAnsi="仿宋_GB2312" w:eastAsia="仿宋_GB2312" w:cs="仿宋_GB2312"/>
          <w:sz w:val="32"/>
          <w:szCs w:val="32"/>
          <w:lang w:eastAsia="zh-CN"/>
        </w:rPr>
        <w:t>临床前应用研究及评价。</w:t>
      </w:r>
    </w:p>
    <w:p>
      <w:pPr>
        <w:keepNext w:val="0"/>
        <w:keepLines w:val="0"/>
        <w:pageBreakBefore w:val="0"/>
        <w:widowControl w:val="0"/>
        <w:numPr>
          <w:ilvl w:val="0"/>
          <w:numId w:val="168"/>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w:t>
      </w:r>
      <w:r>
        <w:rPr>
          <w:rFonts w:ascii="仿宋_GB2312" w:hAnsi="仿宋_GB2312" w:eastAsia="仿宋_GB2312" w:cs="仿宋_GB2312"/>
          <w:sz w:val="32"/>
          <w:szCs w:val="32"/>
        </w:rPr>
        <w:t>发明专利</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US"/>
        </w:rPr>
        <w:t>3</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rPr>
        <w:t xml:space="preserve"> </w:t>
      </w:r>
      <w:r>
        <w:rPr>
          <w:rFonts w:hint="eastAsia" w:ascii="仿宋_GB2312" w:hAnsi="仿宋_GB2312" w:eastAsia="仿宋_GB2312" w:cs="仿宋_GB2312"/>
          <w:sz w:val="32"/>
          <w:szCs w:val="32"/>
        </w:rPr>
        <w:t>建立自动化、高通量的干细胞源外泌体工程转化技术平台，并达到以下技术指标：</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1）干细胞培养浓度达到5</w:t>
      </w:r>
      <w:r>
        <w:rPr>
          <w:rFonts w:hint="default" w:ascii="仿宋_GB2312" w:hAnsi="仿宋_GB2312" w:eastAsia="仿宋_GB2312" w:cs="仿宋_GB2312"/>
          <w:sz w:val="32"/>
          <w:szCs w:val="32"/>
          <w:lang w:val="en-US"/>
        </w:rPr>
        <w:t>X10</w:t>
      </w:r>
      <w:r>
        <w:rPr>
          <w:rFonts w:hint="eastAsia" w:ascii="仿宋_GB2312" w:hAnsi="仿宋_GB2312" w:eastAsia="仿宋_GB2312" w:cs="仿宋_GB2312"/>
          <w:sz w:val="32"/>
          <w:szCs w:val="32"/>
          <w:vertAlign w:val="superscript"/>
        </w:rPr>
        <w:t>5</w:t>
      </w:r>
      <w:r>
        <w:rPr>
          <w:rFonts w:hint="eastAsia" w:ascii="仿宋_GB2312" w:hAnsi="仿宋_GB2312" w:eastAsia="仿宋_GB2312" w:cs="仿宋_GB2312"/>
          <w:sz w:val="32"/>
          <w:szCs w:val="32"/>
        </w:rPr>
        <w:t xml:space="preserve"> cells/mL；</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2）干细胞源外泌体杂蛋白去除率≥99%；</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3）干细胞外泌体纯度达1</w:t>
      </w:r>
      <w:r>
        <w:rPr>
          <w:rFonts w:hint="default" w:ascii="仿宋_GB2312" w:hAnsi="仿宋_GB2312" w:eastAsia="仿宋_GB2312" w:cs="仿宋_GB2312"/>
          <w:sz w:val="32"/>
          <w:szCs w:val="32"/>
          <w:lang w:val="en-US"/>
        </w:rPr>
        <w:t>X10</w:t>
      </w:r>
      <w:r>
        <w:rPr>
          <w:rFonts w:hint="eastAsia" w:ascii="仿宋_GB2312" w:hAnsi="仿宋_GB2312" w:eastAsia="仿宋_GB2312" w:cs="仿宋_GB2312"/>
          <w:sz w:val="32"/>
          <w:szCs w:val="32"/>
          <w:vertAlign w:val="superscript"/>
        </w:rPr>
        <w:t>9</w:t>
      </w:r>
      <w:r>
        <w:rPr>
          <w:rFonts w:hint="eastAsia" w:ascii="仿宋_GB2312" w:hAnsi="仿宋_GB2312" w:eastAsia="仿宋_GB2312" w:cs="仿宋_GB2312"/>
          <w:sz w:val="32"/>
          <w:szCs w:val="32"/>
        </w:rPr>
        <w:t xml:space="preserve"> particles/μg，SEC-HPLC纯度≥95%。</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rPr>
        <w:t xml:space="preserve"> </w:t>
      </w:r>
      <w:r>
        <w:rPr>
          <w:rFonts w:hint="eastAsia" w:ascii="仿宋_GB2312" w:hAnsi="仿宋_GB2312" w:eastAsia="仿宋_GB2312" w:cs="仿宋_GB2312"/>
          <w:sz w:val="32"/>
          <w:szCs w:val="32"/>
        </w:rPr>
        <w:t>建立具有自主知识产权的干细胞源外泌体外源装载平台，并达成以下技术指标：</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1）开发干细胞源外泌体候选药物≥2种；</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2）靶向分子或功能分子阳性负载效率&gt;70%；</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3）靶向改造提升外泌体体内递送效率≥3倍。</w:t>
      </w:r>
    </w:p>
    <w:p>
      <w:pPr>
        <w:widowControl/>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rPr>
        <w:t xml:space="preserve"> </w:t>
      </w:r>
      <w:r>
        <w:rPr>
          <w:rFonts w:hint="eastAsia" w:ascii="仿宋_GB2312" w:hAnsi="仿宋_GB2312" w:eastAsia="仿宋_GB2312" w:cs="仿宋_GB2312"/>
          <w:sz w:val="32"/>
          <w:szCs w:val="32"/>
        </w:rPr>
        <w:t>建立干细胞外泌体药物活性评价系统，完成特定外泌体药物的药效评估和作用机制解析。</w:t>
      </w:r>
    </w:p>
    <w:p>
      <w:pPr>
        <w:widowControl/>
        <w:spacing w:line="540"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4.完成临床前研究，申报国家新药临床试验并获得受理号。</w:t>
      </w:r>
    </w:p>
    <w:p>
      <w:pPr>
        <w:keepNext w:val="0"/>
        <w:keepLines w:val="0"/>
        <w:pageBreakBefore w:val="0"/>
        <w:widowControl w:val="0"/>
        <w:numPr>
          <w:ilvl w:val="0"/>
          <w:numId w:val="168"/>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168"/>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168"/>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600</w:t>
      </w:r>
      <w:r>
        <w:rPr>
          <w:rFonts w:hint="eastAsia" w:ascii="黑体" w:hAnsi="黑体" w:eastAsia="黑体" w:cs="黑体"/>
          <w:sz w:val="32"/>
          <w:szCs w:val="32"/>
          <w:lang w:val="en-US" w:eastAsia="zh-CN"/>
        </w:rPr>
        <w:t>万元</w:t>
      </w:r>
    </w:p>
    <w:p>
      <w:pPr>
        <w:keepNext w:val="0"/>
        <w:keepLines w:val="0"/>
        <w:pageBreakBefore w:val="0"/>
        <w:widowControl w:val="0"/>
        <w:numPr>
          <w:ilvl w:val="0"/>
          <w:numId w:val="168"/>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keepNext w:val="0"/>
        <w:keepLines w:val="0"/>
        <w:pageBreakBefore w:val="0"/>
        <w:widowControl w:val="0"/>
        <w:numPr>
          <w:ilvl w:val="0"/>
          <w:numId w:val="168"/>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default" w:ascii="方正小标宋简体" w:hAnsi="方正小标宋简体" w:eastAsia="方正小标宋简体" w:cs="方正小标宋简体"/>
          <w:b w:val="0"/>
          <w:bCs w:val="0"/>
          <w:sz w:val="44"/>
          <w:szCs w:val="44"/>
          <w:lang w:val="en-US" w:eastAsia="zh-CN"/>
        </w:rPr>
        <w:t xml:space="preserve">N </w:t>
      </w:r>
      <w:r>
        <w:rPr>
          <w:rFonts w:hint="eastAsia" w:ascii="方正小标宋简体" w:hAnsi="方正小标宋简体" w:eastAsia="方正小标宋简体" w:cs="方正小标宋简体"/>
          <w:b w:val="0"/>
          <w:bCs w:val="0"/>
          <w:sz w:val="44"/>
          <w:szCs w:val="44"/>
          <w:lang w:val="en-US" w:eastAsia="zh-CN"/>
        </w:rPr>
        <w:t xml:space="preserve"> CAR-DC肿瘤疫苗治疗恶性实体瘤技术的开发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44"/>
          <w:szCs w:val="44"/>
        </w:rPr>
      </w:pPr>
    </w:p>
    <w:p>
      <w:pPr>
        <w:keepNext w:val="0"/>
        <w:keepLines w:val="0"/>
        <w:pageBreakBefore w:val="0"/>
        <w:widowControl w:val="0"/>
        <w:numPr>
          <w:ilvl w:val="0"/>
          <w:numId w:val="16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专项：细胞与基因治疗</w:t>
      </w:r>
    </w:p>
    <w:p>
      <w:pPr>
        <w:keepNext w:val="0"/>
        <w:keepLines w:val="0"/>
        <w:pageBreakBefore w:val="0"/>
        <w:widowControl w:val="0"/>
        <w:numPr>
          <w:ilvl w:val="0"/>
          <w:numId w:val="16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widowControl/>
        <w:spacing w:line="540" w:lineRule="exact"/>
        <w:ind w:firstLine="616" w:firstLineChars="200"/>
        <w:jc w:val="left"/>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（一）开发基于CAR</w:t>
      </w:r>
      <w:r>
        <w:rPr>
          <w:rFonts w:hint="eastAsia" w:ascii="仿宋_GB2312" w:hAnsi="仿宋_GB2312" w:eastAsia="仿宋_GB2312" w:cs="仿宋_GB2312"/>
          <w:spacing w:val="-6"/>
          <w:sz w:val="32"/>
          <w:szCs w:val="32"/>
          <w:lang w:val="en-US" w:eastAsia="zh-CN"/>
        </w:rPr>
        <w:t>-</w:t>
      </w:r>
      <w:r>
        <w:rPr>
          <w:rFonts w:hint="eastAsia" w:ascii="仿宋_GB2312" w:hAnsi="仿宋_GB2312" w:eastAsia="仿宋_GB2312" w:cs="仿宋_GB2312"/>
          <w:spacing w:val="-6"/>
          <w:sz w:val="32"/>
          <w:szCs w:val="32"/>
        </w:rPr>
        <w:t>DC</w:t>
      </w:r>
      <w:r>
        <w:rPr>
          <w:rFonts w:hint="eastAsia" w:ascii="仿宋_GB2312" w:hAnsi="仿宋_GB2312" w:eastAsia="仿宋_GB2312" w:cs="仿宋_GB2312"/>
          <w:spacing w:val="-6"/>
          <w:sz w:val="32"/>
          <w:szCs w:val="32"/>
          <w:lang w:val="en-US" w:eastAsia="zh-CN"/>
        </w:rPr>
        <w:t>肿瘤疫苗</w:t>
      </w:r>
      <w:r>
        <w:rPr>
          <w:rFonts w:hint="eastAsia" w:ascii="仿宋_GB2312" w:hAnsi="仿宋_GB2312" w:eastAsia="仿宋_GB2312" w:cs="仿宋_GB2312"/>
          <w:spacing w:val="-6"/>
          <w:sz w:val="32"/>
          <w:szCs w:val="32"/>
        </w:rPr>
        <w:t>的新型实体瘤治疗策略，</w:t>
      </w:r>
      <w:r>
        <w:rPr>
          <w:rFonts w:hint="eastAsia" w:ascii="仿宋_GB2312" w:hAnsi="仿宋_GB2312" w:eastAsia="仿宋_GB2312" w:cs="仿宋_GB2312"/>
          <w:sz w:val="32"/>
          <w:szCs w:val="32"/>
        </w:rPr>
        <w:t>阐</w:t>
      </w:r>
      <w:r>
        <w:rPr>
          <w:rFonts w:hint="eastAsia" w:ascii="仿宋_GB2312" w:hAnsi="仿宋_GB2312" w:eastAsia="仿宋_GB2312" w:cs="仿宋_GB2312"/>
          <w:sz w:val="32"/>
          <w:szCs w:val="32"/>
          <w:lang w:eastAsia="zh-CN"/>
        </w:rPr>
        <w:t>明</w:t>
      </w:r>
      <w:r>
        <w:rPr>
          <w:rFonts w:hint="eastAsia" w:ascii="仿宋_GB2312" w:hAnsi="仿宋_GB2312" w:eastAsia="仿宋_GB2312" w:cs="仿宋_GB2312"/>
          <w:sz w:val="32"/>
          <w:szCs w:val="32"/>
        </w:rPr>
        <w:t>运作机制</w:t>
      </w:r>
      <w:r>
        <w:rPr>
          <w:rFonts w:hint="eastAsia" w:ascii="仿宋_GB2312" w:hAnsi="仿宋_GB2312" w:eastAsia="仿宋_GB2312" w:cs="仿宋_GB2312"/>
          <w:spacing w:val="-6"/>
          <w:sz w:val="32"/>
          <w:szCs w:val="32"/>
        </w:rPr>
        <w:t>；</w:t>
      </w:r>
    </w:p>
    <w:p>
      <w:pPr>
        <w:widowControl/>
        <w:spacing w:line="540" w:lineRule="exact"/>
        <w:ind w:firstLine="616" w:firstLineChars="200"/>
        <w:jc w:val="left"/>
        <w:rPr>
          <w:rFonts w:hint="eastAsia" w:ascii="仿宋_GB2312" w:hAnsi="仿宋_GB2312" w:eastAsia="仿宋_GB2312" w:cs="仿宋_GB2312"/>
          <w:spacing w:val="-6"/>
          <w:sz w:val="32"/>
          <w:szCs w:val="32"/>
          <w:lang w:eastAsia="zh-CN"/>
        </w:rPr>
      </w:pPr>
      <w:r>
        <w:rPr>
          <w:rFonts w:hint="eastAsia" w:ascii="仿宋_GB2312" w:hAnsi="仿宋_GB2312" w:eastAsia="仿宋_GB2312" w:cs="仿宋_GB2312"/>
          <w:spacing w:val="-6"/>
          <w:sz w:val="32"/>
          <w:szCs w:val="32"/>
          <w:lang w:eastAsia="zh-CN"/>
        </w:rPr>
        <w:t>（二）基于动物模型，验证</w:t>
      </w:r>
      <w:r>
        <w:rPr>
          <w:rFonts w:hint="eastAsia" w:ascii="仿宋_GB2312" w:hAnsi="仿宋_GB2312" w:eastAsia="仿宋_GB2312" w:cs="仿宋_GB2312"/>
          <w:spacing w:val="-6"/>
          <w:sz w:val="32"/>
          <w:szCs w:val="32"/>
        </w:rPr>
        <w:t>CAR</w:t>
      </w:r>
      <w:r>
        <w:rPr>
          <w:rFonts w:hint="eastAsia" w:ascii="仿宋_GB2312" w:hAnsi="仿宋_GB2312" w:eastAsia="仿宋_GB2312" w:cs="仿宋_GB2312"/>
          <w:spacing w:val="-6"/>
          <w:sz w:val="32"/>
          <w:szCs w:val="32"/>
          <w:lang w:val="en-US" w:eastAsia="zh-CN"/>
        </w:rPr>
        <w:t>-</w:t>
      </w:r>
      <w:r>
        <w:rPr>
          <w:rFonts w:hint="eastAsia" w:ascii="仿宋_GB2312" w:hAnsi="仿宋_GB2312" w:eastAsia="仿宋_GB2312" w:cs="仿宋_GB2312"/>
          <w:spacing w:val="-6"/>
          <w:sz w:val="32"/>
          <w:szCs w:val="32"/>
        </w:rPr>
        <w:t>DC</w:t>
      </w:r>
      <w:r>
        <w:rPr>
          <w:rFonts w:hint="eastAsia" w:ascii="仿宋_GB2312" w:hAnsi="仿宋_GB2312" w:eastAsia="仿宋_GB2312" w:cs="仿宋_GB2312"/>
          <w:spacing w:val="-6"/>
          <w:sz w:val="32"/>
          <w:szCs w:val="32"/>
          <w:lang w:val="en-US" w:eastAsia="zh-CN"/>
        </w:rPr>
        <w:t>肿瘤疫苗的安全性和有效性；</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）以特定恶性实体瘤为目标，</w:t>
      </w:r>
      <w:r>
        <w:rPr>
          <w:rFonts w:hint="eastAsia" w:ascii="仿宋_GB2312" w:hAnsi="仿宋_GB2312" w:eastAsia="仿宋_GB2312" w:cs="仿宋_GB2312"/>
          <w:sz w:val="32"/>
          <w:szCs w:val="32"/>
          <w:lang w:eastAsia="zh-CN"/>
        </w:rPr>
        <w:t>完成CAR-DC肿瘤疫苗</w:t>
      </w:r>
      <w:r>
        <w:rPr>
          <w:rFonts w:hint="eastAsia" w:ascii="仿宋_GB2312" w:hAnsi="仿宋_GB2312" w:eastAsia="仿宋_GB2312" w:cs="仿宋_GB2312"/>
          <w:sz w:val="32"/>
          <w:szCs w:val="32"/>
        </w:rPr>
        <w:t>临床</w:t>
      </w:r>
      <w:r>
        <w:rPr>
          <w:rFonts w:hint="eastAsia" w:ascii="仿宋_GB2312" w:hAnsi="仿宋_GB2312" w:eastAsia="仿宋_GB2312" w:cs="仿宋_GB2312"/>
          <w:sz w:val="32"/>
          <w:szCs w:val="32"/>
          <w:lang w:eastAsia="zh-CN"/>
        </w:rPr>
        <w:t>前应用研究及评价</w:t>
      </w:r>
      <w:r>
        <w:rPr>
          <w:rFonts w:hint="eastAsia" w:ascii="仿宋_GB2312" w:hAnsi="仿宋_GB2312" w:eastAsia="仿宋_GB2312" w:cs="仿宋_GB2312"/>
          <w:sz w:val="32"/>
          <w:szCs w:val="32"/>
        </w:rPr>
        <w:t>；</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）优化生产技术，开发通用型CAR</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DC肿瘤疫苗，推动其临床转化。</w:t>
      </w:r>
    </w:p>
    <w:p>
      <w:pPr>
        <w:keepNext w:val="0"/>
        <w:keepLines w:val="0"/>
        <w:pageBreakBefore w:val="0"/>
        <w:widowControl w:val="0"/>
        <w:numPr>
          <w:ilvl w:val="0"/>
          <w:numId w:val="16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w:t>
      </w:r>
      <w:r>
        <w:rPr>
          <w:rFonts w:ascii="仿宋_GB2312" w:hAnsi="仿宋_GB2312" w:eastAsia="仿宋_GB2312" w:cs="仿宋_GB2312"/>
          <w:sz w:val="32"/>
          <w:szCs w:val="32"/>
        </w:rPr>
        <w:t>发明专利</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US"/>
        </w:rPr>
        <w:t>2</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rPr>
        <w:t xml:space="preserve"> </w:t>
      </w:r>
      <w:r>
        <w:rPr>
          <w:rFonts w:hint="eastAsia" w:ascii="仿宋_GB2312" w:hAnsi="仿宋_GB2312" w:eastAsia="仿宋_GB2312" w:cs="仿宋_GB2312"/>
          <w:sz w:val="32"/>
          <w:szCs w:val="32"/>
        </w:rPr>
        <w:t>开发基于CAR</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DC</w:t>
      </w:r>
      <w:r>
        <w:rPr>
          <w:rFonts w:hint="eastAsia" w:ascii="仿宋_GB2312" w:hAnsi="仿宋_GB2312" w:eastAsia="仿宋_GB2312" w:cs="仿宋_GB2312"/>
          <w:sz w:val="32"/>
          <w:szCs w:val="32"/>
          <w:lang w:eastAsia="zh-CN"/>
        </w:rPr>
        <w:t>肿瘤疫苗</w:t>
      </w:r>
      <w:r>
        <w:rPr>
          <w:rFonts w:hint="eastAsia" w:ascii="仿宋_GB2312" w:hAnsi="仿宋_GB2312" w:eastAsia="仿宋_GB2312" w:cs="仿宋_GB2312"/>
          <w:sz w:val="32"/>
          <w:szCs w:val="32"/>
        </w:rPr>
        <w:t>的恶性实体瘤治疗技术，并验证其临床前安全性和有效性；</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完成</w:t>
      </w:r>
      <w:r>
        <w:rPr>
          <w:rFonts w:hint="eastAsia" w:ascii="仿宋_GB2312" w:hAnsi="仿宋_GB2312" w:eastAsia="仿宋_GB2312" w:cs="仿宋_GB2312"/>
          <w:sz w:val="32"/>
          <w:szCs w:val="32"/>
        </w:rPr>
        <w:t>CAR</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DC</w:t>
      </w:r>
      <w:r>
        <w:rPr>
          <w:rFonts w:hint="eastAsia" w:ascii="仿宋_GB2312" w:hAnsi="仿宋_GB2312" w:eastAsia="仿宋_GB2312" w:cs="仿宋_GB2312"/>
          <w:sz w:val="32"/>
          <w:szCs w:val="32"/>
          <w:lang w:eastAsia="zh-CN"/>
        </w:rPr>
        <w:t>肿瘤疫苗</w:t>
      </w:r>
      <w:r>
        <w:rPr>
          <w:rFonts w:hint="eastAsia" w:ascii="仿宋_GB2312" w:hAnsi="仿宋_GB2312" w:eastAsia="仿宋_GB2312" w:cs="仿宋_GB2312"/>
          <w:sz w:val="32"/>
          <w:szCs w:val="32"/>
        </w:rPr>
        <w:t>治疗</w:t>
      </w:r>
      <w:r>
        <w:rPr>
          <w:rFonts w:hint="eastAsia" w:ascii="仿宋_GB2312" w:hAnsi="仿宋_GB2312" w:eastAsia="仿宋_GB2312" w:cs="仿宋_GB2312"/>
          <w:sz w:val="32"/>
          <w:szCs w:val="32"/>
          <w:lang w:eastAsia="zh-CN"/>
        </w:rPr>
        <w:t>特定</w:t>
      </w:r>
      <w:r>
        <w:rPr>
          <w:rFonts w:hint="eastAsia" w:ascii="仿宋_GB2312" w:hAnsi="仿宋_GB2312" w:eastAsia="仿宋_GB2312" w:cs="仿宋_GB2312"/>
          <w:sz w:val="32"/>
          <w:szCs w:val="32"/>
        </w:rPr>
        <w:t>恶性实体瘤的</w:t>
      </w:r>
      <w:r>
        <w:rPr>
          <w:rFonts w:hint="eastAsia" w:ascii="仿宋_GB2312" w:hAnsi="仿宋_GB2312" w:eastAsia="仿宋_GB2312" w:cs="仿宋_GB2312"/>
          <w:sz w:val="32"/>
          <w:szCs w:val="32"/>
          <w:lang w:eastAsia="zh-CN"/>
        </w:rPr>
        <w:t>研究者发起的</w:t>
      </w:r>
      <w:r>
        <w:rPr>
          <w:rFonts w:hint="eastAsia" w:ascii="仿宋_GB2312" w:hAnsi="仿宋_GB2312" w:eastAsia="仿宋_GB2312" w:cs="仿宋_GB2312"/>
          <w:sz w:val="32"/>
          <w:szCs w:val="32"/>
        </w:rPr>
        <w:t>临床研究</w:t>
      </w:r>
      <w:r>
        <w:rPr>
          <w:rFonts w:hint="eastAsia" w:ascii="仿宋_GB2312" w:hAnsi="仿宋_GB2312" w:eastAsia="仿宋_GB2312" w:cs="仿宋_GB2312"/>
          <w:sz w:val="32"/>
          <w:szCs w:val="32"/>
          <w:lang w:eastAsia="zh-CN"/>
        </w:rPr>
        <w:t>，初步获得其临床安全性和有效性数据</w:t>
      </w:r>
      <w:r>
        <w:rPr>
          <w:rFonts w:hint="eastAsia" w:ascii="仿宋_GB2312" w:hAnsi="仿宋_GB2312" w:eastAsia="仿宋_GB2312" w:cs="仿宋_GB2312"/>
          <w:sz w:val="32"/>
          <w:szCs w:val="32"/>
        </w:rPr>
        <w:t>；</w:t>
      </w:r>
    </w:p>
    <w:p>
      <w:pPr>
        <w:widowControl/>
        <w:spacing w:line="54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3. </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val="en-US" w:eastAsia="zh-CN"/>
        </w:rPr>
        <w:t>CAR-DC肿瘤疫苗的</w:t>
      </w:r>
      <w:r>
        <w:rPr>
          <w:rFonts w:hint="eastAsia" w:ascii="仿宋_GB2312" w:hAnsi="仿宋_GB2312" w:eastAsia="仿宋_GB2312" w:cs="仿宋_GB2312"/>
          <w:sz w:val="32"/>
          <w:szCs w:val="32"/>
        </w:rPr>
        <w:t>临床前研究，申请</w:t>
      </w:r>
      <w:r>
        <w:rPr>
          <w:rFonts w:hint="eastAsia" w:ascii="仿宋_GB2312" w:hAnsi="仿宋_GB2312" w:eastAsia="仿宋_GB2312" w:cs="仿宋_GB2312"/>
          <w:sz w:val="32"/>
          <w:szCs w:val="32"/>
          <w:lang w:val="en-US" w:eastAsia="zh-CN"/>
        </w:rPr>
        <w:t>国家新药</w:t>
      </w:r>
      <w:r>
        <w:rPr>
          <w:rFonts w:hint="eastAsia" w:ascii="仿宋_GB2312" w:hAnsi="仿宋_GB2312" w:eastAsia="仿宋_GB2312" w:cs="仿宋_GB2312"/>
          <w:sz w:val="32"/>
          <w:szCs w:val="32"/>
        </w:rPr>
        <w:t>临床试验并获得</w:t>
      </w:r>
      <w:r>
        <w:rPr>
          <w:rFonts w:hint="eastAsia" w:ascii="仿宋_GB2312" w:hAnsi="仿宋_GB2312" w:eastAsia="仿宋_GB2312" w:cs="仿宋_GB2312"/>
          <w:sz w:val="32"/>
          <w:szCs w:val="32"/>
          <w:lang w:eastAsia="zh-CN"/>
        </w:rPr>
        <w:t>受理号</w:t>
      </w:r>
      <w:r>
        <w:rPr>
          <w:rFonts w:hint="eastAsia" w:ascii="仿宋_GB2312" w:hAnsi="仿宋_GB2312" w:eastAsia="仿宋_GB2312" w:cs="仿宋_GB2312"/>
          <w:sz w:val="32"/>
          <w:szCs w:val="32"/>
        </w:rPr>
        <w:t>。</w:t>
      </w:r>
    </w:p>
    <w:p>
      <w:pPr>
        <w:keepNext w:val="0"/>
        <w:keepLines w:val="0"/>
        <w:pageBreakBefore w:val="0"/>
        <w:widowControl w:val="0"/>
        <w:numPr>
          <w:ilvl w:val="0"/>
          <w:numId w:val="16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16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16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300</w:t>
      </w:r>
      <w:r>
        <w:rPr>
          <w:rFonts w:hint="eastAsia" w:ascii="黑体" w:hAnsi="黑体" w:eastAsia="黑体" w:cs="黑体"/>
          <w:sz w:val="32"/>
          <w:szCs w:val="32"/>
          <w:lang w:val="en-US" w:eastAsia="zh-CN"/>
        </w:rPr>
        <w:t>万元</w:t>
      </w:r>
    </w:p>
    <w:p>
      <w:pPr>
        <w:keepNext w:val="0"/>
        <w:keepLines w:val="0"/>
        <w:pageBreakBefore w:val="0"/>
        <w:widowControl w:val="0"/>
        <w:numPr>
          <w:ilvl w:val="0"/>
          <w:numId w:val="16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16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default" w:ascii="方正小标宋简体" w:hAnsi="方正小标宋简体" w:eastAsia="方正小标宋简体" w:cs="方正小标宋简体"/>
          <w:b w:val="0"/>
          <w:bCs w:val="0"/>
          <w:sz w:val="44"/>
          <w:szCs w:val="44"/>
          <w:lang w:val="en-US" w:eastAsia="zh-CN"/>
        </w:rPr>
        <w:t xml:space="preserve">N </w:t>
      </w:r>
      <w:r>
        <w:rPr>
          <w:rFonts w:hint="eastAsia" w:ascii="方正小标宋简体" w:hAnsi="方正小标宋简体" w:eastAsia="方正小标宋简体" w:cs="方正小标宋简体"/>
          <w:b w:val="0"/>
          <w:bCs w:val="0"/>
          <w:sz w:val="44"/>
          <w:szCs w:val="44"/>
          <w:lang w:val="en-US" w:eastAsia="zh-CN"/>
        </w:rPr>
        <w:t xml:space="preserve"> CAR-T细胞抗耗竭关键技术研发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44"/>
          <w:szCs w:val="44"/>
        </w:rPr>
      </w:pPr>
    </w:p>
    <w:p>
      <w:pPr>
        <w:keepNext w:val="0"/>
        <w:keepLines w:val="0"/>
        <w:pageBreakBefore w:val="0"/>
        <w:widowControl w:val="0"/>
        <w:numPr>
          <w:ilvl w:val="0"/>
          <w:numId w:val="17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专项：细胞与基因治疗</w:t>
      </w:r>
    </w:p>
    <w:p>
      <w:pPr>
        <w:keepNext w:val="0"/>
        <w:keepLines w:val="0"/>
        <w:pageBreakBefore w:val="0"/>
        <w:widowControl w:val="0"/>
        <w:numPr>
          <w:ilvl w:val="0"/>
          <w:numId w:val="17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widowControl/>
        <w:spacing w:line="540" w:lineRule="exact"/>
        <w:ind w:firstLine="616" w:firstLineChars="200"/>
        <w:jc w:val="left"/>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w:t>
      </w:r>
      <w:r>
        <w:rPr>
          <w:rFonts w:hint="eastAsia" w:ascii="仿宋_GB2312" w:hAnsi="仿宋_GB2312" w:eastAsia="仿宋_GB2312" w:cs="仿宋_GB2312"/>
          <w:spacing w:val="-6"/>
          <w:sz w:val="32"/>
          <w:szCs w:val="32"/>
          <w:lang w:eastAsia="zh-CN"/>
        </w:rPr>
        <w:t>开发</w:t>
      </w:r>
      <w:r>
        <w:rPr>
          <w:rFonts w:hint="eastAsia" w:ascii="仿宋_GB2312" w:hAnsi="仿宋_GB2312" w:eastAsia="仿宋_GB2312" w:cs="仿宋_GB2312"/>
          <w:spacing w:val="-6"/>
          <w:sz w:val="32"/>
          <w:szCs w:val="32"/>
        </w:rPr>
        <w:t>新型CAR</w:t>
      </w:r>
      <w:r>
        <w:rPr>
          <w:rFonts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rPr>
        <w:t>T</w:t>
      </w:r>
      <w:r>
        <w:rPr>
          <w:rFonts w:hint="eastAsia" w:ascii="仿宋_GB2312" w:hAnsi="仿宋_GB2312" w:eastAsia="仿宋_GB2312" w:cs="仿宋_GB2312"/>
          <w:spacing w:val="-6"/>
          <w:sz w:val="32"/>
          <w:szCs w:val="32"/>
          <w:lang w:eastAsia="zh-CN"/>
        </w:rPr>
        <w:t>细胞抗耗竭技术</w:t>
      </w:r>
      <w:r>
        <w:rPr>
          <w:rFonts w:hint="eastAsia" w:ascii="仿宋_GB2312" w:hAnsi="仿宋_GB2312" w:eastAsia="仿宋_GB2312" w:cs="仿宋_GB2312"/>
          <w:spacing w:val="-6"/>
          <w:sz w:val="32"/>
          <w:szCs w:val="32"/>
        </w:rPr>
        <w:t>，阐明其作用机制；</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提高</w:t>
      </w:r>
      <w:r>
        <w:rPr>
          <w:rFonts w:hint="eastAsia" w:ascii="仿宋_GB2312" w:hAnsi="仿宋_GB2312" w:eastAsia="仿宋_GB2312" w:cs="仿宋_GB2312"/>
          <w:sz w:val="32"/>
          <w:szCs w:val="32"/>
          <w:lang w:val="en-US" w:eastAsia="zh-CN"/>
        </w:rPr>
        <w:t>CAR-T细胞肿瘤精准靶向性</w:t>
      </w:r>
      <w:r>
        <w:rPr>
          <w:rFonts w:hint="eastAsia" w:ascii="仿宋_GB2312" w:hAnsi="仿宋_GB2312" w:eastAsia="仿宋_GB2312" w:cs="仿宋_GB2312"/>
          <w:sz w:val="32"/>
          <w:szCs w:val="32"/>
        </w:rPr>
        <w:t>；</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（三）完成</w:t>
      </w:r>
      <w:r>
        <w:rPr>
          <w:rFonts w:hint="eastAsia" w:ascii="仿宋_GB2312" w:hAnsi="仿宋_GB2312" w:eastAsia="仿宋_GB2312" w:cs="仿宋_GB2312"/>
          <w:sz w:val="32"/>
          <w:szCs w:val="32"/>
          <w:lang w:val="en-US" w:eastAsia="zh-CN"/>
        </w:rPr>
        <w:t>CAR-T细胞</w:t>
      </w:r>
      <w:r>
        <w:rPr>
          <w:rFonts w:hint="eastAsia" w:ascii="仿宋_GB2312" w:hAnsi="仿宋_GB2312" w:eastAsia="仿宋_GB2312" w:cs="仿宋_GB2312"/>
          <w:sz w:val="32"/>
          <w:szCs w:val="32"/>
        </w:rPr>
        <w:t>临床前应用研究及评价。</w:t>
      </w:r>
    </w:p>
    <w:p>
      <w:pPr>
        <w:keepNext w:val="0"/>
        <w:keepLines w:val="0"/>
        <w:pageBreakBefore w:val="0"/>
        <w:widowControl w:val="0"/>
        <w:numPr>
          <w:ilvl w:val="0"/>
          <w:numId w:val="17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w:t>
      </w:r>
      <w:r>
        <w:rPr>
          <w:rFonts w:ascii="仿宋_GB2312" w:hAnsi="仿宋_GB2312" w:eastAsia="仿宋_GB2312" w:cs="仿宋_GB2312"/>
          <w:sz w:val="32"/>
          <w:szCs w:val="32"/>
        </w:rPr>
        <w:t>发明专利</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US"/>
        </w:rPr>
        <w:t>2</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widowControl/>
        <w:spacing w:line="540" w:lineRule="exact"/>
        <w:ind w:firstLine="640" w:firstLineChars="200"/>
        <w:jc w:val="lef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1.</w:t>
      </w:r>
      <w:r>
        <w:rPr>
          <w:rFonts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eastAsia="zh-CN"/>
        </w:rPr>
        <w:t>搭建</w:t>
      </w:r>
      <w:r>
        <w:rPr>
          <w:rFonts w:hint="eastAsia" w:ascii="仿宋_GB2312" w:hAnsi="仿宋_GB2312" w:eastAsia="仿宋_GB2312" w:cs="仿宋_GB2312"/>
          <w:sz w:val="32"/>
          <w:szCs w:val="32"/>
          <w:highlight w:val="none"/>
        </w:rPr>
        <w:t>细胞治疗通用技术平台</w:t>
      </w:r>
      <w:r>
        <w:rPr>
          <w:rFonts w:hint="eastAsia" w:ascii="仿宋_GB2312" w:hAnsi="仿宋_GB2312" w:eastAsia="仿宋_GB2312" w:cs="仿宋_GB2312"/>
          <w:sz w:val="32"/>
          <w:szCs w:val="32"/>
          <w:highlight w:val="none"/>
          <w:lang w:eastAsia="zh-CN"/>
        </w:rPr>
        <w:t>；</w:t>
      </w:r>
    </w:p>
    <w:p>
      <w:pPr>
        <w:widowControl/>
        <w:spacing w:line="540" w:lineRule="exact"/>
        <w:ind w:firstLine="640" w:firstLineChars="200"/>
        <w:jc w:val="left"/>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2.提高CAR-T细胞肿瘤靶向性≥</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highlight w:val="none"/>
          <w:lang w:val="en-US" w:eastAsia="zh-CN"/>
        </w:rPr>
        <w:t>倍；</w:t>
      </w:r>
    </w:p>
    <w:p>
      <w:pPr>
        <w:widowControl/>
        <w:spacing w:line="540" w:lineRule="exact"/>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3.开发CAR-T细胞治疗产品≥</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highlight w:val="none"/>
          <w:lang w:val="en-US" w:eastAsia="zh-CN"/>
        </w:rPr>
        <w:t>个；</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highlight w:val="none"/>
          <w:lang w:val="en-US" w:eastAsia="zh-CN"/>
        </w:rPr>
        <w:t>4.完成临床前研究，申报新药临床试验并获得受理号。</w:t>
      </w:r>
    </w:p>
    <w:p>
      <w:pPr>
        <w:keepNext w:val="0"/>
        <w:keepLines w:val="0"/>
        <w:pageBreakBefore w:val="0"/>
        <w:widowControl w:val="0"/>
        <w:numPr>
          <w:ilvl w:val="0"/>
          <w:numId w:val="17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17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17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300</w:t>
      </w:r>
      <w:r>
        <w:rPr>
          <w:rFonts w:hint="eastAsia" w:ascii="黑体" w:hAnsi="黑体" w:eastAsia="黑体" w:cs="黑体"/>
          <w:sz w:val="32"/>
          <w:szCs w:val="32"/>
          <w:lang w:val="en-US" w:eastAsia="zh-CN"/>
        </w:rPr>
        <w:t>万元</w:t>
      </w:r>
    </w:p>
    <w:p>
      <w:pPr>
        <w:keepNext w:val="0"/>
        <w:keepLines w:val="0"/>
        <w:pageBreakBefore w:val="0"/>
        <w:widowControl w:val="0"/>
        <w:numPr>
          <w:ilvl w:val="0"/>
          <w:numId w:val="17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17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default" w:ascii="方正小标宋简体" w:hAnsi="方正小标宋简体" w:eastAsia="方正小标宋简体" w:cs="方正小标宋简体"/>
          <w:b w:val="0"/>
          <w:bCs w:val="0"/>
          <w:sz w:val="44"/>
          <w:szCs w:val="44"/>
          <w:lang w:val="en-US" w:eastAsia="zh-CN"/>
        </w:rPr>
        <w:t xml:space="preserve">N </w:t>
      </w:r>
      <w:r>
        <w:rPr>
          <w:rFonts w:hint="eastAsia" w:ascii="方正小标宋简体" w:hAnsi="方正小标宋简体" w:eastAsia="方正小标宋简体" w:cs="方正小标宋简体"/>
          <w:b w:val="0"/>
          <w:bCs w:val="0"/>
          <w:sz w:val="44"/>
          <w:szCs w:val="44"/>
          <w:lang w:val="en-US" w:eastAsia="zh-CN"/>
        </w:rPr>
        <w:t xml:space="preserve"> 双特异性多肽偶联细胞药物关键技术研发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44"/>
          <w:szCs w:val="44"/>
        </w:rPr>
      </w:pPr>
    </w:p>
    <w:p>
      <w:pPr>
        <w:keepNext w:val="0"/>
        <w:keepLines w:val="0"/>
        <w:pageBreakBefore w:val="0"/>
        <w:widowControl w:val="0"/>
        <w:numPr>
          <w:ilvl w:val="0"/>
          <w:numId w:val="17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专项：细胞与基因治疗</w:t>
      </w:r>
    </w:p>
    <w:p>
      <w:pPr>
        <w:keepNext w:val="0"/>
        <w:keepLines w:val="0"/>
        <w:pageBreakBefore w:val="0"/>
        <w:widowControl w:val="0"/>
        <w:numPr>
          <w:ilvl w:val="0"/>
          <w:numId w:val="17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widowControl/>
        <w:spacing w:line="540" w:lineRule="exact"/>
        <w:ind w:firstLine="616" w:firstLineChars="200"/>
        <w:jc w:val="left"/>
        <w:rPr>
          <w:rFonts w:hint="eastAsia" w:ascii="仿宋_GB2312" w:hAnsi="仿宋_GB2312" w:eastAsia="仿宋_GB2312" w:cs="仿宋_GB2312"/>
          <w:spacing w:val="-6"/>
          <w:sz w:val="32"/>
          <w:szCs w:val="32"/>
          <w:lang w:eastAsia="zh-CN"/>
        </w:rPr>
      </w:pPr>
      <w:r>
        <w:rPr>
          <w:rFonts w:hint="eastAsia" w:ascii="仿宋_GB2312" w:hAnsi="仿宋_GB2312" w:eastAsia="仿宋_GB2312" w:cs="仿宋_GB2312"/>
          <w:spacing w:val="-6"/>
          <w:sz w:val="32"/>
          <w:szCs w:val="32"/>
        </w:rPr>
        <w:t>（一）</w:t>
      </w:r>
      <w:r>
        <w:rPr>
          <w:rFonts w:hint="eastAsia" w:ascii="仿宋_GB2312" w:hAnsi="仿宋_GB2312" w:eastAsia="仿宋_GB2312" w:cs="仿宋_GB2312"/>
          <w:spacing w:val="-6"/>
          <w:sz w:val="32"/>
          <w:szCs w:val="32"/>
          <w:lang w:eastAsia="zh-CN"/>
        </w:rPr>
        <w:t>解析双特异性多肽</w:t>
      </w:r>
      <w:r>
        <w:rPr>
          <w:rFonts w:hint="eastAsia" w:ascii="仿宋_GB2312" w:hAnsi="仿宋_GB2312" w:eastAsia="仿宋_GB2312" w:cs="仿宋_GB2312"/>
          <w:spacing w:val="-6"/>
          <w:sz w:val="32"/>
          <w:szCs w:val="32"/>
        </w:rPr>
        <w:t>类药物</w:t>
      </w:r>
      <w:r>
        <w:rPr>
          <w:rFonts w:hint="eastAsia" w:ascii="仿宋_GB2312" w:hAnsi="仿宋_GB2312" w:eastAsia="仿宋_GB2312" w:cs="仿宋_GB2312"/>
          <w:spacing w:val="-6"/>
          <w:sz w:val="32"/>
          <w:szCs w:val="32"/>
          <w:lang w:eastAsia="zh-CN"/>
        </w:rPr>
        <w:t>抗肿瘤作用机制；</w:t>
      </w:r>
    </w:p>
    <w:p>
      <w:pPr>
        <w:widowControl/>
        <w:spacing w:line="540" w:lineRule="exact"/>
        <w:ind w:firstLine="640" w:firstLineChars="200"/>
        <w:jc w:val="left"/>
        <w:rPr>
          <w:rFonts w:ascii="仿宋_GB2312" w:hAnsi="仿宋_GB2312" w:eastAsia="仿宋_GB2312" w:cs="仿宋_GB2312"/>
          <w:spacing w:val="-6"/>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pacing w:val="-6"/>
          <w:sz w:val="32"/>
          <w:szCs w:val="32"/>
        </w:rPr>
        <w:t>开发新型</w:t>
      </w:r>
      <w:r>
        <w:rPr>
          <w:rFonts w:hint="eastAsia" w:ascii="仿宋_GB2312" w:hAnsi="仿宋_GB2312" w:eastAsia="仿宋_GB2312" w:cs="仿宋_GB2312"/>
          <w:spacing w:val="-6"/>
          <w:sz w:val="32"/>
          <w:szCs w:val="32"/>
          <w:lang w:eastAsia="zh-CN"/>
        </w:rPr>
        <w:t>双特异性多肽和双特异性多肽偶联免疫细胞</w:t>
      </w:r>
      <w:r>
        <w:rPr>
          <w:rFonts w:hint="eastAsia" w:ascii="仿宋_GB2312" w:hAnsi="仿宋_GB2312" w:eastAsia="仿宋_GB2312" w:cs="仿宋_GB2312"/>
          <w:spacing w:val="-6"/>
          <w:sz w:val="32"/>
          <w:szCs w:val="32"/>
        </w:rPr>
        <w:t>药物；</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（三）完成</w:t>
      </w:r>
      <w:r>
        <w:rPr>
          <w:rFonts w:hint="eastAsia" w:ascii="仿宋_GB2312" w:hAnsi="仿宋_GB2312" w:eastAsia="仿宋_GB2312" w:cs="仿宋_GB2312"/>
          <w:sz w:val="32"/>
          <w:szCs w:val="32"/>
          <w:lang w:eastAsia="zh-CN"/>
        </w:rPr>
        <w:t>双特异性多肽</w:t>
      </w:r>
      <w:r>
        <w:rPr>
          <w:rFonts w:hint="eastAsia" w:ascii="仿宋_GB2312" w:hAnsi="仿宋_GB2312" w:eastAsia="仿宋_GB2312" w:cs="仿宋_GB2312"/>
          <w:sz w:val="32"/>
          <w:szCs w:val="32"/>
        </w:rPr>
        <w:t>药物和</w:t>
      </w:r>
      <w:r>
        <w:rPr>
          <w:rFonts w:hint="eastAsia" w:ascii="仿宋_GB2312" w:hAnsi="仿宋_GB2312" w:eastAsia="仿宋_GB2312" w:cs="仿宋_GB2312"/>
          <w:sz w:val="32"/>
          <w:szCs w:val="32"/>
          <w:lang w:eastAsia="zh-CN"/>
        </w:rPr>
        <w:t>双特异性多肽</w:t>
      </w:r>
      <w:r>
        <w:rPr>
          <w:rFonts w:hint="eastAsia" w:ascii="仿宋_GB2312" w:hAnsi="仿宋_GB2312" w:eastAsia="仿宋_GB2312" w:cs="仿宋_GB2312"/>
          <w:sz w:val="32"/>
          <w:szCs w:val="32"/>
        </w:rPr>
        <w:t>偶联细胞临床前应用研究及评价。</w:t>
      </w:r>
    </w:p>
    <w:p>
      <w:pPr>
        <w:keepNext w:val="0"/>
        <w:keepLines w:val="0"/>
        <w:pageBreakBefore w:val="0"/>
        <w:widowControl w:val="0"/>
        <w:numPr>
          <w:ilvl w:val="0"/>
          <w:numId w:val="17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w:t>
      </w:r>
      <w:r>
        <w:rPr>
          <w:rFonts w:ascii="仿宋_GB2312" w:hAnsi="仿宋_GB2312" w:eastAsia="仿宋_GB2312" w:cs="仿宋_GB2312"/>
          <w:sz w:val="32"/>
          <w:szCs w:val="32"/>
        </w:rPr>
        <w:t>发明专利</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US"/>
        </w:rPr>
        <w:t>2</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widowControl/>
        <w:spacing w:line="54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rPr>
        <w:t xml:space="preserve"> </w:t>
      </w:r>
      <w:r>
        <w:rPr>
          <w:rFonts w:hint="eastAsia" w:ascii="仿宋_GB2312" w:hAnsi="仿宋_GB2312" w:eastAsia="仿宋_GB2312" w:cs="仿宋_GB2312"/>
          <w:sz w:val="32"/>
          <w:szCs w:val="32"/>
        </w:rPr>
        <w:t>开发</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种</w:t>
      </w:r>
      <w:r>
        <w:rPr>
          <w:rFonts w:hint="eastAsia" w:ascii="仿宋_GB2312" w:hAnsi="仿宋_GB2312" w:eastAsia="仿宋_GB2312" w:cs="仿宋_GB2312"/>
          <w:sz w:val="32"/>
          <w:szCs w:val="32"/>
          <w:lang w:eastAsia="zh-CN"/>
        </w:rPr>
        <w:t>双特异性多肽</w:t>
      </w:r>
      <w:r>
        <w:rPr>
          <w:rFonts w:hint="eastAsia" w:ascii="仿宋_GB2312" w:hAnsi="仿宋_GB2312" w:eastAsia="仿宋_GB2312" w:cs="仿宋_GB2312"/>
          <w:spacing w:val="-6"/>
          <w:sz w:val="32"/>
          <w:szCs w:val="32"/>
          <w:lang w:eastAsia="zh-CN"/>
        </w:rPr>
        <w:t>和双特异性多肽偶联免疫细胞</w:t>
      </w:r>
      <w:r>
        <w:rPr>
          <w:rFonts w:hint="eastAsia" w:ascii="仿宋_GB2312" w:hAnsi="仿宋_GB2312" w:eastAsia="仿宋_GB2312" w:cs="仿宋_GB2312"/>
          <w:sz w:val="32"/>
          <w:szCs w:val="32"/>
        </w:rPr>
        <w:t>药物，阐明其</w:t>
      </w:r>
      <w:r>
        <w:rPr>
          <w:rFonts w:hint="eastAsia" w:ascii="仿宋_GB2312" w:hAnsi="仿宋_GB2312" w:eastAsia="仿宋_GB2312" w:cs="仿宋_GB2312"/>
          <w:sz w:val="32"/>
          <w:szCs w:val="32"/>
          <w:lang w:eastAsia="zh-CN"/>
        </w:rPr>
        <w:t>作用机制；</w:t>
      </w:r>
    </w:p>
    <w:p>
      <w:pPr>
        <w:widowControl/>
        <w:spacing w:line="54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2. </w:t>
      </w:r>
      <w:r>
        <w:rPr>
          <w:rFonts w:hint="eastAsia" w:ascii="仿宋_GB2312" w:hAnsi="仿宋_GB2312" w:eastAsia="仿宋_GB2312" w:cs="仿宋_GB2312"/>
          <w:sz w:val="32"/>
          <w:szCs w:val="32"/>
        </w:rPr>
        <w:t>完成临床前研究，申报新药临床试验并获得受理号。</w:t>
      </w:r>
    </w:p>
    <w:p>
      <w:pPr>
        <w:keepNext w:val="0"/>
        <w:keepLines w:val="0"/>
        <w:pageBreakBefore w:val="0"/>
        <w:widowControl w:val="0"/>
        <w:numPr>
          <w:ilvl w:val="0"/>
          <w:numId w:val="17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17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17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300</w:t>
      </w:r>
      <w:r>
        <w:rPr>
          <w:rFonts w:hint="eastAsia" w:ascii="黑体" w:hAnsi="黑体" w:eastAsia="黑体" w:cs="黑体"/>
          <w:sz w:val="32"/>
          <w:szCs w:val="32"/>
          <w:lang w:val="en-US" w:eastAsia="zh-CN"/>
        </w:rPr>
        <w:t>万元</w:t>
      </w:r>
    </w:p>
    <w:p>
      <w:pPr>
        <w:keepNext w:val="0"/>
        <w:keepLines w:val="0"/>
        <w:pageBreakBefore w:val="0"/>
        <w:widowControl w:val="0"/>
        <w:numPr>
          <w:ilvl w:val="0"/>
          <w:numId w:val="17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17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default" w:ascii="方正小标宋简体" w:hAnsi="方正小标宋简体" w:eastAsia="方正小标宋简体" w:cs="方正小标宋简体"/>
          <w:b w:val="0"/>
          <w:bCs w:val="0"/>
          <w:sz w:val="44"/>
          <w:szCs w:val="44"/>
          <w:lang w:val="en-US" w:eastAsia="zh-CN"/>
        </w:rPr>
        <w:t xml:space="preserve">N </w:t>
      </w:r>
      <w:r>
        <w:rPr>
          <w:rFonts w:hint="eastAsia" w:ascii="方正小标宋简体" w:hAnsi="方正小标宋简体" w:eastAsia="方正小标宋简体" w:cs="方正小标宋简体"/>
          <w:b w:val="0"/>
          <w:bCs w:val="0"/>
          <w:sz w:val="44"/>
          <w:szCs w:val="44"/>
          <w:lang w:val="en-US" w:eastAsia="zh-CN"/>
        </w:rPr>
        <w:t xml:space="preserve"> 体内CAR-T细胞药物关键技术研发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44"/>
          <w:szCs w:val="44"/>
        </w:rPr>
      </w:pPr>
    </w:p>
    <w:p>
      <w:pPr>
        <w:keepNext w:val="0"/>
        <w:keepLines w:val="0"/>
        <w:pageBreakBefore w:val="0"/>
        <w:widowControl w:val="0"/>
        <w:numPr>
          <w:ilvl w:val="0"/>
          <w:numId w:val="172"/>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专项：细胞与基因治疗</w:t>
      </w:r>
    </w:p>
    <w:p>
      <w:pPr>
        <w:keepNext w:val="0"/>
        <w:keepLines w:val="0"/>
        <w:pageBreakBefore w:val="0"/>
        <w:widowControl w:val="0"/>
        <w:numPr>
          <w:ilvl w:val="0"/>
          <w:numId w:val="172"/>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widowControl/>
        <w:spacing w:line="540" w:lineRule="exact"/>
        <w:ind w:firstLine="616" w:firstLineChars="200"/>
        <w:jc w:val="left"/>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（一）设计和优化用于体内CAR</w:t>
      </w:r>
      <w:r>
        <w:rPr>
          <w:rFonts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rPr>
        <w:t>T的mRNA；</w:t>
      </w:r>
    </w:p>
    <w:p>
      <w:pPr>
        <w:widowControl/>
        <w:spacing w:line="54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（二）开发新型递送mRNA体内CAR</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T载体</w:t>
      </w:r>
      <w:r>
        <w:rPr>
          <w:rFonts w:hint="eastAsia" w:ascii="仿宋_GB2312" w:hAnsi="仿宋_GB2312" w:eastAsia="仿宋_GB2312" w:cs="仿宋_GB2312"/>
          <w:sz w:val="32"/>
          <w:szCs w:val="32"/>
          <w:lang w:eastAsia="zh-CN"/>
        </w:rPr>
        <w:t>；</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（三）完成体内</w:t>
      </w:r>
      <w:r>
        <w:rPr>
          <w:rFonts w:hint="eastAsia" w:ascii="仿宋_GB2312" w:hAnsi="仿宋_GB2312" w:eastAsia="仿宋_GB2312" w:cs="仿宋_GB2312"/>
          <w:sz w:val="32"/>
          <w:szCs w:val="32"/>
          <w:lang w:val="en-US" w:eastAsia="zh-CN"/>
        </w:rPr>
        <w:t>CAR-T细胞药物</w:t>
      </w:r>
      <w:r>
        <w:rPr>
          <w:rFonts w:hint="eastAsia" w:ascii="仿宋_GB2312" w:hAnsi="仿宋_GB2312" w:eastAsia="仿宋_GB2312" w:cs="仿宋_GB2312"/>
          <w:sz w:val="32"/>
          <w:szCs w:val="32"/>
          <w:lang w:eastAsia="zh-CN"/>
        </w:rPr>
        <w:t>临床前应用研究及评价</w:t>
      </w:r>
      <w:r>
        <w:rPr>
          <w:rFonts w:hint="eastAsia" w:ascii="仿宋_GB2312" w:hAnsi="仿宋_GB2312" w:eastAsia="仿宋_GB2312" w:cs="仿宋_GB2312"/>
          <w:sz w:val="32"/>
          <w:szCs w:val="32"/>
        </w:rPr>
        <w:t>。</w:t>
      </w:r>
    </w:p>
    <w:p>
      <w:pPr>
        <w:keepNext w:val="0"/>
        <w:keepLines w:val="0"/>
        <w:pageBreakBefore w:val="0"/>
        <w:widowControl w:val="0"/>
        <w:numPr>
          <w:ilvl w:val="0"/>
          <w:numId w:val="172"/>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w:t>
      </w:r>
      <w:r>
        <w:rPr>
          <w:rFonts w:ascii="仿宋_GB2312" w:hAnsi="仿宋_GB2312" w:eastAsia="仿宋_GB2312" w:cs="仿宋_GB2312"/>
          <w:sz w:val="32"/>
          <w:szCs w:val="32"/>
        </w:rPr>
        <w:t>发明专利</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US"/>
        </w:rPr>
        <w:t>2</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开发应用于体内CAR</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T治疗的新型mRNA</w:t>
      </w:r>
      <w:r>
        <w:rPr>
          <w:rFonts w:hint="eastAsia" w:ascii="仿宋_GB2312" w:hAnsi="仿宋_GB2312" w:eastAsia="仿宋_GB2312" w:cs="仿宋_GB2312"/>
          <w:sz w:val="32"/>
          <w:szCs w:val="32"/>
          <w:lang w:eastAsia="zh-CN"/>
        </w:rPr>
        <w:t>序列≥</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lang w:val="en-US" w:eastAsia="zh-CN"/>
        </w:rPr>
        <w:t>种</w:t>
      </w:r>
      <w:r>
        <w:rPr>
          <w:rFonts w:hint="eastAsia" w:ascii="仿宋_GB2312" w:hAnsi="仿宋_GB2312" w:eastAsia="仿宋_GB2312" w:cs="仿宋_GB2312"/>
          <w:sz w:val="32"/>
          <w:szCs w:val="32"/>
        </w:rPr>
        <w:t>；</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开发新型体内CAR</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T递送</w:t>
      </w:r>
      <w:r>
        <w:rPr>
          <w:rFonts w:hint="eastAsia" w:ascii="仿宋_GB2312" w:hAnsi="仿宋_GB2312" w:eastAsia="仿宋_GB2312" w:cs="仿宋_GB2312"/>
          <w:sz w:val="32"/>
          <w:szCs w:val="32"/>
          <w:lang w:eastAsia="zh-CN"/>
        </w:rPr>
        <w:t>技术≥</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lang w:val="en-US" w:eastAsia="zh-CN"/>
        </w:rPr>
        <w:t>种</w:t>
      </w:r>
      <w:r>
        <w:rPr>
          <w:rFonts w:hint="eastAsia" w:ascii="仿宋_GB2312" w:hAnsi="仿宋_GB2312" w:eastAsia="仿宋_GB2312" w:cs="仿宋_GB2312"/>
          <w:sz w:val="32"/>
          <w:szCs w:val="32"/>
        </w:rPr>
        <w:t>；</w:t>
      </w:r>
    </w:p>
    <w:p>
      <w:pPr>
        <w:widowControl/>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完成临床前研究，申报新药临床试验并获得受理号。</w:t>
      </w:r>
    </w:p>
    <w:p>
      <w:pPr>
        <w:keepNext w:val="0"/>
        <w:keepLines w:val="0"/>
        <w:pageBreakBefore w:val="0"/>
        <w:widowControl w:val="0"/>
        <w:numPr>
          <w:ilvl w:val="0"/>
          <w:numId w:val="172"/>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172"/>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172"/>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300</w:t>
      </w:r>
      <w:r>
        <w:rPr>
          <w:rFonts w:hint="eastAsia" w:ascii="黑体" w:hAnsi="黑体" w:eastAsia="黑体" w:cs="黑体"/>
          <w:sz w:val="32"/>
          <w:szCs w:val="32"/>
          <w:lang w:val="en-US" w:eastAsia="zh-CN"/>
        </w:rPr>
        <w:t>万元</w:t>
      </w:r>
    </w:p>
    <w:p>
      <w:pPr>
        <w:keepNext w:val="0"/>
        <w:keepLines w:val="0"/>
        <w:pageBreakBefore w:val="0"/>
        <w:widowControl w:val="0"/>
        <w:numPr>
          <w:ilvl w:val="0"/>
          <w:numId w:val="172"/>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172"/>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default" w:ascii="方正小标宋简体" w:hAnsi="方正小标宋简体" w:eastAsia="方正小标宋简体" w:cs="方正小标宋简体"/>
          <w:b w:val="0"/>
          <w:bCs w:val="0"/>
          <w:sz w:val="44"/>
          <w:szCs w:val="44"/>
          <w:lang w:val="en-US" w:eastAsia="zh-CN"/>
        </w:rPr>
        <w:t xml:space="preserve">N </w:t>
      </w:r>
      <w:r>
        <w:rPr>
          <w:rFonts w:hint="eastAsia" w:ascii="方正小标宋简体" w:hAnsi="方正小标宋简体" w:eastAsia="方正小标宋简体" w:cs="方正小标宋简体"/>
          <w:b w:val="0"/>
          <w:bCs w:val="0"/>
          <w:sz w:val="44"/>
          <w:szCs w:val="44"/>
          <w:lang w:val="en-US" w:eastAsia="zh-CN"/>
        </w:rPr>
        <w:t xml:space="preserve"> 新抗原γδT细胞抗肿瘤关键技术研发</w:t>
      </w:r>
    </w:p>
    <w:p>
      <w:pPr>
        <w:keepNext w:val="0"/>
        <w:keepLines w:val="0"/>
        <w:pageBreakBefore w:val="0"/>
        <w:widowControl w:val="0"/>
        <w:numPr>
          <w:ilvl w:val="0"/>
          <w:numId w:val="173"/>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专项：细胞与基因治疗</w:t>
      </w:r>
    </w:p>
    <w:p>
      <w:pPr>
        <w:keepNext w:val="0"/>
        <w:keepLines w:val="0"/>
        <w:pageBreakBefore w:val="0"/>
        <w:widowControl w:val="0"/>
        <w:numPr>
          <w:ilvl w:val="0"/>
          <w:numId w:val="173"/>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widowControl/>
        <w:spacing w:line="540" w:lineRule="exact"/>
        <w:ind w:firstLine="616" w:firstLineChars="200"/>
        <w:jc w:val="left"/>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（一）培养高纯度高活性的γδT细胞；</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（二）基于</w:t>
      </w:r>
      <w:r>
        <w:rPr>
          <w:rFonts w:hint="eastAsia" w:ascii="仿宋_GB2312" w:hAnsi="仿宋_GB2312" w:eastAsia="仿宋_GB2312" w:cs="仿宋_GB2312"/>
          <w:spacing w:val="-6"/>
          <w:sz w:val="32"/>
          <w:szCs w:val="32"/>
        </w:rPr>
        <w:t>γδT细胞设计抗肿瘤的新型抗原</w:t>
      </w:r>
      <w:r>
        <w:rPr>
          <w:rFonts w:hint="eastAsia" w:ascii="仿宋_GB2312" w:hAnsi="仿宋_GB2312" w:eastAsia="仿宋_GB2312" w:cs="仿宋_GB2312"/>
          <w:sz w:val="32"/>
          <w:szCs w:val="32"/>
        </w:rPr>
        <w:t>；</w:t>
      </w:r>
    </w:p>
    <w:p>
      <w:pPr>
        <w:widowControl/>
        <w:spacing w:line="54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（三）建立将抗原递送到γδT细胞的新技术</w:t>
      </w:r>
      <w:r>
        <w:rPr>
          <w:rFonts w:hint="eastAsia" w:ascii="仿宋_GB2312" w:hAnsi="仿宋_GB2312" w:eastAsia="仿宋_GB2312" w:cs="仿宋_GB2312"/>
          <w:sz w:val="32"/>
          <w:szCs w:val="32"/>
          <w:lang w:eastAsia="zh-CN"/>
        </w:rPr>
        <w:t>；</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（四）完成新抗原γδ</w:t>
      </w:r>
      <w:r>
        <w:rPr>
          <w:rFonts w:hint="eastAsia" w:ascii="仿宋_GB2312" w:hAnsi="仿宋_GB2312" w:eastAsia="仿宋_GB2312" w:cs="仿宋_GB2312"/>
          <w:sz w:val="32"/>
          <w:szCs w:val="32"/>
          <w:lang w:val="en-US" w:eastAsia="zh-CN"/>
        </w:rPr>
        <w:t>T细胞</w:t>
      </w:r>
      <w:r>
        <w:rPr>
          <w:rFonts w:hint="eastAsia" w:ascii="仿宋_GB2312" w:hAnsi="仿宋_GB2312" w:eastAsia="仿宋_GB2312" w:cs="仿宋_GB2312"/>
          <w:sz w:val="32"/>
          <w:szCs w:val="32"/>
          <w:lang w:eastAsia="zh-CN"/>
        </w:rPr>
        <w:t>临床前应用研究及评价</w:t>
      </w:r>
      <w:r>
        <w:rPr>
          <w:rFonts w:hint="eastAsia" w:ascii="仿宋_GB2312" w:hAnsi="仿宋_GB2312" w:eastAsia="仿宋_GB2312" w:cs="仿宋_GB2312"/>
          <w:sz w:val="32"/>
          <w:szCs w:val="32"/>
        </w:rPr>
        <w:t>。</w:t>
      </w:r>
    </w:p>
    <w:p>
      <w:pPr>
        <w:keepNext w:val="0"/>
        <w:keepLines w:val="0"/>
        <w:pageBreakBefore w:val="0"/>
        <w:widowControl w:val="0"/>
        <w:numPr>
          <w:ilvl w:val="0"/>
          <w:numId w:val="173"/>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w:t>
      </w:r>
      <w:r>
        <w:rPr>
          <w:rFonts w:ascii="仿宋_GB2312" w:hAnsi="仿宋_GB2312" w:eastAsia="仿宋_GB2312" w:cs="仿宋_GB2312"/>
          <w:sz w:val="32"/>
          <w:szCs w:val="32"/>
        </w:rPr>
        <w:t>发明专利</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US"/>
        </w:rPr>
        <w:t>2</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widowControl/>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1、建立一种高活性高纯度γδT细胞培养技术的标准化流程和评价体系</w:t>
      </w:r>
      <w:r>
        <w:rPr>
          <w:rFonts w:hint="eastAsia" w:ascii="仿宋_GB2312" w:hAnsi="仿宋_GB2312" w:eastAsia="仿宋_GB2312" w:cs="仿宋_GB2312"/>
          <w:sz w:val="32"/>
          <w:szCs w:val="32"/>
          <w:lang w:eastAsia="zh-CN"/>
        </w:rPr>
        <w:t>，γδT细胞活性</w:t>
      </w:r>
      <w:r>
        <w:rPr>
          <w:rFonts w:hint="eastAsia" w:ascii="仿宋_GB2312" w:hAnsi="仿宋_GB2312" w:eastAsia="仿宋_GB2312" w:cs="仿宋_GB2312"/>
          <w:sz w:val="32"/>
          <w:szCs w:val="32"/>
        </w:rPr>
        <w:t>≥</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γδT细胞纯度</w:t>
      </w:r>
      <w:r>
        <w:rPr>
          <w:rFonts w:hint="eastAsia" w:ascii="仿宋_GB2312" w:hAnsi="仿宋_GB2312" w:eastAsia="仿宋_GB2312" w:cs="仿宋_GB2312"/>
          <w:sz w:val="32"/>
          <w:szCs w:val="32"/>
        </w:rPr>
        <w:t>≥</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w:t>
      </w:r>
    </w:p>
    <w:p>
      <w:pPr>
        <w:widowControl/>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2、以特定肿瘤为目标，设计新抗原多肽≥</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lang w:val="en-US" w:eastAsia="zh-CN"/>
        </w:rPr>
        <w:t>种</w:t>
      </w:r>
      <w:r>
        <w:rPr>
          <w:rFonts w:hint="eastAsia" w:ascii="仿宋_GB2312" w:hAnsi="仿宋_GB2312" w:eastAsia="仿宋_GB2312" w:cs="仿宋_GB2312"/>
          <w:sz w:val="32"/>
          <w:szCs w:val="32"/>
        </w:rPr>
        <w:t>；</w:t>
      </w:r>
    </w:p>
    <w:p>
      <w:pPr>
        <w:widowControl/>
        <w:spacing w:line="540" w:lineRule="exact"/>
        <w:ind w:firstLine="640" w:firstLineChars="200"/>
        <w:jc w:val="left"/>
        <w:rPr>
          <w:rFonts w:hint="eastAsia"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、研发可高效递送至γδT细胞的新抗原递送系统</w:t>
      </w:r>
      <w:r>
        <w:rPr>
          <w:rFonts w:hint="eastAsia" w:ascii="仿宋_GB2312" w:hAnsi="仿宋_GB2312" w:eastAsia="仿宋_GB2312" w:cs="仿宋_GB2312"/>
          <w:sz w:val="32"/>
          <w:szCs w:val="32"/>
          <w:lang w:eastAsia="zh-CN"/>
        </w:rPr>
        <w:t>，递送效率</w:t>
      </w:r>
      <w:r>
        <w:rPr>
          <w:rFonts w:hint="eastAsia" w:ascii="仿宋_GB2312" w:hAnsi="仿宋_GB2312" w:eastAsia="仿宋_GB2312" w:cs="仿宋_GB2312"/>
          <w:sz w:val="32"/>
          <w:szCs w:val="32"/>
        </w:rPr>
        <w:t>≥</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w:t>
      </w:r>
    </w:p>
    <w:p>
      <w:pPr>
        <w:widowControl/>
        <w:spacing w:line="540" w:lineRule="exact"/>
        <w:ind w:firstLine="640" w:firstLineChars="200"/>
        <w:jc w:val="left"/>
        <w:rPr>
          <w:rFonts w:hint="eastAsia"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、建立基于γδT细胞的肿瘤治疗策略，验证其有效性、安全性，解析其治疗机制；</w:t>
      </w:r>
    </w:p>
    <w:p>
      <w:pPr>
        <w:widowControl/>
        <w:spacing w:line="54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、完成临床前研究，申报新药临床试验并获得受理号。</w:t>
      </w:r>
    </w:p>
    <w:p>
      <w:pPr>
        <w:keepNext w:val="0"/>
        <w:keepLines w:val="0"/>
        <w:pageBreakBefore w:val="0"/>
        <w:widowControl w:val="0"/>
        <w:numPr>
          <w:ilvl w:val="0"/>
          <w:numId w:val="173"/>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173"/>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173"/>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300</w:t>
      </w:r>
      <w:r>
        <w:rPr>
          <w:rFonts w:hint="eastAsia" w:ascii="黑体" w:hAnsi="黑体" w:eastAsia="黑体" w:cs="黑体"/>
          <w:sz w:val="32"/>
          <w:szCs w:val="32"/>
          <w:lang w:val="en-US" w:eastAsia="zh-CN"/>
        </w:rPr>
        <w:t>万元</w:t>
      </w:r>
    </w:p>
    <w:p>
      <w:pPr>
        <w:keepNext w:val="0"/>
        <w:keepLines w:val="0"/>
        <w:pageBreakBefore w:val="0"/>
        <w:widowControl w:val="0"/>
        <w:numPr>
          <w:ilvl w:val="0"/>
          <w:numId w:val="173"/>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173"/>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default" w:ascii="方正小标宋简体" w:hAnsi="方正小标宋简体" w:eastAsia="方正小标宋简体" w:cs="方正小标宋简体"/>
          <w:b w:val="0"/>
          <w:bCs w:val="0"/>
          <w:sz w:val="44"/>
          <w:szCs w:val="44"/>
          <w:lang w:val="en-US" w:eastAsia="zh-CN"/>
        </w:rPr>
        <w:t xml:space="preserve">N </w:t>
      </w:r>
      <w:r>
        <w:rPr>
          <w:rFonts w:hint="eastAsia" w:ascii="方正小标宋简体" w:hAnsi="方正小标宋简体" w:eastAsia="方正小标宋简体" w:cs="方正小标宋简体"/>
          <w:b w:val="0"/>
          <w:bCs w:val="0"/>
          <w:sz w:val="44"/>
          <w:szCs w:val="44"/>
          <w:lang w:val="en-US" w:eastAsia="zh-CN"/>
        </w:rPr>
        <w:t xml:space="preserve"> 治疗自身免疫疾病的CAR-T细胞药物开发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44"/>
          <w:szCs w:val="44"/>
        </w:rPr>
      </w:pPr>
    </w:p>
    <w:p>
      <w:pPr>
        <w:keepNext w:val="0"/>
        <w:keepLines w:val="0"/>
        <w:pageBreakBefore w:val="0"/>
        <w:widowControl w:val="0"/>
        <w:numPr>
          <w:ilvl w:val="0"/>
          <w:numId w:val="174"/>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专项：细胞与基因治疗</w:t>
      </w:r>
    </w:p>
    <w:p>
      <w:pPr>
        <w:keepNext w:val="0"/>
        <w:keepLines w:val="0"/>
        <w:pageBreakBefore w:val="0"/>
        <w:widowControl w:val="0"/>
        <w:numPr>
          <w:ilvl w:val="0"/>
          <w:numId w:val="174"/>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widowControl/>
        <w:spacing w:line="540" w:lineRule="exact"/>
        <w:ind w:firstLine="616" w:firstLineChars="200"/>
        <w:jc w:val="left"/>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（一）筛选可用于自身免疫疾病治疗的CAR</w:t>
      </w:r>
      <w:r>
        <w:rPr>
          <w:rFonts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rPr>
        <w:t>T靶点，阐明其作用机理；</w:t>
      </w:r>
    </w:p>
    <w:p>
      <w:pPr>
        <w:widowControl/>
        <w:spacing w:line="54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（二）优化CAR</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T细胞制备工艺，建立标准化生产流程；</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完成</w:t>
      </w:r>
      <w:r>
        <w:rPr>
          <w:rFonts w:hint="eastAsia" w:ascii="仿宋_GB2312" w:hAnsi="仿宋_GB2312" w:eastAsia="仿宋_GB2312" w:cs="仿宋_GB2312"/>
          <w:sz w:val="32"/>
          <w:szCs w:val="32"/>
        </w:rPr>
        <w:t>新靶点CAR</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T</w:t>
      </w:r>
      <w:r>
        <w:rPr>
          <w:rFonts w:hint="eastAsia" w:ascii="仿宋_GB2312" w:hAnsi="仿宋_GB2312" w:eastAsia="仿宋_GB2312" w:cs="仿宋_GB2312"/>
          <w:sz w:val="32"/>
          <w:szCs w:val="32"/>
          <w:lang w:eastAsia="zh-CN"/>
        </w:rPr>
        <w:t>细胞药物</w:t>
      </w:r>
      <w:r>
        <w:rPr>
          <w:rFonts w:hint="eastAsia" w:ascii="仿宋_GB2312" w:hAnsi="仿宋_GB2312" w:eastAsia="仿宋_GB2312" w:cs="仿宋_GB2312"/>
          <w:sz w:val="32"/>
          <w:szCs w:val="32"/>
        </w:rPr>
        <w:t>临床前研究及评价。</w:t>
      </w:r>
    </w:p>
    <w:p>
      <w:pPr>
        <w:keepNext w:val="0"/>
        <w:keepLines w:val="0"/>
        <w:pageBreakBefore w:val="0"/>
        <w:widowControl w:val="0"/>
        <w:numPr>
          <w:ilvl w:val="0"/>
          <w:numId w:val="174"/>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w:t>
      </w:r>
      <w:r>
        <w:rPr>
          <w:rFonts w:ascii="仿宋_GB2312" w:hAnsi="仿宋_GB2312" w:eastAsia="仿宋_GB2312" w:cs="仿宋_GB2312"/>
          <w:sz w:val="32"/>
          <w:szCs w:val="32"/>
        </w:rPr>
        <w:t>发明专利</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US"/>
        </w:rPr>
        <w:t>2</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widowControl/>
        <w:spacing w:line="54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筛选基于</w:t>
      </w:r>
      <w:r>
        <w:rPr>
          <w:rFonts w:hint="eastAsia" w:ascii="仿宋_GB2312" w:hAnsi="仿宋_GB2312" w:eastAsia="仿宋_GB2312" w:cs="仿宋_GB2312"/>
          <w:sz w:val="32"/>
          <w:szCs w:val="32"/>
        </w:rPr>
        <w:t>CAR</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T技术治疗自身免疫疾病的靶点≥</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lang w:val="en-US" w:eastAsia="zh-CN"/>
        </w:rPr>
        <w:t>个</w:t>
      </w:r>
      <w:r>
        <w:rPr>
          <w:rFonts w:hint="eastAsia" w:ascii="仿宋_GB2312" w:hAnsi="仿宋_GB2312" w:eastAsia="仿宋_GB2312" w:cs="仿宋_GB2312"/>
          <w:sz w:val="32"/>
          <w:szCs w:val="32"/>
        </w:rPr>
        <w:t>，并验证其安全性和有效性</w:t>
      </w:r>
      <w:r>
        <w:rPr>
          <w:rFonts w:hint="eastAsia" w:ascii="仿宋_GB2312" w:hAnsi="仿宋_GB2312" w:eastAsia="仿宋_GB2312" w:cs="仿宋_GB2312"/>
          <w:sz w:val="32"/>
          <w:szCs w:val="32"/>
          <w:lang w:eastAsia="zh-CN"/>
        </w:rPr>
        <w:t>；</w:t>
      </w:r>
    </w:p>
    <w:p>
      <w:pPr>
        <w:widowControl/>
        <w:spacing w:line="540" w:lineRule="exact"/>
        <w:ind w:firstLine="640" w:firstLineChars="200"/>
        <w:jc w:val="left"/>
        <w:rPr>
          <w:rFonts w:hint="eastAsia"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针对特定自身免疫疾病，建立并优化CAR-T制备工艺，制备成功率≥</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w:t>
      </w:r>
    </w:p>
    <w:p>
      <w:pPr>
        <w:widowControl/>
        <w:spacing w:line="540" w:lineRule="exact"/>
        <w:ind w:firstLine="640" w:firstLineChars="200"/>
        <w:jc w:val="left"/>
        <w:rPr>
          <w:rFonts w:hint="eastAsia"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.建立自身免疫疾病的动物模型，用于评价CAR-T细胞的治疗效果；</w:t>
      </w:r>
    </w:p>
    <w:p>
      <w:pPr>
        <w:widowControl/>
        <w:spacing w:line="54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.完成至少</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新靶点</w:t>
      </w:r>
      <w:r>
        <w:rPr>
          <w:rFonts w:hint="eastAsia" w:ascii="仿宋_GB2312" w:hAnsi="仿宋_GB2312" w:eastAsia="仿宋_GB2312" w:cs="仿宋_GB2312"/>
          <w:sz w:val="32"/>
          <w:szCs w:val="32"/>
          <w:lang w:val="en-US" w:eastAsia="zh-CN"/>
        </w:rPr>
        <w:t>CAR-T细胞</w:t>
      </w:r>
      <w:r>
        <w:rPr>
          <w:rFonts w:hint="eastAsia" w:ascii="仿宋_GB2312" w:hAnsi="仿宋_GB2312" w:eastAsia="仿宋_GB2312" w:cs="仿宋_GB2312"/>
          <w:sz w:val="32"/>
          <w:szCs w:val="32"/>
        </w:rPr>
        <w:t>药物临床前研究，申报新药临床试验并获得受理号。</w:t>
      </w:r>
    </w:p>
    <w:p>
      <w:pPr>
        <w:keepNext w:val="0"/>
        <w:keepLines w:val="0"/>
        <w:pageBreakBefore w:val="0"/>
        <w:widowControl w:val="0"/>
        <w:numPr>
          <w:ilvl w:val="0"/>
          <w:numId w:val="174"/>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174"/>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174"/>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300</w:t>
      </w:r>
      <w:r>
        <w:rPr>
          <w:rFonts w:hint="eastAsia" w:ascii="黑体" w:hAnsi="黑体" w:eastAsia="黑体" w:cs="黑体"/>
          <w:sz w:val="32"/>
          <w:szCs w:val="32"/>
          <w:lang w:val="en-US" w:eastAsia="zh-CN"/>
        </w:rPr>
        <w:t>万元</w:t>
      </w:r>
    </w:p>
    <w:p>
      <w:pPr>
        <w:keepNext w:val="0"/>
        <w:keepLines w:val="0"/>
        <w:pageBreakBefore w:val="0"/>
        <w:widowControl w:val="0"/>
        <w:numPr>
          <w:ilvl w:val="0"/>
          <w:numId w:val="174"/>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174"/>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default" w:ascii="方正小标宋简体" w:hAnsi="方正小标宋简体" w:eastAsia="方正小标宋简体" w:cs="方正小标宋简体"/>
          <w:b w:val="0"/>
          <w:bCs w:val="0"/>
          <w:sz w:val="44"/>
          <w:szCs w:val="44"/>
          <w:lang w:val="en-US" w:eastAsia="zh-CN"/>
        </w:rPr>
        <w:t xml:space="preserve">N </w:t>
      </w:r>
      <w:r>
        <w:rPr>
          <w:rFonts w:hint="eastAsia" w:ascii="方正小标宋简体" w:hAnsi="方正小标宋简体" w:eastAsia="方正小标宋简体" w:cs="方正小标宋简体"/>
          <w:b w:val="0"/>
          <w:bCs w:val="0"/>
          <w:sz w:val="44"/>
          <w:szCs w:val="44"/>
          <w:lang w:val="en-US" w:eastAsia="zh-CN"/>
        </w:rPr>
        <w:t xml:space="preserve"> 干细胞外泌体标准化制备关键技术研发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44"/>
          <w:szCs w:val="44"/>
        </w:rPr>
      </w:pPr>
    </w:p>
    <w:p>
      <w:pPr>
        <w:keepNext w:val="0"/>
        <w:keepLines w:val="0"/>
        <w:pageBreakBefore w:val="0"/>
        <w:widowControl w:val="0"/>
        <w:numPr>
          <w:ilvl w:val="0"/>
          <w:numId w:val="17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专项：细胞与基因治疗</w:t>
      </w:r>
    </w:p>
    <w:p>
      <w:pPr>
        <w:keepNext w:val="0"/>
        <w:keepLines w:val="0"/>
        <w:pageBreakBefore w:val="0"/>
        <w:widowControl w:val="0"/>
        <w:numPr>
          <w:ilvl w:val="0"/>
          <w:numId w:val="17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widowControl/>
        <w:spacing w:line="540" w:lineRule="exact"/>
        <w:ind w:firstLine="616" w:firstLineChars="200"/>
        <w:jc w:val="left"/>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（一）建立干细胞外泌体大规模自动化生产的制备工艺和标准化流程；</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（二）建立多维度的外泌体质量控制和活性评价标准；</w:t>
      </w:r>
    </w:p>
    <w:p>
      <w:pPr>
        <w:widowControl/>
        <w:spacing w:line="54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开发干细胞</w:t>
      </w:r>
      <w:r>
        <w:rPr>
          <w:rFonts w:hint="eastAsia" w:ascii="仿宋_GB2312" w:hAnsi="仿宋_GB2312" w:eastAsia="仿宋_GB2312" w:cs="仿宋_GB2312"/>
          <w:sz w:val="32"/>
          <w:szCs w:val="32"/>
        </w:rPr>
        <w:t>外泌体治疗产品</w:t>
      </w:r>
      <w:r>
        <w:rPr>
          <w:rFonts w:hint="eastAsia" w:ascii="仿宋_GB2312" w:hAnsi="仿宋_GB2312" w:eastAsia="仿宋_GB2312" w:cs="仿宋_GB2312"/>
          <w:sz w:val="32"/>
          <w:szCs w:val="32"/>
          <w:lang w:eastAsia="zh-CN"/>
        </w:rPr>
        <w:t>；</w:t>
      </w:r>
    </w:p>
    <w:p>
      <w:pPr>
        <w:widowControl/>
        <w:spacing w:line="54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（四）完成外泌体药物临床前应用研究及评价。</w:t>
      </w:r>
    </w:p>
    <w:p>
      <w:pPr>
        <w:keepNext w:val="0"/>
        <w:keepLines w:val="0"/>
        <w:pageBreakBefore w:val="0"/>
        <w:widowControl w:val="0"/>
        <w:numPr>
          <w:ilvl w:val="0"/>
          <w:numId w:val="17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w:t>
      </w:r>
      <w:r>
        <w:rPr>
          <w:rFonts w:ascii="仿宋_GB2312" w:hAnsi="仿宋_GB2312" w:eastAsia="仿宋_GB2312" w:cs="仿宋_GB2312"/>
          <w:sz w:val="32"/>
          <w:szCs w:val="32"/>
        </w:rPr>
        <w:t>发明专利</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US"/>
        </w:rPr>
        <w:t>2</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完成干细胞外泌体高通量分离纯化回收系统的全自动产业化搭建：</w:t>
      </w:r>
    </w:p>
    <w:p>
      <w:pPr>
        <w:widowControl/>
        <w:spacing w:line="540" w:lineRule="exact"/>
        <w:ind w:firstLine="640" w:firstLineChars="200"/>
        <w:jc w:val="left"/>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提高</w:t>
      </w:r>
      <w:r>
        <w:rPr>
          <w:rFonts w:hint="eastAsia" w:ascii="仿宋_GB2312" w:hAnsi="仿宋_GB2312" w:eastAsia="仿宋_GB2312" w:cs="仿宋_GB2312"/>
          <w:sz w:val="32"/>
          <w:szCs w:val="32"/>
        </w:rPr>
        <w:t>外泌体分离纯化回收能力达到</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L/h</w:t>
      </w:r>
      <w:r>
        <w:rPr>
          <w:rFonts w:hint="eastAsia" w:ascii="仿宋_GB2312" w:hAnsi="仿宋_GB2312" w:eastAsia="仿宋_GB2312" w:cs="仿宋_GB2312"/>
          <w:sz w:val="32"/>
          <w:szCs w:val="32"/>
          <w:lang w:eastAsia="zh-CN"/>
        </w:rPr>
        <w:t>；</w:t>
      </w:r>
    </w:p>
    <w:p>
      <w:pPr>
        <w:widowControl/>
        <w:spacing w:line="54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2）实现外泌体制备的全自动富集与纯化</w:t>
      </w:r>
      <w:r>
        <w:rPr>
          <w:rFonts w:hint="eastAsia" w:ascii="仿宋_GB2312" w:hAnsi="仿宋_GB2312" w:eastAsia="仿宋_GB2312" w:cs="仿宋_GB2312"/>
          <w:sz w:val="32"/>
          <w:szCs w:val="32"/>
          <w:lang w:eastAsia="zh-CN"/>
        </w:rPr>
        <w:t>；</w:t>
      </w:r>
    </w:p>
    <w:p>
      <w:pPr>
        <w:widowControl/>
        <w:spacing w:line="540" w:lineRule="exact"/>
        <w:ind w:firstLine="640" w:firstLineChars="200"/>
        <w:jc w:val="left"/>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建立干细胞外泌体生物学效能评估方法与阈值，制定干细胞外泌体质控的行业标准</w:t>
      </w:r>
      <w:r>
        <w:rPr>
          <w:rFonts w:hint="eastAsia" w:ascii="仿宋_GB2312" w:hAnsi="仿宋_GB2312" w:eastAsia="仿宋_GB2312" w:cs="仿宋_GB2312"/>
          <w:sz w:val="32"/>
          <w:szCs w:val="32"/>
          <w:lang w:eastAsia="zh-CN"/>
        </w:rPr>
        <w:t>；</w:t>
      </w:r>
    </w:p>
    <w:p>
      <w:pPr>
        <w:widowControl/>
        <w:spacing w:line="540" w:lineRule="exact"/>
        <w:ind w:firstLine="640" w:firstLineChars="200"/>
        <w:jc w:val="left"/>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探索不同亚型/尺寸外泌体的分离纯化技术，解析其表面标志物及胞内蛋白的差异，明确其应用范围</w:t>
      </w:r>
      <w:r>
        <w:rPr>
          <w:rFonts w:hint="eastAsia" w:ascii="仿宋_GB2312" w:hAnsi="仿宋_GB2312" w:eastAsia="仿宋_GB2312" w:cs="仿宋_GB2312"/>
          <w:sz w:val="32"/>
          <w:szCs w:val="32"/>
          <w:lang w:eastAsia="zh-CN"/>
        </w:rPr>
        <w:t>；</w:t>
      </w:r>
    </w:p>
    <w:p>
      <w:pPr>
        <w:widowControl/>
        <w:spacing w:line="540" w:lineRule="exact"/>
        <w:ind w:firstLine="640" w:firstLineChars="200"/>
        <w:jc w:val="left"/>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、优化干细胞外泌体高活性冻干及复溶技术，外泌体冻干前后粒子直径和粒子数误差≤</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widowControl/>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eastAsia="zh-CN"/>
        </w:rPr>
        <w:t>干细胞外泌体</w:t>
      </w:r>
      <w:r>
        <w:rPr>
          <w:rFonts w:hint="eastAsia" w:ascii="仿宋_GB2312" w:hAnsi="仿宋_GB2312" w:eastAsia="仿宋_GB2312" w:cs="仿宋_GB2312"/>
          <w:sz w:val="32"/>
          <w:szCs w:val="32"/>
        </w:rPr>
        <w:t>药物临床前研究，申报新药临床试验并获得受理号。</w:t>
      </w:r>
    </w:p>
    <w:p>
      <w:pPr>
        <w:keepNext w:val="0"/>
        <w:keepLines w:val="0"/>
        <w:pageBreakBefore w:val="0"/>
        <w:widowControl w:val="0"/>
        <w:numPr>
          <w:ilvl w:val="0"/>
          <w:numId w:val="17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17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17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300</w:t>
      </w:r>
      <w:r>
        <w:rPr>
          <w:rFonts w:hint="eastAsia" w:ascii="黑体" w:hAnsi="黑体" w:eastAsia="黑体" w:cs="黑体"/>
          <w:sz w:val="32"/>
          <w:szCs w:val="32"/>
          <w:lang w:val="en-US" w:eastAsia="zh-CN"/>
        </w:rPr>
        <w:t>万元</w:t>
      </w:r>
    </w:p>
    <w:p>
      <w:pPr>
        <w:keepNext w:val="0"/>
        <w:keepLines w:val="0"/>
        <w:pageBreakBefore w:val="0"/>
        <w:widowControl w:val="0"/>
        <w:numPr>
          <w:ilvl w:val="0"/>
          <w:numId w:val="17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17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default" w:ascii="方正小标宋简体" w:hAnsi="方正小标宋简体" w:eastAsia="方正小标宋简体" w:cs="方正小标宋简体"/>
          <w:b w:val="0"/>
          <w:bCs w:val="0"/>
          <w:sz w:val="44"/>
          <w:szCs w:val="44"/>
          <w:lang w:val="en-US" w:eastAsia="zh-CN"/>
        </w:rPr>
        <w:t xml:space="preserve">N </w:t>
      </w:r>
      <w:r>
        <w:rPr>
          <w:rFonts w:hint="eastAsia" w:ascii="方正小标宋简体" w:hAnsi="方正小标宋简体" w:eastAsia="方正小标宋简体" w:cs="方正小标宋简体"/>
          <w:b w:val="0"/>
          <w:bCs w:val="0"/>
          <w:sz w:val="44"/>
          <w:szCs w:val="44"/>
          <w:lang w:val="en-US" w:eastAsia="zh-CN"/>
        </w:rPr>
        <w:t xml:space="preserve"> 治疗自身免疫疾病的间充质干细胞药物关键技术研发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44"/>
          <w:szCs w:val="44"/>
        </w:rPr>
      </w:pPr>
    </w:p>
    <w:p>
      <w:pPr>
        <w:keepNext w:val="0"/>
        <w:keepLines w:val="0"/>
        <w:pageBreakBefore w:val="0"/>
        <w:widowControl w:val="0"/>
        <w:numPr>
          <w:ilvl w:val="0"/>
          <w:numId w:val="176"/>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专项：细胞与基因治疗</w:t>
      </w:r>
    </w:p>
    <w:p>
      <w:pPr>
        <w:keepNext w:val="0"/>
        <w:keepLines w:val="0"/>
        <w:pageBreakBefore w:val="0"/>
        <w:widowControl w:val="0"/>
        <w:numPr>
          <w:ilvl w:val="0"/>
          <w:numId w:val="176"/>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widowControl/>
        <w:spacing w:line="540" w:lineRule="exact"/>
        <w:ind w:firstLine="616" w:firstLineChars="200"/>
        <w:jc w:val="left"/>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（一）研究间充质干细胞的免疫调节功能和机制；</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（二）基于动物模型，验证</w:t>
      </w:r>
      <w:r>
        <w:rPr>
          <w:rFonts w:hint="eastAsia" w:ascii="仿宋_GB2312" w:hAnsi="仿宋_GB2312" w:eastAsia="仿宋_GB2312" w:cs="仿宋_GB2312"/>
          <w:spacing w:val="-6"/>
          <w:sz w:val="32"/>
          <w:szCs w:val="32"/>
        </w:rPr>
        <w:t>间充质干细胞对自身免疫性疾病的治疗效果</w:t>
      </w:r>
      <w:r>
        <w:rPr>
          <w:rFonts w:hint="eastAsia" w:ascii="仿宋_GB2312" w:hAnsi="仿宋_GB2312" w:eastAsia="仿宋_GB2312" w:cs="仿宋_GB2312"/>
          <w:sz w:val="32"/>
          <w:szCs w:val="32"/>
        </w:rPr>
        <w:t>；</w:t>
      </w:r>
    </w:p>
    <w:p>
      <w:pPr>
        <w:widowControl/>
        <w:spacing w:line="540" w:lineRule="exact"/>
        <w:ind w:firstLine="640" w:firstLineChars="200"/>
        <w:jc w:val="left"/>
        <w:rPr>
          <w:rFonts w:ascii="仿宋_GB2312" w:hAnsi="仿宋_GB2312" w:eastAsia="仿宋_GB2312" w:cs="仿宋_GB2312"/>
          <w:spacing w:val="-6"/>
          <w:sz w:val="32"/>
          <w:szCs w:val="32"/>
        </w:rPr>
      </w:pPr>
      <w:r>
        <w:rPr>
          <w:rFonts w:hint="eastAsia" w:ascii="仿宋_GB2312" w:hAnsi="仿宋_GB2312" w:eastAsia="仿宋_GB2312" w:cs="仿宋_GB2312"/>
          <w:sz w:val="32"/>
          <w:szCs w:val="32"/>
        </w:rPr>
        <w:t>（三）建立</w:t>
      </w:r>
      <w:r>
        <w:rPr>
          <w:rFonts w:hint="eastAsia" w:ascii="仿宋_GB2312" w:hAnsi="仿宋_GB2312" w:eastAsia="仿宋_GB2312" w:cs="仿宋_GB2312"/>
          <w:spacing w:val="-6"/>
          <w:sz w:val="32"/>
          <w:szCs w:val="32"/>
        </w:rPr>
        <w:t>间充质干细胞生产及质控标准；</w:t>
      </w:r>
    </w:p>
    <w:p>
      <w:pPr>
        <w:widowControl/>
        <w:spacing w:line="540" w:lineRule="exact"/>
        <w:ind w:firstLine="640" w:firstLineChars="200"/>
        <w:jc w:val="left"/>
        <w:rPr>
          <w:rFonts w:ascii="仿宋_GB2312" w:hAnsi="仿宋_GB2312" w:eastAsia="仿宋_GB2312" w:cs="仿宋_GB2312"/>
          <w:spacing w:val="-6"/>
          <w:sz w:val="32"/>
          <w:szCs w:val="32"/>
        </w:rPr>
      </w:pPr>
      <w:r>
        <w:rPr>
          <w:rFonts w:hint="eastAsia" w:ascii="仿宋_GB2312" w:hAnsi="仿宋_GB2312" w:eastAsia="仿宋_GB2312" w:cs="仿宋_GB2312"/>
          <w:sz w:val="32"/>
          <w:szCs w:val="32"/>
        </w:rPr>
        <w:t>（四）针对特定自身免疫疾病，完成间充质干细胞临床前研究及评价</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176"/>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w:t>
      </w:r>
      <w:r>
        <w:rPr>
          <w:rFonts w:ascii="仿宋_GB2312" w:hAnsi="仿宋_GB2312" w:eastAsia="仿宋_GB2312" w:cs="仿宋_GB2312"/>
          <w:sz w:val="32"/>
          <w:szCs w:val="32"/>
        </w:rPr>
        <w:t>发明专利</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US"/>
        </w:rPr>
        <w:t>2</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widowControl/>
        <w:spacing w:line="54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明确</w:t>
      </w:r>
      <w:r>
        <w:rPr>
          <w:rFonts w:hint="eastAsia" w:ascii="仿宋_GB2312" w:hAnsi="仿宋_GB2312" w:eastAsia="仿宋_GB2312" w:cs="仿宋_GB2312"/>
          <w:spacing w:val="-6"/>
          <w:sz w:val="32"/>
          <w:szCs w:val="32"/>
        </w:rPr>
        <w:t>充质干细胞</w:t>
      </w:r>
      <w:r>
        <w:rPr>
          <w:rFonts w:hint="eastAsia" w:ascii="仿宋_GB2312" w:hAnsi="仿宋_GB2312" w:eastAsia="仿宋_GB2312" w:cs="仿宋_GB2312"/>
          <w:sz w:val="32"/>
          <w:szCs w:val="32"/>
        </w:rPr>
        <w:t>免疫调节功能相关的信号通路≥</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条；</w:t>
      </w:r>
    </w:p>
    <w:p>
      <w:pPr>
        <w:widowControl/>
        <w:spacing w:line="54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2. </w:t>
      </w:r>
      <w:r>
        <w:rPr>
          <w:rFonts w:hint="eastAsia" w:ascii="仿宋_GB2312" w:hAnsi="仿宋_GB2312" w:eastAsia="仿宋_GB2312" w:cs="仿宋_GB2312"/>
          <w:sz w:val="32"/>
          <w:szCs w:val="32"/>
        </w:rPr>
        <w:t>筛选功能相关的靶分子≥</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个，揭示间充质干细胞发挥免疫调节功能的新机制；</w:t>
      </w:r>
    </w:p>
    <w:p>
      <w:pPr>
        <w:widowControl/>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rPr>
        <w:t xml:space="preserve"> </w:t>
      </w:r>
      <w:r>
        <w:rPr>
          <w:rFonts w:hint="eastAsia" w:ascii="仿宋_GB2312" w:hAnsi="仿宋_GB2312" w:eastAsia="仿宋_GB2312" w:cs="仿宋_GB2312"/>
          <w:sz w:val="32"/>
          <w:szCs w:val="32"/>
        </w:rPr>
        <w:t>完成临床前研究，申报新药临床试验并获得受理号。</w:t>
      </w:r>
    </w:p>
    <w:p>
      <w:pPr>
        <w:keepNext w:val="0"/>
        <w:keepLines w:val="0"/>
        <w:pageBreakBefore w:val="0"/>
        <w:widowControl w:val="0"/>
        <w:numPr>
          <w:ilvl w:val="0"/>
          <w:numId w:val="176"/>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176"/>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176"/>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300</w:t>
      </w:r>
      <w:r>
        <w:rPr>
          <w:rFonts w:hint="eastAsia" w:ascii="黑体" w:hAnsi="黑体" w:eastAsia="黑体" w:cs="黑体"/>
          <w:sz w:val="32"/>
          <w:szCs w:val="32"/>
          <w:lang w:val="en-US" w:eastAsia="zh-CN"/>
        </w:rPr>
        <w:t>万元</w:t>
      </w:r>
    </w:p>
    <w:p>
      <w:pPr>
        <w:keepNext w:val="0"/>
        <w:keepLines w:val="0"/>
        <w:pageBreakBefore w:val="0"/>
        <w:widowControl w:val="0"/>
        <w:numPr>
          <w:ilvl w:val="0"/>
          <w:numId w:val="176"/>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176"/>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 xml:space="preserve">重2023N </w:t>
      </w:r>
      <w:r>
        <w:rPr>
          <w:rFonts w:hint="eastAsia" w:ascii="方正小标宋简体" w:hAnsi="方正小标宋简体" w:eastAsia="方正小标宋简体" w:cs="方正小标宋简体"/>
          <w:b w:val="0"/>
          <w:bCs w:val="0"/>
          <w:sz w:val="44"/>
          <w:szCs w:val="44"/>
          <w:lang w:val="en-US" w:eastAsia="zh-CN"/>
        </w:rPr>
        <w:t xml:space="preserve"> 治疗罕见遗传性疾病的基因治疗药物关键技术研发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44"/>
          <w:szCs w:val="44"/>
        </w:rPr>
      </w:pPr>
    </w:p>
    <w:p>
      <w:pPr>
        <w:keepNext w:val="0"/>
        <w:keepLines w:val="0"/>
        <w:pageBreakBefore w:val="0"/>
        <w:widowControl w:val="0"/>
        <w:numPr>
          <w:ilvl w:val="0"/>
          <w:numId w:val="177"/>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专项：细胞与基因治疗</w:t>
      </w:r>
    </w:p>
    <w:p>
      <w:pPr>
        <w:keepNext w:val="0"/>
        <w:keepLines w:val="0"/>
        <w:pageBreakBefore w:val="0"/>
        <w:widowControl w:val="0"/>
        <w:numPr>
          <w:ilvl w:val="0"/>
          <w:numId w:val="177"/>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widowControl/>
        <w:spacing w:line="540" w:lineRule="exact"/>
        <w:ind w:firstLine="616" w:firstLineChars="200"/>
        <w:jc w:val="left"/>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（一）建立GMP级别慢病毒载体生产和质控体系；</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（二）研发高效安全造血干细胞基因导入策略，并</w:t>
      </w:r>
      <w:r>
        <w:rPr>
          <w:rFonts w:hint="eastAsia" w:ascii="仿宋_GB2312" w:hAnsi="仿宋_GB2312" w:eastAsia="仿宋_GB2312" w:cs="仿宋_GB2312"/>
          <w:sz w:val="32"/>
          <w:szCs w:val="32"/>
          <w:lang w:val="en-US" w:eastAsia="zh-CN"/>
        </w:rPr>
        <w:t>开展其针对罕见遗传性疾病的临床前研究</w:t>
      </w:r>
      <w:r>
        <w:rPr>
          <w:rFonts w:hint="eastAsia" w:ascii="仿宋_GB2312" w:hAnsi="仿宋_GB2312" w:eastAsia="仿宋_GB2312" w:cs="仿宋_GB2312"/>
          <w:sz w:val="32"/>
          <w:szCs w:val="32"/>
        </w:rPr>
        <w:t>；</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（三）优化基因治疗策略，并降本增效，推动</w:t>
      </w:r>
      <w:r>
        <w:rPr>
          <w:rFonts w:hint="eastAsia" w:ascii="仿宋_GB2312" w:hAnsi="仿宋_GB2312" w:eastAsia="仿宋_GB2312" w:cs="仿宋_GB2312"/>
          <w:sz w:val="32"/>
          <w:szCs w:val="32"/>
          <w:lang w:val="en-US" w:eastAsia="zh-CN"/>
        </w:rPr>
        <w:t>进入</w:t>
      </w:r>
      <w:r>
        <w:rPr>
          <w:rFonts w:hint="eastAsia" w:ascii="仿宋_GB2312" w:hAnsi="仿宋_GB2312" w:eastAsia="仿宋_GB2312" w:cs="仿宋_GB2312"/>
          <w:sz w:val="32"/>
          <w:szCs w:val="32"/>
        </w:rPr>
        <w:t>临床</w:t>
      </w:r>
      <w:r>
        <w:rPr>
          <w:rFonts w:hint="eastAsia" w:ascii="仿宋_GB2312" w:hAnsi="仿宋_GB2312" w:eastAsia="仿宋_GB2312" w:cs="仿宋_GB2312"/>
          <w:sz w:val="32"/>
          <w:szCs w:val="32"/>
          <w:lang w:val="en-US" w:eastAsia="zh-CN"/>
        </w:rPr>
        <w:t>试验</w:t>
      </w:r>
      <w:r>
        <w:rPr>
          <w:rFonts w:hint="eastAsia" w:ascii="仿宋_GB2312" w:hAnsi="仿宋_GB2312" w:eastAsia="仿宋_GB2312" w:cs="仿宋_GB2312"/>
          <w:sz w:val="32"/>
          <w:szCs w:val="32"/>
        </w:rPr>
        <w:t>。</w:t>
      </w:r>
    </w:p>
    <w:p>
      <w:pPr>
        <w:keepNext w:val="0"/>
        <w:keepLines w:val="0"/>
        <w:pageBreakBefore w:val="0"/>
        <w:widowControl w:val="0"/>
        <w:numPr>
          <w:ilvl w:val="0"/>
          <w:numId w:val="177"/>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w:t>
      </w:r>
      <w:r>
        <w:rPr>
          <w:rFonts w:ascii="仿宋_GB2312" w:hAnsi="仿宋_GB2312" w:eastAsia="仿宋_GB2312" w:cs="仿宋_GB2312"/>
          <w:sz w:val="32"/>
          <w:szCs w:val="32"/>
        </w:rPr>
        <w:t>发明专利</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US"/>
        </w:rPr>
        <w:t>2</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 建立GMP级别慢病毒生产的标准化流程≥</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套；</w:t>
      </w:r>
    </w:p>
    <w:p>
      <w:pPr>
        <w:widowControl/>
        <w:spacing w:line="54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2. </w:t>
      </w:r>
      <w:r>
        <w:rPr>
          <w:rFonts w:hint="eastAsia" w:ascii="仿宋_GB2312" w:hAnsi="仿宋_GB2312" w:eastAsia="仿宋_GB2312" w:cs="仿宋_GB2312"/>
          <w:sz w:val="32"/>
          <w:szCs w:val="32"/>
        </w:rPr>
        <w:t>建立有效的造血干细胞基因治疗异染性脑白质营养不良症的策略≥</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种；</w:t>
      </w:r>
    </w:p>
    <w:p>
      <w:pPr>
        <w:widowControl/>
        <w:spacing w:line="54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 完成临床前研究，申报新药临床试验并获得受理号。</w:t>
      </w:r>
    </w:p>
    <w:p>
      <w:pPr>
        <w:keepNext w:val="0"/>
        <w:keepLines w:val="0"/>
        <w:pageBreakBefore w:val="0"/>
        <w:widowControl w:val="0"/>
        <w:numPr>
          <w:ilvl w:val="0"/>
          <w:numId w:val="177"/>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177"/>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177"/>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300</w:t>
      </w:r>
      <w:r>
        <w:rPr>
          <w:rFonts w:hint="eastAsia" w:ascii="黑体" w:hAnsi="黑体" w:eastAsia="黑体" w:cs="黑体"/>
          <w:sz w:val="32"/>
          <w:szCs w:val="32"/>
          <w:lang w:val="en-US" w:eastAsia="zh-CN"/>
        </w:rPr>
        <w:t>万元</w:t>
      </w:r>
    </w:p>
    <w:p>
      <w:pPr>
        <w:keepNext w:val="0"/>
        <w:keepLines w:val="0"/>
        <w:pageBreakBefore w:val="0"/>
        <w:widowControl w:val="0"/>
        <w:numPr>
          <w:ilvl w:val="0"/>
          <w:numId w:val="177"/>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177"/>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 xml:space="preserve">重2023N </w:t>
      </w:r>
      <w:r>
        <w:rPr>
          <w:rFonts w:hint="eastAsia" w:ascii="方正小标宋简体" w:hAnsi="方正小标宋简体" w:eastAsia="方正小标宋简体" w:cs="方正小标宋简体"/>
          <w:b w:val="0"/>
          <w:bCs w:val="0"/>
          <w:sz w:val="44"/>
          <w:szCs w:val="44"/>
          <w:lang w:val="en-US" w:eastAsia="zh-CN"/>
        </w:rPr>
        <w:t xml:space="preserve"> 治疗帕金森病的诱导多能干细胞关键技术研发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44"/>
          <w:szCs w:val="44"/>
        </w:rPr>
      </w:pPr>
    </w:p>
    <w:p>
      <w:pPr>
        <w:keepNext w:val="0"/>
        <w:keepLines w:val="0"/>
        <w:pageBreakBefore w:val="0"/>
        <w:widowControl w:val="0"/>
        <w:numPr>
          <w:ilvl w:val="0"/>
          <w:numId w:val="178"/>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专项：细胞与基因治疗</w:t>
      </w:r>
    </w:p>
    <w:p>
      <w:pPr>
        <w:keepNext w:val="0"/>
        <w:keepLines w:val="0"/>
        <w:pageBreakBefore w:val="0"/>
        <w:widowControl w:val="0"/>
        <w:numPr>
          <w:ilvl w:val="0"/>
          <w:numId w:val="178"/>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widowControl/>
        <w:spacing w:line="540" w:lineRule="exact"/>
        <w:ind w:firstLine="616" w:firstLineChars="200"/>
        <w:jc w:val="left"/>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（一）优化iPSC分化为间充质干细胞的技术方案，鉴定特定功能亚群</w:t>
      </w:r>
      <w:r>
        <w:rPr>
          <w:rFonts w:hint="eastAsia" w:ascii="仿宋_GB2312" w:hAnsi="仿宋_GB2312" w:eastAsia="仿宋_GB2312" w:cs="仿宋_GB2312"/>
          <w:spacing w:val="-6"/>
          <w:sz w:val="32"/>
          <w:szCs w:val="32"/>
          <w:lang w:eastAsia="zh-CN"/>
        </w:rPr>
        <w:t>，研发富集特定功能亚群的关键技术</w:t>
      </w:r>
      <w:r>
        <w:rPr>
          <w:rFonts w:hint="eastAsia" w:ascii="仿宋_GB2312" w:hAnsi="仿宋_GB2312" w:eastAsia="仿宋_GB2312" w:cs="仿宋_GB2312"/>
          <w:spacing w:val="-6"/>
          <w:sz w:val="32"/>
          <w:szCs w:val="32"/>
        </w:rPr>
        <w:t>；</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批量制备高</w:t>
      </w:r>
      <w:r>
        <w:rPr>
          <w:rFonts w:hint="eastAsia" w:ascii="仿宋_GB2312" w:hAnsi="仿宋_GB2312" w:eastAsia="仿宋_GB2312" w:cs="仿宋_GB2312"/>
          <w:sz w:val="32"/>
          <w:szCs w:val="32"/>
        </w:rPr>
        <w:t>神经源性间充质</w:t>
      </w:r>
      <w:r>
        <w:rPr>
          <w:rFonts w:hint="eastAsia" w:ascii="仿宋_GB2312" w:hAnsi="仿宋_GB2312" w:eastAsia="仿宋_GB2312" w:cs="仿宋_GB2312"/>
          <w:sz w:val="32"/>
          <w:szCs w:val="32"/>
          <w:lang w:eastAsia="zh-CN"/>
        </w:rPr>
        <w:t>干</w:t>
      </w:r>
      <w:r>
        <w:rPr>
          <w:rFonts w:hint="eastAsia" w:ascii="仿宋_GB2312" w:hAnsi="仿宋_GB2312" w:eastAsia="仿宋_GB2312" w:cs="仿宋_GB2312"/>
          <w:sz w:val="32"/>
          <w:szCs w:val="32"/>
        </w:rPr>
        <w:t>细胞</w:t>
      </w:r>
      <w:r>
        <w:rPr>
          <w:rFonts w:hint="eastAsia" w:ascii="仿宋_GB2312" w:hAnsi="仿宋_GB2312" w:eastAsia="仿宋_GB2312" w:cs="仿宋_GB2312"/>
          <w:sz w:val="32"/>
          <w:szCs w:val="32"/>
          <w:lang w:eastAsia="zh-CN"/>
        </w:rPr>
        <w:t>并提取其外泌体，获得质量检测认证</w:t>
      </w:r>
      <w:r>
        <w:rPr>
          <w:rFonts w:hint="eastAsia" w:ascii="仿宋_GB2312" w:hAnsi="仿宋_GB2312" w:eastAsia="仿宋_GB2312" w:cs="仿宋_GB2312"/>
          <w:sz w:val="32"/>
          <w:szCs w:val="32"/>
        </w:rPr>
        <w:t>；</w:t>
      </w:r>
    </w:p>
    <w:p>
      <w:pPr>
        <w:widowControl/>
        <w:spacing w:line="54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基于</w:t>
      </w:r>
      <w:r>
        <w:rPr>
          <w:rFonts w:hint="eastAsia" w:ascii="仿宋_GB2312" w:hAnsi="仿宋_GB2312" w:eastAsia="仿宋_GB2312" w:cs="仿宋_GB2312"/>
          <w:sz w:val="32"/>
          <w:szCs w:val="32"/>
        </w:rPr>
        <w:t>帕金森</w:t>
      </w:r>
      <w:r>
        <w:rPr>
          <w:rFonts w:hint="eastAsia" w:ascii="仿宋_GB2312" w:hAnsi="仿宋_GB2312" w:eastAsia="仿宋_GB2312" w:cs="仿宋_GB2312"/>
          <w:sz w:val="32"/>
          <w:szCs w:val="32"/>
          <w:lang w:eastAsia="zh-CN"/>
        </w:rPr>
        <w:t>病</w:t>
      </w:r>
      <w:r>
        <w:rPr>
          <w:rFonts w:hint="eastAsia" w:ascii="仿宋_GB2312" w:hAnsi="仿宋_GB2312" w:eastAsia="仿宋_GB2312" w:cs="仿宋_GB2312"/>
          <w:sz w:val="32"/>
          <w:szCs w:val="32"/>
        </w:rPr>
        <w:t>动物模型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研究iPSC来源</w:t>
      </w:r>
      <w:r>
        <w:rPr>
          <w:rFonts w:hint="eastAsia" w:ascii="仿宋_GB2312" w:hAnsi="仿宋_GB2312" w:eastAsia="仿宋_GB2312" w:cs="仿宋_GB2312"/>
          <w:sz w:val="32"/>
          <w:szCs w:val="32"/>
          <w:lang w:eastAsia="zh-CN"/>
        </w:rPr>
        <w:t>高</w:t>
      </w:r>
      <w:r>
        <w:rPr>
          <w:rFonts w:hint="eastAsia" w:ascii="仿宋_GB2312" w:hAnsi="仿宋_GB2312" w:eastAsia="仿宋_GB2312" w:cs="仿宋_GB2312"/>
          <w:sz w:val="32"/>
          <w:szCs w:val="32"/>
        </w:rPr>
        <w:t>神经</w:t>
      </w:r>
      <w:r>
        <w:rPr>
          <w:rFonts w:hint="eastAsia" w:ascii="仿宋_GB2312" w:hAnsi="仿宋_GB2312" w:eastAsia="仿宋_GB2312" w:cs="仿宋_GB2312"/>
          <w:sz w:val="32"/>
          <w:szCs w:val="32"/>
          <w:lang w:eastAsia="zh-CN"/>
        </w:rPr>
        <w:t>性</w:t>
      </w:r>
      <w:r>
        <w:rPr>
          <w:rFonts w:hint="eastAsia" w:ascii="仿宋_GB2312" w:hAnsi="仿宋_GB2312" w:eastAsia="仿宋_GB2312" w:cs="仿宋_GB2312"/>
          <w:sz w:val="32"/>
          <w:szCs w:val="32"/>
        </w:rPr>
        <w:t>间充质干细胞</w:t>
      </w:r>
      <w:r>
        <w:rPr>
          <w:rFonts w:hint="eastAsia" w:ascii="仿宋_GB2312" w:hAnsi="仿宋_GB2312" w:eastAsia="仿宋_GB2312" w:cs="仿宋_GB2312"/>
          <w:sz w:val="32"/>
          <w:szCs w:val="32"/>
          <w:lang w:eastAsia="zh-CN"/>
        </w:rPr>
        <w:t>及外泌体联合粪便菌群移植</w:t>
      </w:r>
      <w:r>
        <w:rPr>
          <w:rFonts w:hint="eastAsia" w:ascii="仿宋_GB2312" w:hAnsi="仿宋_GB2312" w:eastAsia="仿宋_GB2312" w:cs="仿宋_GB2312"/>
          <w:sz w:val="32"/>
          <w:szCs w:val="32"/>
        </w:rPr>
        <w:t>的治疗效果及机制</w:t>
      </w:r>
      <w:r>
        <w:rPr>
          <w:rFonts w:hint="eastAsia" w:ascii="仿宋_GB2312" w:hAnsi="仿宋_GB2312" w:eastAsia="仿宋_GB2312" w:cs="仿宋_GB2312"/>
          <w:sz w:val="32"/>
          <w:szCs w:val="32"/>
          <w:lang w:eastAsia="zh-CN"/>
        </w:rPr>
        <w:t>；</w:t>
      </w:r>
    </w:p>
    <w:p>
      <w:pPr>
        <w:widowControl/>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完成</w:t>
      </w:r>
      <w:r>
        <w:rPr>
          <w:rFonts w:hint="eastAsia" w:ascii="仿宋_GB2312" w:hAnsi="仿宋_GB2312" w:eastAsia="仿宋_GB2312" w:cs="仿宋_GB2312"/>
          <w:sz w:val="32"/>
          <w:szCs w:val="32"/>
        </w:rPr>
        <w:t>iPSC来源</w:t>
      </w:r>
      <w:r>
        <w:rPr>
          <w:rFonts w:hint="eastAsia" w:ascii="仿宋_GB2312" w:hAnsi="仿宋_GB2312" w:eastAsia="仿宋_GB2312" w:cs="仿宋_GB2312"/>
          <w:sz w:val="32"/>
          <w:szCs w:val="32"/>
          <w:lang w:eastAsia="zh-CN"/>
        </w:rPr>
        <w:t>高</w:t>
      </w:r>
      <w:r>
        <w:rPr>
          <w:rFonts w:hint="eastAsia" w:ascii="仿宋_GB2312" w:hAnsi="仿宋_GB2312" w:eastAsia="仿宋_GB2312" w:cs="仿宋_GB2312"/>
          <w:sz w:val="32"/>
          <w:szCs w:val="32"/>
        </w:rPr>
        <w:t>神经</w:t>
      </w:r>
      <w:r>
        <w:rPr>
          <w:rFonts w:hint="eastAsia" w:ascii="仿宋_GB2312" w:hAnsi="仿宋_GB2312" w:eastAsia="仿宋_GB2312" w:cs="仿宋_GB2312"/>
          <w:sz w:val="32"/>
          <w:szCs w:val="32"/>
          <w:lang w:eastAsia="zh-CN"/>
        </w:rPr>
        <w:t>性</w:t>
      </w:r>
      <w:r>
        <w:rPr>
          <w:rFonts w:hint="eastAsia" w:ascii="仿宋_GB2312" w:hAnsi="仿宋_GB2312" w:eastAsia="仿宋_GB2312" w:cs="仿宋_GB2312"/>
          <w:sz w:val="32"/>
          <w:szCs w:val="32"/>
        </w:rPr>
        <w:t>间充质干细胞</w:t>
      </w:r>
      <w:r>
        <w:rPr>
          <w:rFonts w:hint="eastAsia" w:ascii="仿宋_GB2312" w:hAnsi="仿宋_GB2312" w:eastAsia="仿宋_GB2312" w:cs="仿宋_GB2312"/>
          <w:sz w:val="32"/>
          <w:szCs w:val="32"/>
          <w:lang w:eastAsia="zh-CN"/>
        </w:rPr>
        <w:t>及外泌体治疗</w:t>
      </w:r>
      <w:r>
        <w:rPr>
          <w:rFonts w:hint="eastAsia" w:ascii="仿宋_GB2312" w:hAnsi="仿宋_GB2312" w:eastAsia="仿宋_GB2312" w:cs="仿宋_GB2312"/>
          <w:sz w:val="32"/>
          <w:szCs w:val="32"/>
        </w:rPr>
        <w:t>帕金森病</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临床前应用研究及评价。</w:t>
      </w:r>
    </w:p>
    <w:p>
      <w:pPr>
        <w:keepNext w:val="0"/>
        <w:keepLines w:val="0"/>
        <w:pageBreakBefore w:val="0"/>
        <w:widowControl w:val="0"/>
        <w:numPr>
          <w:ilvl w:val="0"/>
          <w:numId w:val="178"/>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w:t>
      </w:r>
      <w:r>
        <w:rPr>
          <w:rFonts w:ascii="仿宋_GB2312" w:hAnsi="仿宋_GB2312" w:eastAsia="仿宋_GB2312" w:cs="仿宋_GB2312"/>
          <w:sz w:val="32"/>
          <w:szCs w:val="32"/>
        </w:rPr>
        <w:t>发明专利</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US"/>
        </w:rPr>
        <w:t>2</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widowControl/>
        <w:spacing w:line="54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建立临床级iPSC</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MSC的技术体系及生产平台，并制订其鉴定与评价标准</w:t>
      </w:r>
      <w:r>
        <w:rPr>
          <w:rFonts w:hint="eastAsia" w:ascii="仿宋_GB2312" w:hAnsi="仿宋_GB2312" w:eastAsia="仿宋_GB2312" w:cs="仿宋_GB2312"/>
          <w:sz w:val="32"/>
          <w:szCs w:val="32"/>
          <w:lang w:eastAsia="zh-CN"/>
        </w:rPr>
        <w:t>；</w:t>
      </w:r>
    </w:p>
    <w:p>
      <w:pPr>
        <w:widowControl/>
        <w:spacing w:line="54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建立</w:t>
      </w:r>
      <w:r>
        <w:rPr>
          <w:rFonts w:hint="eastAsia" w:ascii="仿宋_GB2312" w:hAnsi="仿宋_GB2312" w:eastAsia="仿宋_GB2312" w:cs="仿宋_GB2312"/>
          <w:sz w:val="32"/>
          <w:szCs w:val="32"/>
        </w:rPr>
        <w:t>iMSC特定功能亚群及其细胞外分泌物的产业化制备</w:t>
      </w:r>
      <w:r>
        <w:rPr>
          <w:rFonts w:hint="eastAsia" w:ascii="仿宋_GB2312" w:hAnsi="仿宋_GB2312" w:eastAsia="仿宋_GB2312" w:cs="仿宋_GB2312"/>
          <w:sz w:val="32"/>
          <w:szCs w:val="32"/>
          <w:lang w:eastAsia="zh-CN"/>
        </w:rPr>
        <w:t>、鉴定与评价</w:t>
      </w:r>
      <w:r>
        <w:rPr>
          <w:rFonts w:hint="eastAsia" w:ascii="仿宋_GB2312" w:hAnsi="仿宋_GB2312" w:eastAsia="仿宋_GB2312" w:cs="仿宋_GB2312"/>
          <w:sz w:val="32"/>
          <w:szCs w:val="32"/>
        </w:rPr>
        <w:t>的标准化流程</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rPr>
        <w:t>项</w:t>
      </w:r>
      <w:r>
        <w:rPr>
          <w:rFonts w:hint="eastAsia" w:ascii="仿宋_GB2312" w:hAnsi="仿宋_GB2312" w:eastAsia="仿宋_GB2312" w:cs="仿宋_GB2312"/>
          <w:sz w:val="32"/>
          <w:szCs w:val="32"/>
          <w:lang w:eastAsia="zh-CN"/>
        </w:rPr>
        <w:t>；</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完成</w:t>
      </w:r>
      <w:r>
        <w:rPr>
          <w:rFonts w:hint="eastAsia" w:ascii="仿宋_GB2312" w:hAnsi="仿宋_GB2312" w:eastAsia="仿宋_GB2312" w:cs="仿宋_GB2312"/>
          <w:sz w:val="32"/>
          <w:szCs w:val="32"/>
        </w:rPr>
        <w:t>高神经源性</w:t>
      </w:r>
      <w:r>
        <w:rPr>
          <w:rFonts w:hint="eastAsia" w:ascii="仿宋_GB2312" w:hAnsi="仿宋_GB2312" w:eastAsia="仿宋_GB2312" w:cs="仿宋_GB2312"/>
          <w:sz w:val="32"/>
          <w:szCs w:val="32"/>
          <w:lang w:eastAsia="zh-CN"/>
        </w:rPr>
        <w:t>间充质干细胞</w:t>
      </w:r>
      <w:r>
        <w:rPr>
          <w:rFonts w:hint="eastAsia" w:ascii="仿宋_GB2312" w:hAnsi="仿宋_GB2312" w:eastAsia="仿宋_GB2312" w:cs="仿宋_GB2312"/>
          <w:sz w:val="32"/>
          <w:szCs w:val="32"/>
        </w:rPr>
        <w:t>功能亚群细胞制品及其外泌体联合粪便菌群移植开展帕金森病的临床</w:t>
      </w:r>
      <w:r>
        <w:rPr>
          <w:rFonts w:hint="eastAsia" w:ascii="仿宋_GB2312" w:hAnsi="仿宋_GB2312" w:eastAsia="仿宋_GB2312" w:cs="仿宋_GB2312"/>
          <w:sz w:val="32"/>
          <w:szCs w:val="32"/>
          <w:lang w:eastAsia="zh-CN"/>
        </w:rPr>
        <w:t>前</w:t>
      </w:r>
      <w:r>
        <w:rPr>
          <w:rFonts w:hint="eastAsia" w:ascii="仿宋_GB2312" w:hAnsi="仿宋_GB2312" w:eastAsia="仿宋_GB2312" w:cs="仿宋_GB2312"/>
          <w:sz w:val="32"/>
          <w:szCs w:val="32"/>
        </w:rPr>
        <w:t>研究，向国家药品监督管理局申请临床试验并获得受理号。</w:t>
      </w:r>
    </w:p>
    <w:p>
      <w:pPr>
        <w:keepNext w:val="0"/>
        <w:keepLines w:val="0"/>
        <w:pageBreakBefore w:val="0"/>
        <w:widowControl w:val="0"/>
        <w:numPr>
          <w:ilvl w:val="0"/>
          <w:numId w:val="178"/>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178"/>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178"/>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300</w:t>
      </w:r>
      <w:r>
        <w:rPr>
          <w:rFonts w:hint="eastAsia" w:ascii="黑体" w:hAnsi="黑体" w:eastAsia="黑体" w:cs="黑体"/>
          <w:sz w:val="32"/>
          <w:szCs w:val="32"/>
          <w:lang w:val="en-US" w:eastAsia="zh-CN"/>
        </w:rPr>
        <w:t>万元</w:t>
      </w:r>
    </w:p>
    <w:p>
      <w:pPr>
        <w:keepNext w:val="0"/>
        <w:keepLines w:val="0"/>
        <w:pageBreakBefore w:val="0"/>
        <w:widowControl w:val="0"/>
        <w:numPr>
          <w:ilvl w:val="0"/>
          <w:numId w:val="178"/>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178"/>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 xml:space="preserve">重2023N </w:t>
      </w:r>
      <w:r>
        <w:rPr>
          <w:rFonts w:hint="eastAsia" w:ascii="方正小标宋简体" w:hAnsi="方正小标宋简体" w:eastAsia="方正小标宋简体" w:cs="方正小标宋简体"/>
          <w:b w:val="0"/>
          <w:bCs w:val="0"/>
          <w:sz w:val="44"/>
          <w:szCs w:val="44"/>
          <w:lang w:val="en-US" w:eastAsia="zh-CN"/>
        </w:rPr>
        <w:t xml:space="preserve"> 治疗恶性肿瘤的新型溶瘤病毒关键技术研发</w:t>
      </w:r>
    </w:p>
    <w:p>
      <w:pPr>
        <w:keepNext w:val="0"/>
        <w:keepLines w:val="0"/>
        <w:pageBreakBefore w:val="0"/>
        <w:widowControl w:val="0"/>
        <w:numPr>
          <w:ilvl w:val="0"/>
          <w:numId w:val="17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专项：细胞与基因治疗</w:t>
      </w:r>
    </w:p>
    <w:p>
      <w:pPr>
        <w:keepNext w:val="0"/>
        <w:keepLines w:val="0"/>
        <w:pageBreakBefore w:val="0"/>
        <w:widowControl w:val="0"/>
        <w:numPr>
          <w:ilvl w:val="0"/>
          <w:numId w:val="17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widowControl/>
        <w:spacing w:line="540" w:lineRule="exact"/>
        <w:ind w:firstLine="616" w:firstLineChars="200"/>
        <w:jc w:val="left"/>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（一）研发新一代溶瘤病毒，</w:t>
      </w:r>
      <w:r>
        <w:rPr>
          <w:rFonts w:hint="eastAsia" w:ascii="仿宋_GB2312" w:hAnsi="仿宋_GB2312" w:eastAsia="仿宋_GB2312" w:cs="仿宋_GB2312"/>
          <w:spacing w:val="-6"/>
          <w:sz w:val="32"/>
          <w:szCs w:val="32"/>
          <w:lang w:eastAsia="zh-CN"/>
        </w:rPr>
        <w:t>解析其肿瘤治疗机制</w:t>
      </w:r>
      <w:r>
        <w:rPr>
          <w:rFonts w:hint="eastAsia" w:ascii="仿宋_GB2312" w:hAnsi="仿宋_GB2312" w:eastAsia="仿宋_GB2312" w:cs="仿宋_GB2312"/>
          <w:spacing w:val="-6"/>
          <w:sz w:val="32"/>
          <w:szCs w:val="32"/>
        </w:rPr>
        <w:t>；</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（二）建立一套完整的</w:t>
      </w:r>
      <w:r>
        <w:rPr>
          <w:rFonts w:hint="eastAsia" w:ascii="仿宋_GB2312" w:hAnsi="仿宋_GB2312" w:eastAsia="仿宋_GB2312" w:cs="仿宋_GB2312"/>
          <w:sz w:val="32"/>
          <w:szCs w:val="32"/>
          <w:lang w:eastAsia="zh-CN"/>
        </w:rPr>
        <w:t>新型溶瘤病毒</w:t>
      </w:r>
      <w:r>
        <w:rPr>
          <w:rFonts w:hint="eastAsia" w:ascii="仿宋_GB2312" w:hAnsi="仿宋_GB2312" w:eastAsia="仿宋_GB2312" w:cs="仿宋_GB2312"/>
          <w:sz w:val="32"/>
          <w:szCs w:val="32"/>
        </w:rPr>
        <w:t>经腔内给药途径治疗恶性肿瘤的动物评价模型和体系；</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完成</w:t>
      </w:r>
      <w:r>
        <w:rPr>
          <w:rFonts w:hint="eastAsia" w:ascii="仿宋_GB2312" w:hAnsi="仿宋_GB2312" w:eastAsia="仿宋_GB2312" w:cs="仿宋_GB2312"/>
          <w:sz w:val="32"/>
          <w:szCs w:val="32"/>
        </w:rPr>
        <w:t>新型溶瘤病毒</w:t>
      </w:r>
      <w:r>
        <w:rPr>
          <w:rFonts w:hint="eastAsia" w:ascii="仿宋_GB2312" w:hAnsi="仿宋_GB2312" w:eastAsia="仿宋_GB2312" w:cs="仿宋_GB2312"/>
          <w:sz w:val="32"/>
          <w:szCs w:val="32"/>
          <w:lang w:eastAsia="zh-CN"/>
        </w:rPr>
        <w:t>治疗</w:t>
      </w:r>
      <w:r>
        <w:rPr>
          <w:rFonts w:hint="eastAsia" w:ascii="仿宋_GB2312" w:hAnsi="仿宋_GB2312" w:eastAsia="仿宋_GB2312" w:cs="仿宋_GB2312"/>
          <w:sz w:val="32"/>
          <w:szCs w:val="32"/>
        </w:rPr>
        <w:t>恶性肿瘤的临床</w:t>
      </w:r>
      <w:r>
        <w:rPr>
          <w:rFonts w:hint="eastAsia" w:ascii="仿宋_GB2312" w:hAnsi="仿宋_GB2312" w:eastAsia="仿宋_GB2312" w:cs="仿宋_GB2312"/>
          <w:sz w:val="32"/>
          <w:szCs w:val="32"/>
          <w:lang w:eastAsia="zh-CN"/>
        </w:rPr>
        <w:t>前研究和评价</w:t>
      </w:r>
      <w:r>
        <w:rPr>
          <w:rFonts w:hint="eastAsia" w:ascii="仿宋_GB2312" w:hAnsi="仿宋_GB2312" w:eastAsia="仿宋_GB2312" w:cs="仿宋_GB2312"/>
          <w:sz w:val="32"/>
          <w:szCs w:val="32"/>
        </w:rPr>
        <w:t>。</w:t>
      </w:r>
    </w:p>
    <w:p>
      <w:pPr>
        <w:keepNext w:val="0"/>
        <w:keepLines w:val="0"/>
        <w:pageBreakBefore w:val="0"/>
        <w:widowControl w:val="0"/>
        <w:numPr>
          <w:ilvl w:val="0"/>
          <w:numId w:val="17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w:t>
      </w:r>
      <w:r>
        <w:rPr>
          <w:rFonts w:ascii="仿宋_GB2312" w:hAnsi="仿宋_GB2312" w:eastAsia="仿宋_GB2312" w:cs="仿宋_GB2312"/>
          <w:sz w:val="32"/>
          <w:szCs w:val="32"/>
        </w:rPr>
        <w:t>发明专利</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US"/>
        </w:rPr>
        <w:t>2</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widowControl/>
        <w:spacing w:line="54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研发新型溶瘤病毒产品≥</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lang w:val="en-US" w:eastAsia="zh-CN"/>
        </w:rPr>
        <w:t>件，阐明</w:t>
      </w:r>
      <w:r>
        <w:rPr>
          <w:rFonts w:hint="eastAsia" w:ascii="仿宋_GB2312" w:hAnsi="仿宋_GB2312" w:eastAsia="仿宋_GB2312" w:cs="仿宋_GB2312"/>
          <w:spacing w:val="-6"/>
          <w:sz w:val="32"/>
          <w:szCs w:val="32"/>
          <w:lang w:eastAsia="zh-CN"/>
        </w:rPr>
        <w:t>其肿瘤治疗机制</w:t>
      </w:r>
      <w:r>
        <w:rPr>
          <w:rFonts w:hint="eastAsia" w:ascii="仿宋_GB2312" w:hAnsi="仿宋_GB2312" w:eastAsia="仿宋_GB2312" w:cs="仿宋_GB2312"/>
          <w:spacing w:val="-6"/>
          <w:sz w:val="32"/>
          <w:szCs w:val="32"/>
        </w:rPr>
        <w:t>；</w:t>
      </w:r>
    </w:p>
    <w:p>
      <w:pPr>
        <w:widowControl/>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建立</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rPr>
        <w:t>套完整的溶瘤病毒经腔内给药途径治疗恶性肿瘤的动物评价模型和体系；</w:t>
      </w:r>
    </w:p>
    <w:p>
      <w:pPr>
        <w:widowControl/>
        <w:spacing w:line="540" w:lineRule="exact"/>
        <w:ind w:firstLine="640" w:firstLineChars="200"/>
        <w:jc w:val="left"/>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rPr>
        <w:t xml:space="preserve">3. </w:t>
      </w:r>
      <w:r>
        <w:rPr>
          <w:rFonts w:hint="eastAsia" w:ascii="仿宋_GB2312" w:hAnsi="仿宋_GB2312" w:eastAsia="仿宋_GB2312" w:cs="仿宋_GB2312"/>
          <w:sz w:val="32"/>
          <w:szCs w:val="32"/>
        </w:rPr>
        <w:t>确定新型溶瘤病毒经腔内给药治疗恶性肿瘤的临床</w:t>
      </w:r>
      <w:r>
        <w:rPr>
          <w:rFonts w:hint="eastAsia" w:ascii="仿宋_GB2312" w:hAnsi="仿宋_GB2312" w:eastAsia="仿宋_GB2312" w:cs="仿宋_GB2312"/>
          <w:sz w:val="32"/>
          <w:szCs w:val="32"/>
          <w:lang w:eastAsia="zh-CN"/>
        </w:rPr>
        <w:t>前</w:t>
      </w:r>
      <w:r>
        <w:rPr>
          <w:rFonts w:hint="eastAsia" w:ascii="仿宋_GB2312" w:hAnsi="仿宋_GB2312" w:eastAsia="仿宋_GB2312" w:cs="仿宋_GB2312"/>
          <w:sz w:val="32"/>
          <w:szCs w:val="32"/>
        </w:rPr>
        <w:t>安全性和有效性剂量</w:t>
      </w:r>
      <w:r>
        <w:rPr>
          <w:rFonts w:hint="eastAsia" w:ascii="仿宋_GB2312" w:hAnsi="仿宋_GB2312" w:eastAsia="仿宋_GB2312" w:cs="仿宋_GB2312"/>
          <w:sz w:val="32"/>
          <w:szCs w:val="32"/>
          <w:lang w:eastAsia="zh-CN"/>
        </w:rPr>
        <w:t>；</w:t>
      </w:r>
    </w:p>
    <w:p>
      <w:pPr>
        <w:widowControl/>
        <w:spacing w:line="54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4. </w:t>
      </w:r>
      <w:r>
        <w:rPr>
          <w:rFonts w:hint="eastAsia" w:ascii="仿宋_GB2312" w:hAnsi="仿宋_GB2312" w:eastAsia="仿宋_GB2312" w:cs="仿宋_GB2312"/>
          <w:sz w:val="32"/>
          <w:szCs w:val="32"/>
          <w:lang w:eastAsia="zh-CN"/>
        </w:rPr>
        <w:t>完成</w:t>
      </w:r>
      <w:r>
        <w:rPr>
          <w:rFonts w:hint="eastAsia" w:ascii="仿宋_GB2312" w:hAnsi="仿宋_GB2312" w:eastAsia="仿宋_GB2312" w:cs="仿宋_GB2312"/>
          <w:sz w:val="32"/>
          <w:szCs w:val="32"/>
        </w:rPr>
        <w:t>型溶瘤病毒临床前研究，向国家药品监督管理局申请临床试验并获得受理号。</w:t>
      </w:r>
    </w:p>
    <w:p>
      <w:pPr>
        <w:keepNext w:val="0"/>
        <w:keepLines w:val="0"/>
        <w:pageBreakBefore w:val="0"/>
        <w:widowControl w:val="0"/>
        <w:numPr>
          <w:ilvl w:val="0"/>
          <w:numId w:val="17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17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17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300</w:t>
      </w:r>
      <w:r>
        <w:rPr>
          <w:rFonts w:hint="eastAsia" w:ascii="黑体" w:hAnsi="黑体" w:eastAsia="黑体" w:cs="黑体"/>
          <w:sz w:val="32"/>
          <w:szCs w:val="32"/>
          <w:lang w:val="en-US" w:eastAsia="zh-CN"/>
        </w:rPr>
        <w:t>万元</w:t>
      </w:r>
    </w:p>
    <w:p>
      <w:pPr>
        <w:keepNext w:val="0"/>
        <w:keepLines w:val="0"/>
        <w:pageBreakBefore w:val="0"/>
        <w:widowControl w:val="0"/>
        <w:numPr>
          <w:ilvl w:val="0"/>
          <w:numId w:val="17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17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 xml:space="preserve">重2023N </w:t>
      </w:r>
      <w:r>
        <w:rPr>
          <w:rFonts w:hint="eastAsia" w:ascii="方正小标宋简体" w:hAnsi="方正小标宋简体" w:eastAsia="方正小标宋简体" w:cs="方正小标宋简体"/>
          <w:b w:val="0"/>
          <w:bCs w:val="0"/>
          <w:sz w:val="44"/>
          <w:szCs w:val="44"/>
          <w:lang w:val="en-US" w:eastAsia="zh-CN"/>
        </w:rPr>
        <w:t xml:space="preserve"> 治疗2型糖尿病的小核酸药物关键技术研发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44"/>
          <w:szCs w:val="44"/>
        </w:rPr>
      </w:pPr>
    </w:p>
    <w:p>
      <w:pPr>
        <w:keepNext w:val="0"/>
        <w:keepLines w:val="0"/>
        <w:pageBreakBefore w:val="0"/>
        <w:widowControl w:val="0"/>
        <w:numPr>
          <w:ilvl w:val="0"/>
          <w:numId w:val="18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专项：细胞与基因治疗</w:t>
      </w:r>
    </w:p>
    <w:p>
      <w:pPr>
        <w:keepNext w:val="0"/>
        <w:keepLines w:val="0"/>
        <w:pageBreakBefore w:val="0"/>
        <w:widowControl w:val="0"/>
        <w:numPr>
          <w:ilvl w:val="0"/>
          <w:numId w:val="18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widowControl/>
        <w:spacing w:line="540" w:lineRule="exact"/>
        <w:ind w:firstLine="616" w:firstLineChars="200"/>
        <w:jc w:val="left"/>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（一）设计</w:t>
      </w:r>
      <w:r>
        <w:rPr>
          <w:rFonts w:hint="eastAsia" w:ascii="仿宋_GB2312" w:hAnsi="仿宋_GB2312" w:eastAsia="仿宋_GB2312" w:cs="仿宋_GB2312"/>
          <w:spacing w:val="-6"/>
          <w:sz w:val="32"/>
          <w:szCs w:val="32"/>
          <w:lang w:eastAsia="zh-CN"/>
        </w:rPr>
        <w:t>并优化</w:t>
      </w:r>
      <w:r>
        <w:rPr>
          <w:rFonts w:hint="eastAsia" w:ascii="仿宋_GB2312" w:hAnsi="仿宋_GB2312" w:eastAsia="仿宋_GB2312" w:cs="仿宋_GB2312"/>
          <w:spacing w:val="-6"/>
          <w:sz w:val="32"/>
          <w:szCs w:val="32"/>
        </w:rPr>
        <w:t>靶向2型糖尿病的小核酸药物，</w:t>
      </w:r>
      <w:r>
        <w:rPr>
          <w:rFonts w:hint="eastAsia" w:ascii="仿宋_GB2312" w:hAnsi="仿宋_GB2312" w:eastAsia="仿宋_GB2312" w:cs="仿宋_GB2312"/>
          <w:spacing w:val="-6"/>
          <w:sz w:val="32"/>
          <w:szCs w:val="32"/>
          <w:lang w:eastAsia="zh-CN"/>
        </w:rPr>
        <w:t>阐明其作用机制</w:t>
      </w:r>
      <w:r>
        <w:rPr>
          <w:rFonts w:hint="eastAsia" w:ascii="仿宋_GB2312" w:hAnsi="仿宋_GB2312" w:eastAsia="仿宋_GB2312" w:cs="仿宋_GB2312"/>
          <w:spacing w:val="-6"/>
          <w:sz w:val="32"/>
          <w:szCs w:val="32"/>
        </w:rPr>
        <w:t>；</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（二）建立新型靶向肝脏的纳米脂质体递送体系，并验证其</w:t>
      </w:r>
      <w:r>
        <w:rPr>
          <w:rFonts w:hint="eastAsia" w:ascii="仿宋_GB2312" w:hAnsi="仿宋_GB2312" w:eastAsia="仿宋_GB2312" w:cs="仿宋_GB2312"/>
          <w:sz w:val="32"/>
          <w:szCs w:val="32"/>
          <w:lang w:eastAsia="zh-CN"/>
        </w:rPr>
        <w:t>递送效果</w:t>
      </w:r>
      <w:r>
        <w:rPr>
          <w:rFonts w:hint="eastAsia" w:ascii="仿宋_GB2312" w:hAnsi="仿宋_GB2312" w:eastAsia="仿宋_GB2312" w:cs="仿宋_GB2312"/>
          <w:sz w:val="32"/>
          <w:szCs w:val="32"/>
        </w:rPr>
        <w:t>；</w:t>
      </w:r>
    </w:p>
    <w:p>
      <w:pPr>
        <w:widowControl/>
        <w:spacing w:line="54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基于多种</w:t>
      </w:r>
      <w:r>
        <w:rPr>
          <w:rFonts w:hint="eastAsia" w:ascii="仿宋_GB2312" w:hAnsi="仿宋_GB2312" w:eastAsia="仿宋_GB2312" w:cs="仿宋_GB2312"/>
          <w:sz w:val="32"/>
          <w:szCs w:val="32"/>
        </w:rPr>
        <w:t>动物模型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评估该小核酸药物及其递送策略的</w:t>
      </w:r>
      <w:r>
        <w:rPr>
          <w:rFonts w:hint="eastAsia" w:ascii="仿宋_GB2312" w:hAnsi="仿宋_GB2312" w:eastAsia="仿宋_GB2312" w:cs="仿宋_GB2312"/>
          <w:sz w:val="32"/>
          <w:szCs w:val="32"/>
          <w:lang w:eastAsia="zh-CN"/>
        </w:rPr>
        <w:t>安全性和有效性；</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（四）完成小核酸创新药治疗</w:t>
      </w:r>
      <w:r>
        <w:rPr>
          <w:rFonts w:hint="eastAsia" w:ascii="仿宋_GB2312" w:hAnsi="仿宋_GB2312" w:eastAsia="仿宋_GB2312" w:cs="仿宋_GB2312"/>
          <w:sz w:val="32"/>
          <w:szCs w:val="32"/>
          <w:lang w:val="en-US" w:eastAsia="zh-CN"/>
        </w:rPr>
        <w:t>2型糖尿病的临床前研究及评价</w:t>
      </w:r>
      <w:r>
        <w:rPr>
          <w:rFonts w:hint="eastAsia" w:ascii="仿宋_GB2312" w:hAnsi="仿宋_GB2312" w:eastAsia="仿宋_GB2312" w:cs="仿宋_GB2312"/>
          <w:sz w:val="32"/>
          <w:szCs w:val="32"/>
        </w:rPr>
        <w:t>。</w:t>
      </w:r>
    </w:p>
    <w:p>
      <w:pPr>
        <w:keepNext w:val="0"/>
        <w:keepLines w:val="0"/>
        <w:pageBreakBefore w:val="0"/>
        <w:widowControl w:val="0"/>
        <w:numPr>
          <w:ilvl w:val="0"/>
          <w:numId w:val="18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w:t>
      </w:r>
      <w:r>
        <w:rPr>
          <w:rFonts w:ascii="仿宋_GB2312" w:hAnsi="仿宋_GB2312" w:eastAsia="仿宋_GB2312" w:cs="仿宋_GB2312"/>
          <w:sz w:val="32"/>
          <w:szCs w:val="32"/>
        </w:rPr>
        <w:t>发明专利</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US"/>
        </w:rPr>
        <w:t>2</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遴选合适的小核酸药物候选，并完成其有效性和安全性验证；</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制备核酸递送系统，优化脂质体纳米颗粒，提升其递送效率</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p>
    <w:p>
      <w:pPr>
        <w:widowControl/>
        <w:spacing w:line="540" w:lineRule="exact"/>
        <w:ind w:firstLine="640" w:firstLineChars="200"/>
        <w:jc w:val="left"/>
        <w:rPr>
          <w:rFonts w:hint="eastAsia" w:ascii="仿宋_GB2312" w:hAnsi="仿宋_GB2312" w:eastAsia="仿宋_GB2312" w:cs="仿宋_GB2312"/>
          <w:sz w:val="32"/>
          <w:szCs w:val="32"/>
        </w:rPr>
      </w:pPr>
      <w:r>
        <w:rPr>
          <w:rFonts w:ascii="仿宋_GB2312" w:hAnsi="仿宋_GB2312" w:eastAsia="仿宋_GB2312" w:cs="仿宋_GB2312"/>
          <w:sz w:val="32"/>
          <w:szCs w:val="32"/>
        </w:rPr>
        <w:t xml:space="preserve">3. </w:t>
      </w:r>
      <w:r>
        <w:rPr>
          <w:rFonts w:hint="eastAsia" w:ascii="仿宋_GB2312" w:hAnsi="仿宋_GB2312" w:eastAsia="仿宋_GB2312" w:cs="仿宋_GB2312"/>
          <w:sz w:val="32"/>
          <w:szCs w:val="32"/>
        </w:rPr>
        <w:t>完成</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rPr>
        <w:t xml:space="preserve">种2型糖尿病动物模型上的药效、毒理和安全性评估； </w:t>
      </w:r>
    </w:p>
    <w:p>
      <w:pPr>
        <w:widowControl/>
        <w:spacing w:line="540" w:lineRule="exact"/>
        <w:ind w:firstLine="640" w:firstLineChars="200"/>
        <w:jc w:val="left"/>
        <w:rPr>
          <w:rFonts w:hint="eastAsia" w:ascii="仿宋_GB2312" w:hAnsi="仿宋_GB2312" w:eastAsia="仿宋_GB2312" w:cs="仿宋_GB2312"/>
          <w:sz w:val="32"/>
          <w:szCs w:val="32"/>
        </w:rPr>
      </w:pPr>
      <w:r>
        <w:rPr>
          <w:rFonts w:ascii="仿宋_GB2312" w:hAnsi="仿宋_GB2312" w:eastAsia="仿宋_GB2312" w:cs="仿宋_GB2312"/>
          <w:sz w:val="32"/>
          <w:szCs w:val="32"/>
        </w:rPr>
        <w:t xml:space="preserve">4. </w:t>
      </w:r>
      <w:r>
        <w:rPr>
          <w:rFonts w:hint="eastAsia" w:ascii="仿宋_GB2312" w:hAnsi="仿宋_GB2312" w:eastAsia="仿宋_GB2312" w:cs="仿宋_GB2312"/>
          <w:sz w:val="32"/>
          <w:szCs w:val="32"/>
          <w:lang w:eastAsia="zh-CN"/>
        </w:rPr>
        <w:t>完成小核酸创新药治疗2型糖尿病</w:t>
      </w:r>
      <w:r>
        <w:rPr>
          <w:rFonts w:hint="eastAsia" w:ascii="仿宋_GB2312" w:hAnsi="仿宋_GB2312" w:eastAsia="仿宋_GB2312" w:cs="仿宋_GB2312"/>
          <w:sz w:val="32"/>
          <w:szCs w:val="32"/>
        </w:rPr>
        <w:t>临床前研究，向国家药品监督管理局申请临床试验并获得受理号。</w:t>
      </w:r>
    </w:p>
    <w:p>
      <w:pPr>
        <w:keepNext w:val="0"/>
        <w:keepLines w:val="0"/>
        <w:pageBreakBefore w:val="0"/>
        <w:widowControl w:val="0"/>
        <w:numPr>
          <w:ilvl w:val="0"/>
          <w:numId w:val="18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18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18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300</w:t>
      </w:r>
      <w:r>
        <w:rPr>
          <w:rFonts w:hint="eastAsia" w:ascii="黑体" w:hAnsi="黑体" w:eastAsia="黑体" w:cs="黑体"/>
          <w:sz w:val="32"/>
          <w:szCs w:val="32"/>
          <w:lang w:val="en-US" w:eastAsia="zh-CN"/>
        </w:rPr>
        <w:t>万元</w:t>
      </w:r>
    </w:p>
    <w:p>
      <w:pPr>
        <w:keepNext w:val="0"/>
        <w:keepLines w:val="0"/>
        <w:pageBreakBefore w:val="0"/>
        <w:widowControl w:val="0"/>
        <w:numPr>
          <w:ilvl w:val="0"/>
          <w:numId w:val="18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18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 xml:space="preserve">重2023N </w:t>
      </w:r>
      <w:r>
        <w:rPr>
          <w:rFonts w:hint="eastAsia" w:ascii="方正小标宋简体" w:hAnsi="方正小标宋简体" w:eastAsia="方正小标宋简体" w:cs="方正小标宋简体"/>
          <w:b w:val="0"/>
          <w:bCs w:val="0"/>
          <w:sz w:val="44"/>
          <w:szCs w:val="44"/>
          <w:lang w:val="en-US" w:eastAsia="zh-CN"/>
        </w:rPr>
        <w:t xml:space="preserve"> 治疗高致病性病毒感染的长效核酸药物关键技术研发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44"/>
          <w:szCs w:val="44"/>
        </w:rPr>
      </w:pPr>
    </w:p>
    <w:p>
      <w:pPr>
        <w:keepNext w:val="0"/>
        <w:keepLines w:val="0"/>
        <w:pageBreakBefore w:val="0"/>
        <w:widowControl w:val="0"/>
        <w:numPr>
          <w:ilvl w:val="0"/>
          <w:numId w:val="18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专项：细胞与基因治疗</w:t>
      </w:r>
    </w:p>
    <w:p>
      <w:pPr>
        <w:keepNext w:val="0"/>
        <w:keepLines w:val="0"/>
        <w:pageBreakBefore w:val="0"/>
        <w:widowControl w:val="0"/>
        <w:numPr>
          <w:ilvl w:val="0"/>
          <w:numId w:val="18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widowControl/>
        <w:spacing w:line="540" w:lineRule="exact"/>
        <w:ind w:firstLine="616" w:firstLineChars="200"/>
        <w:jc w:val="left"/>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（一）建立高度适配中国人群的靶向</w:t>
      </w:r>
      <w:r>
        <w:rPr>
          <w:rFonts w:hint="eastAsia" w:ascii="仿宋_GB2312" w:hAnsi="仿宋_GB2312" w:eastAsia="仿宋_GB2312" w:cs="仿宋_GB2312"/>
          <w:spacing w:val="-6"/>
          <w:sz w:val="32"/>
          <w:szCs w:val="32"/>
          <w:lang w:eastAsia="zh-CN"/>
        </w:rPr>
        <w:t>高致病性</w:t>
      </w:r>
      <w:r>
        <w:rPr>
          <w:rFonts w:hint="eastAsia" w:ascii="仿宋_GB2312" w:hAnsi="仿宋_GB2312" w:eastAsia="仿宋_GB2312" w:cs="仿宋_GB2312"/>
          <w:spacing w:val="-6"/>
          <w:sz w:val="32"/>
          <w:szCs w:val="32"/>
        </w:rPr>
        <w:t>病毒的</w:t>
      </w:r>
      <w:r>
        <w:rPr>
          <w:rFonts w:hint="default" w:ascii="仿宋_GB2312" w:hAnsi="仿宋_GB2312" w:eastAsia="仿宋_GB2312" w:cs="仿宋_GB2312"/>
          <w:spacing w:val="-6"/>
          <w:sz w:val="32"/>
          <w:szCs w:val="32"/>
          <w:lang w:val="en-US"/>
        </w:rPr>
        <w:t>T</w:t>
      </w:r>
      <w:r>
        <w:rPr>
          <w:rFonts w:hint="eastAsia" w:ascii="仿宋_GB2312" w:hAnsi="仿宋_GB2312" w:eastAsia="仿宋_GB2312" w:cs="仿宋_GB2312"/>
          <w:spacing w:val="-6"/>
          <w:sz w:val="32"/>
          <w:szCs w:val="32"/>
          <w:lang w:val="en-US" w:eastAsia="zh-CN"/>
        </w:rPr>
        <w:t>细胞受体（</w:t>
      </w:r>
      <w:r>
        <w:rPr>
          <w:rFonts w:hint="eastAsia" w:ascii="仿宋_GB2312" w:hAnsi="仿宋_GB2312" w:eastAsia="仿宋_GB2312" w:cs="仿宋_GB2312"/>
          <w:spacing w:val="-6"/>
          <w:sz w:val="32"/>
          <w:szCs w:val="32"/>
        </w:rPr>
        <w:t>TCR</w:t>
      </w:r>
      <w:r>
        <w:rPr>
          <w:rFonts w:hint="eastAsia" w:ascii="仿宋_GB2312" w:hAnsi="仿宋_GB2312" w:eastAsia="仿宋_GB2312" w:cs="仿宋_GB2312"/>
          <w:spacing w:val="-6"/>
          <w:sz w:val="32"/>
          <w:szCs w:val="32"/>
          <w:lang w:val="en-US" w:eastAsia="zh-CN"/>
        </w:rPr>
        <w:t>）</w:t>
      </w:r>
      <w:r>
        <w:rPr>
          <w:rFonts w:hint="eastAsia" w:ascii="仿宋_GB2312" w:hAnsi="仿宋_GB2312" w:eastAsia="仿宋_GB2312" w:cs="仿宋_GB2312"/>
          <w:spacing w:val="-6"/>
          <w:sz w:val="32"/>
          <w:szCs w:val="32"/>
        </w:rPr>
        <w:t>库</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优化其抗原亲和力和成药性；</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（二）优化TCR</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mRNA的稳定性和表达效率，建立新型LNP药物递送系统；</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完成</w:t>
      </w:r>
      <w:r>
        <w:rPr>
          <w:rFonts w:hint="eastAsia" w:ascii="仿宋_GB2312" w:hAnsi="仿宋_GB2312" w:eastAsia="仿宋_GB2312" w:cs="仿宋_GB2312"/>
          <w:sz w:val="32"/>
          <w:szCs w:val="32"/>
        </w:rPr>
        <w:t>新型TCR药物及递送系统</w:t>
      </w:r>
      <w:r>
        <w:rPr>
          <w:rFonts w:hint="eastAsia" w:ascii="仿宋_GB2312" w:hAnsi="仿宋_GB2312" w:eastAsia="仿宋_GB2312" w:cs="仿宋_GB2312"/>
          <w:sz w:val="32"/>
          <w:szCs w:val="32"/>
          <w:lang w:eastAsia="zh-CN"/>
        </w:rPr>
        <w:t>临床前应用研究及评价</w:t>
      </w:r>
      <w:r>
        <w:rPr>
          <w:rFonts w:hint="eastAsia" w:ascii="仿宋_GB2312" w:hAnsi="仿宋_GB2312" w:eastAsia="仿宋_GB2312" w:cs="仿宋_GB2312"/>
          <w:sz w:val="32"/>
          <w:szCs w:val="32"/>
        </w:rPr>
        <w:t>。</w:t>
      </w:r>
    </w:p>
    <w:p>
      <w:pPr>
        <w:keepNext w:val="0"/>
        <w:keepLines w:val="0"/>
        <w:pageBreakBefore w:val="0"/>
        <w:widowControl w:val="0"/>
        <w:numPr>
          <w:ilvl w:val="0"/>
          <w:numId w:val="18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w:t>
      </w:r>
      <w:r>
        <w:rPr>
          <w:rFonts w:ascii="仿宋_GB2312" w:hAnsi="仿宋_GB2312" w:eastAsia="仿宋_GB2312" w:cs="仿宋_GB2312"/>
          <w:sz w:val="32"/>
          <w:szCs w:val="32"/>
        </w:rPr>
        <w:t>发明专利</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US"/>
        </w:rPr>
        <w:t>2</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rPr>
        <w:t xml:space="preserve"> </w:t>
      </w:r>
      <w:r>
        <w:rPr>
          <w:rFonts w:hint="eastAsia" w:ascii="仿宋_GB2312" w:hAnsi="仿宋_GB2312" w:eastAsia="仿宋_GB2312" w:cs="仿宋_GB2312"/>
          <w:sz w:val="32"/>
          <w:szCs w:val="32"/>
        </w:rPr>
        <w:t>建立适配中国人群的针对常见高致病性病毒的TCR库，通过亲和力优化获得满足成药标准的TCR序列</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rPr>
        <w:t>个；</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解析人类T细胞中非编码区和Poly（A）序列与基因半衰期之间关联性的规律，建立可用于mRNA结构设计的新修饰方案；</w:t>
      </w:r>
    </w:p>
    <w:p>
      <w:pPr>
        <w:widowControl/>
        <w:spacing w:line="54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3. </w:t>
      </w:r>
      <w:r>
        <w:rPr>
          <w:rFonts w:hint="eastAsia" w:ascii="仿宋_GB2312" w:hAnsi="仿宋_GB2312" w:eastAsia="仿宋_GB2312" w:cs="仿宋_GB2312"/>
          <w:sz w:val="32"/>
          <w:szCs w:val="32"/>
        </w:rPr>
        <w:t>建立具备在体递送功能的LNP制备方案</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rPr>
        <w:t>套，实现人类T细胞体外转导率达到</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rPr>
        <w:t>，在体转导率</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rPr>
        <w:t>；</w:t>
      </w:r>
    </w:p>
    <w:p>
      <w:pPr>
        <w:widowControl/>
        <w:spacing w:line="54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4. </w:t>
      </w:r>
      <w:r>
        <w:rPr>
          <w:rFonts w:hint="eastAsia" w:ascii="仿宋_GB2312" w:hAnsi="仿宋_GB2312" w:eastAsia="仿宋_GB2312" w:cs="仿宋_GB2312"/>
          <w:sz w:val="32"/>
          <w:szCs w:val="32"/>
          <w:lang w:eastAsia="zh-CN"/>
        </w:rPr>
        <w:t>完成</w:t>
      </w:r>
      <w:r>
        <w:rPr>
          <w:rFonts w:hint="eastAsia" w:ascii="仿宋_GB2312" w:hAnsi="仿宋_GB2312" w:eastAsia="仿宋_GB2312" w:cs="仿宋_GB2312"/>
          <w:sz w:val="32"/>
          <w:szCs w:val="32"/>
        </w:rPr>
        <w:t>TCR核酸药物临床前研究，向国家药品监督管理局申请临床试验并获得受理号。</w:t>
      </w:r>
    </w:p>
    <w:p>
      <w:pPr>
        <w:keepNext w:val="0"/>
        <w:keepLines w:val="0"/>
        <w:pageBreakBefore w:val="0"/>
        <w:widowControl w:val="0"/>
        <w:numPr>
          <w:ilvl w:val="0"/>
          <w:numId w:val="18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18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18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300</w:t>
      </w:r>
      <w:r>
        <w:rPr>
          <w:rFonts w:hint="eastAsia" w:ascii="黑体" w:hAnsi="黑体" w:eastAsia="黑体" w:cs="黑体"/>
          <w:sz w:val="32"/>
          <w:szCs w:val="32"/>
          <w:lang w:val="en-US" w:eastAsia="zh-CN"/>
        </w:rPr>
        <w:t>万元</w:t>
      </w:r>
    </w:p>
    <w:p>
      <w:pPr>
        <w:keepNext w:val="0"/>
        <w:keepLines w:val="0"/>
        <w:pageBreakBefore w:val="0"/>
        <w:widowControl w:val="0"/>
        <w:numPr>
          <w:ilvl w:val="0"/>
          <w:numId w:val="18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18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 xml:space="preserve">重2023N </w:t>
      </w:r>
      <w:r>
        <w:rPr>
          <w:rFonts w:hint="eastAsia" w:ascii="方正小标宋简体" w:hAnsi="方正小标宋简体" w:eastAsia="方正小标宋简体" w:cs="方正小标宋简体"/>
          <w:b w:val="0"/>
          <w:bCs w:val="0"/>
          <w:sz w:val="44"/>
          <w:szCs w:val="44"/>
          <w:lang w:val="en-US" w:eastAsia="zh-CN"/>
        </w:rPr>
        <w:t xml:space="preserve"> 治疗神经疾病的蛋白靶向降解药物关键技术研发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44"/>
          <w:szCs w:val="44"/>
        </w:rPr>
      </w:pPr>
    </w:p>
    <w:p>
      <w:pPr>
        <w:keepNext w:val="0"/>
        <w:keepLines w:val="0"/>
        <w:pageBreakBefore w:val="0"/>
        <w:widowControl w:val="0"/>
        <w:numPr>
          <w:ilvl w:val="0"/>
          <w:numId w:val="182"/>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专项：细胞与基因治疗</w:t>
      </w:r>
    </w:p>
    <w:p>
      <w:pPr>
        <w:keepNext w:val="0"/>
        <w:keepLines w:val="0"/>
        <w:pageBreakBefore w:val="0"/>
        <w:widowControl w:val="0"/>
        <w:numPr>
          <w:ilvl w:val="0"/>
          <w:numId w:val="182"/>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widowControl/>
        <w:spacing w:line="540" w:lineRule="exact"/>
        <w:ind w:firstLine="616" w:firstLineChars="200"/>
        <w:jc w:val="left"/>
        <w:rPr>
          <w:rFonts w:hint="eastAsia" w:ascii="仿宋_GB2312" w:hAnsi="仿宋_GB2312" w:eastAsia="仿宋_GB2312" w:cs="仿宋_GB2312"/>
          <w:spacing w:val="-6"/>
          <w:sz w:val="32"/>
          <w:szCs w:val="32"/>
          <w:lang w:eastAsia="zh-CN"/>
        </w:rPr>
      </w:pPr>
      <w:r>
        <w:rPr>
          <w:rFonts w:hint="eastAsia" w:ascii="仿宋_GB2312" w:hAnsi="仿宋_GB2312" w:eastAsia="仿宋_GB2312" w:cs="仿宋_GB2312"/>
          <w:spacing w:val="-6"/>
          <w:sz w:val="32"/>
          <w:szCs w:val="32"/>
        </w:rPr>
        <w:t>（一）</w:t>
      </w:r>
      <w:r>
        <w:rPr>
          <w:rFonts w:hint="eastAsia" w:ascii="仿宋_GB2312" w:hAnsi="仿宋_GB2312" w:eastAsia="仿宋_GB2312" w:cs="仿宋_GB2312"/>
          <w:spacing w:val="-6"/>
          <w:sz w:val="32"/>
          <w:szCs w:val="32"/>
          <w:lang w:eastAsia="zh-CN"/>
        </w:rPr>
        <w:t>研发</w:t>
      </w:r>
      <w:r>
        <w:rPr>
          <w:rFonts w:hint="eastAsia" w:ascii="仿宋_GB2312" w:hAnsi="仿宋_GB2312" w:eastAsia="仿宋_GB2312" w:cs="仿宋_GB2312"/>
          <w:spacing w:val="-6"/>
          <w:sz w:val="32"/>
          <w:szCs w:val="32"/>
        </w:rPr>
        <w:t>普适性的多肽制导的内源性蛋白靶向降解</w:t>
      </w:r>
      <w:r>
        <w:rPr>
          <w:rFonts w:hint="eastAsia" w:ascii="仿宋_GB2312" w:hAnsi="仿宋_GB2312" w:eastAsia="仿宋_GB2312" w:cs="仿宋_GB2312"/>
          <w:spacing w:val="-6"/>
          <w:sz w:val="32"/>
          <w:szCs w:val="32"/>
          <w:lang w:eastAsia="zh-CN"/>
        </w:rPr>
        <w:t>技术；</w:t>
      </w:r>
    </w:p>
    <w:p>
      <w:pPr>
        <w:widowControl/>
        <w:spacing w:line="540" w:lineRule="exact"/>
        <w:ind w:firstLine="640" w:firstLineChars="200"/>
        <w:jc w:val="left"/>
        <w:rPr>
          <w:rFonts w:ascii="仿宋_GB2312" w:hAnsi="仿宋_GB2312" w:eastAsia="仿宋_GB2312" w:cs="仿宋_GB2312"/>
          <w:spacing w:val="-6"/>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pacing w:val="-6"/>
          <w:sz w:val="32"/>
          <w:szCs w:val="32"/>
          <w:lang w:eastAsia="zh-CN"/>
        </w:rPr>
        <w:t>基于</w:t>
      </w:r>
      <w:r>
        <w:rPr>
          <w:rFonts w:hint="eastAsia" w:ascii="仿宋_GB2312" w:hAnsi="仿宋_GB2312" w:eastAsia="仿宋_GB2312" w:cs="仿宋_GB2312"/>
          <w:spacing w:val="-6"/>
          <w:sz w:val="32"/>
          <w:szCs w:val="32"/>
        </w:rPr>
        <w:t>非人灵长类特定神经疾病模型，评估多肽药物的安全性和有效性；</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开发靶向降解多肽的载体递送系统，并验证其有效性；</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）结合多肽药物，研发针对特定神经疾病的新型复合型治疗策略，</w:t>
      </w:r>
      <w:r>
        <w:rPr>
          <w:rFonts w:hint="eastAsia" w:ascii="仿宋_GB2312" w:hAnsi="仿宋_GB2312" w:eastAsia="仿宋_GB2312" w:cs="仿宋_GB2312"/>
          <w:sz w:val="32"/>
          <w:szCs w:val="32"/>
          <w:lang w:eastAsia="zh-CN"/>
        </w:rPr>
        <w:t>完成</w:t>
      </w:r>
      <w:r>
        <w:rPr>
          <w:rFonts w:hint="eastAsia" w:ascii="仿宋_GB2312" w:hAnsi="仿宋_GB2312" w:eastAsia="仿宋_GB2312" w:cs="仿宋_GB2312"/>
          <w:sz w:val="32"/>
          <w:szCs w:val="32"/>
        </w:rPr>
        <w:t>临床前应用研究及评价。</w:t>
      </w:r>
    </w:p>
    <w:p>
      <w:pPr>
        <w:keepNext w:val="0"/>
        <w:keepLines w:val="0"/>
        <w:pageBreakBefore w:val="0"/>
        <w:widowControl w:val="0"/>
        <w:numPr>
          <w:ilvl w:val="0"/>
          <w:numId w:val="182"/>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w:t>
      </w:r>
      <w:r>
        <w:rPr>
          <w:rFonts w:ascii="仿宋_GB2312" w:hAnsi="仿宋_GB2312" w:eastAsia="仿宋_GB2312" w:cs="仿宋_GB2312"/>
          <w:sz w:val="32"/>
          <w:szCs w:val="32"/>
        </w:rPr>
        <w:t>发明专利</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US"/>
        </w:rPr>
        <w:t>2</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rPr>
        <w:t xml:space="preserve"> </w:t>
      </w:r>
      <w:r>
        <w:rPr>
          <w:rFonts w:hint="eastAsia" w:ascii="仿宋_GB2312" w:hAnsi="仿宋_GB2312" w:eastAsia="仿宋_GB2312" w:cs="仿宋_GB2312"/>
          <w:sz w:val="32"/>
          <w:szCs w:val="32"/>
        </w:rPr>
        <w:t>研发靶向神经疾病的多肽药物</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rPr>
        <w:t>种，并解析其作用机制；</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开发靶向降解多肽的载体递送系统</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rPr>
        <w:t>种</w:t>
      </w:r>
      <w:r>
        <w:rPr>
          <w:rFonts w:hint="eastAsia" w:ascii="仿宋_GB2312" w:hAnsi="仿宋_GB2312" w:eastAsia="仿宋_GB2312" w:cs="仿宋_GB2312"/>
          <w:sz w:val="32"/>
          <w:szCs w:val="32"/>
          <w:lang w:eastAsia="zh-CN"/>
        </w:rPr>
        <w:t>，递送效率≥</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rPr>
        <w:t>；</w:t>
      </w:r>
    </w:p>
    <w:p>
      <w:pPr>
        <w:widowControl/>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结合多肽药物，开发针对特定神经疾病的新型复合型治疗策略≥</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lang w:val="en-US" w:eastAsia="zh-CN"/>
        </w:rPr>
        <w:t>种；</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4.完成治疗神经疾病</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多肽药物的</w:t>
      </w:r>
      <w:r>
        <w:rPr>
          <w:rFonts w:hint="eastAsia" w:ascii="仿宋_GB2312" w:hAnsi="仿宋_GB2312" w:eastAsia="仿宋_GB2312" w:cs="仿宋_GB2312"/>
          <w:sz w:val="32"/>
          <w:szCs w:val="32"/>
        </w:rPr>
        <w:t>临床前研究，向国家药品监督管理局申请临床试验并获得受理号。</w:t>
      </w:r>
    </w:p>
    <w:p>
      <w:pPr>
        <w:keepNext w:val="0"/>
        <w:keepLines w:val="0"/>
        <w:pageBreakBefore w:val="0"/>
        <w:widowControl w:val="0"/>
        <w:numPr>
          <w:ilvl w:val="0"/>
          <w:numId w:val="182"/>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182"/>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182"/>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300</w:t>
      </w:r>
      <w:r>
        <w:rPr>
          <w:rFonts w:hint="eastAsia" w:ascii="黑体" w:hAnsi="黑体" w:eastAsia="黑体" w:cs="黑体"/>
          <w:sz w:val="32"/>
          <w:szCs w:val="32"/>
          <w:lang w:val="en-US" w:eastAsia="zh-CN"/>
        </w:rPr>
        <w:t>万元</w:t>
      </w:r>
    </w:p>
    <w:p>
      <w:pPr>
        <w:keepNext w:val="0"/>
        <w:keepLines w:val="0"/>
        <w:pageBreakBefore w:val="0"/>
        <w:widowControl w:val="0"/>
        <w:numPr>
          <w:ilvl w:val="0"/>
          <w:numId w:val="182"/>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182"/>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 xml:space="preserve">重2023N </w:t>
      </w:r>
      <w:r>
        <w:rPr>
          <w:rFonts w:hint="eastAsia" w:ascii="方正小标宋简体" w:hAnsi="方正小标宋简体" w:eastAsia="方正小标宋简体" w:cs="方正小标宋简体"/>
          <w:b w:val="0"/>
          <w:bCs w:val="0"/>
          <w:sz w:val="44"/>
          <w:szCs w:val="44"/>
          <w:lang w:val="en-US" w:eastAsia="zh-CN"/>
        </w:rPr>
        <w:t xml:space="preserve"> 新型腺相关病毒基因治疗药物的关键技术研发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44"/>
          <w:szCs w:val="44"/>
        </w:rPr>
      </w:pPr>
    </w:p>
    <w:p>
      <w:pPr>
        <w:keepNext w:val="0"/>
        <w:keepLines w:val="0"/>
        <w:pageBreakBefore w:val="0"/>
        <w:widowControl w:val="0"/>
        <w:numPr>
          <w:ilvl w:val="0"/>
          <w:numId w:val="183"/>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专项：细胞与基因治疗</w:t>
      </w:r>
    </w:p>
    <w:p>
      <w:pPr>
        <w:keepNext w:val="0"/>
        <w:keepLines w:val="0"/>
        <w:pageBreakBefore w:val="0"/>
        <w:widowControl w:val="0"/>
        <w:numPr>
          <w:ilvl w:val="0"/>
          <w:numId w:val="183"/>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widowControl/>
        <w:spacing w:line="540" w:lineRule="exact"/>
        <w:ind w:firstLine="616" w:firstLineChars="200"/>
        <w:jc w:val="left"/>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（一）整合人工智能技术和生物功能学研究，对腺相关病毒</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lang w:val="en-US" w:eastAsia="zh-CN"/>
        </w:rPr>
        <w:t>AAV</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载体进行优化；</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（二）建立</w:t>
      </w:r>
      <w:r>
        <w:rPr>
          <w:rFonts w:hint="eastAsia" w:ascii="仿宋_GB2312" w:hAnsi="仿宋_GB2312" w:eastAsia="仿宋_GB2312" w:cs="仿宋_GB2312"/>
          <w:sz w:val="32"/>
          <w:szCs w:val="32"/>
          <w:lang w:val="en-US" w:eastAsia="zh-CN"/>
        </w:rPr>
        <w:t>AAV</w:t>
      </w:r>
      <w:r>
        <w:rPr>
          <w:rFonts w:hint="eastAsia" w:ascii="仿宋_GB2312" w:hAnsi="仿宋_GB2312" w:eastAsia="仿宋_GB2312" w:cs="仿宋_GB2312"/>
          <w:sz w:val="32"/>
          <w:szCs w:val="32"/>
        </w:rPr>
        <w:t>大规模制备的标准化生产和质量控制流程；</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（三）针对特定疾病，开展新型</w:t>
      </w:r>
      <w:r>
        <w:rPr>
          <w:rFonts w:hint="eastAsia" w:ascii="仿宋_GB2312" w:hAnsi="仿宋_GB2312" w:eastAsia="仿宋_GB2312" w:cs="仿宋_GB2312"/>
          <w:sz w:val="32"/>
          <w:szCs w:val="32"/>
          <w:lang w:val="en-US" w:eastAsia="zh-CN"/>
        </w:rPr>
        <w:t>AAV</w:t>
      </w:r>
      <w:r>
        <w:rPr>
          <w:rFonts w:hint="eastAsia" w:ascii="仿宋_GB2312" w:hAnsi="仿宋_GB2312" w:eastAsia="仿宋_GB2312" w:cs="仿宋_GB2312"/>
          <w:sz w:val="32"/>
          <w:szCs w:val="32"/>
        </w:rPr>
        <w:t>的基因治疗</w:t>
      </w:r>
      <w:r>
        <w:rPr>
          <w:rFonts w:hint="eastAsia" w:ascii="仿宋_GB2312" w:hAnsi="仿宋_GB2312" w:eastAsia="仿宋_GB2312" w:cs="仿宋_GB2312"/>
          <w:sz w:val="32"/>
          <w:szCs w:val="32"/>
          <w:lang w:eastAsia="zh-CN"/>
        </w:rPr>
        <w:t>的临床前应用研究与评价</w:t>
      </w:r>
      <w:r>
        <w:rPr>
          <w:rFonts w:hint="eastAsia" w:ascii="仿宋_GB2312" w:hAnsi="仿宋_GB2312" w:eastAsia="仿宋_GB2312" w:cs="仿宋_GB2312"/>
          <w:sz w:val="32"/>
          <w:szCs w:val="32"/>
        </w:rPr>
        <w:t>。</w:t>
      </w:r>
    </w:p>
    <w:p>
      <w:pPr>
        <w:keepNext w:val="0"/>
        <w:keepLines w:val="0"/>
        <w:pageBreakBefore w:val="0"/>
        <w:widowControl w:val="0"/>
        <w:numPr>
          <w:ilvl w:val="0"/>
          <w:numId w:val="183"/>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w:t>
      </w:r>
      <w:r>
        <w:rPr>
          <w:rFonts w:ascii="仿宋_GB2312" w:hAnsi="仿宋_GB2312" w:eastAsia="仿宋_GB2312" w:cs="仿宋_GB2312"/>
          <w:sz w:val="32"/>
          <w:szCs w:val="32"/>
        </w:rPr>
        <w:t>发明专利</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US"/>
        </w:rPr>
        <w:t>2</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开发自主知识产权的训练模型、AI筛选和设计平台，用于AAV病毒载体的优化；</w:t>
      </w:r>
    </w:p>
    <w:p>
      <w:pPr>
        <w:widowControl/>
        <w:spacing w:line="540" w:lineRule="exact"/>
        <w:ind w:firstLine="640" w:firstLineChars="200"/>
        <w:jc w:val="left"/>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rPr>
        <w:t xml:space="preserve">2 </w:t>
      </w:r>
      <w:r>
        <w:rPr>
          <w:rFonts w:hint="eastAsia" w:ascii="仿宋_GB2312" w:hAnsi="仿宋_GB2312" w:eastAsia="仿宋_GB2312" w:cs="仿宋_GB2312"/>
          <w:sz w:val="32"/>
          <w:szCs w:val="32"/>
        </w:rPr>
        <w:t>搭建高通量的AAV Cap基因突变文库</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rPr>
        <w:t>类，并实现病毒文库的包装</w:t>
      </w:r>
      <w:r>
        <w:rPr>
          <w:rFonts w:hint="eastAsia" w:ascii="仿宋_GB2312" w:hAnsi="仿宋_GB2312" w:eastAsia="仿宋_GB2312" w:cs="仿宋_GB2312"/>
          <w:sz w:val="32"/>
          <w:szCs w:val="32"/>
          <w:lang w:eastAsia="zh-CN"/>
        </w:rPr>
        <w:t>；</w:t>
      </w:r>
    </w:p>
    <w:p>
      <w:pPr>
        <w:widowControl/>
        <w:spacing w:line="540" w:lineRule="exact"/>
        <w:ind w:firstLine="640" w:firstLineChars="200"/>
        <w:jc w:val="left"/>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rPr>
        <w:t xml:space="preserve">3. </w:t>
      </w:r>
      <w:r>
        <w:rPr>
          <w:rFonts w:hint="eastAsia" w:ascii="仿宋_GB2312" w:hAnsi="仿宋_GB2312" w:eastAsia="仿宋_GB2312" w:cs="仿宋_GB2312"/>
          <w:sz w:val="32"/>
          <w:szCs w:val="32"/>
        </w:rPr>
        <w:t>基于AI优化单杆状病毒表达系统，提升腺相关病毒载体生产效率，</w:t>
      </w:r>
      <w:r>
        <w:rPr>
          <w:rFonts w:hint="eastAsia" w:ascii="仿宋_GB2312" w:hAnsi="仿宋_GB2312" w:eastAsia="仿宋_GB2312" w:cs="仿宋_GB2312"/>
          <w:sz w:val="32"/>
          <w:szCs w:val="32"/>
          <w:lang w:eastAsia="zh-CN"/>
        </w:rPr>
        <w:t>递送效率达到≥</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建立标准化流程</w:t>
      </w:r>
      <w:r>
        <w:rPr>
          <w:rFonts w:hint="eastAsia" w:ascii="仿宋_GB2312" w:hAnsi="仿宋_GB2312" w:eastAsia="仿宋_GB2312" w:cs="仿宋_GB2312"/>
          <w:sz w:val="32"/>
          <w:szCs w:val="32"/>
          <w:lang w:eastAsia="zh-CN"/>
        </w:rPr>
        <w:t>；</w:t>
      </w:r>
    </w:p>
    <w:p>
      <w:pPr>
        <w:widowControl/>
        <w:spacing w:line="540" w:lineRule="exact"/>
        <w:ind w:firstLine="640" w:firstLineChars="200"/>
        <w:jc w:val="left"/>
        <w:rPr>
          <w:rFonts w:hint="eastAsia" w:ascii="仿宋_GB2312" w:hAnsi="仿宋_GB2312" w:eastAsia="仿宋_GB2312" w:cs="仿宋_GB2312"/>
          <w:sz w:val="32"/>
          <w:szCs w:val="32"/>
        </w:rPr>
      </w:pPr>
      <w:r>
        <w:rPr>
          <w:rFonts w:ascii="仿宋_GB2312" w:hAnsi="仿宋_GB2312" w:eastAsia="仿宋_GB2312" w:cs="仿宋_GB2312"/>
          <w:sz w:val="32"/>
          <w:szCs w:val="32"/>
        </w:rPr>
        <w:t xml:space="preserve">4. </w:t>
      </w:r>
      <w:r>
        <w:rPr>
          <w:rFonts w:hint="eastAsia" w:ascii="仿宋_GB2312" w:hAnsi="仿宋_GB2312" w:eastAsia="仿宋_GB2312" w:cs="仿宋_GB2312"/>
          <w:sz w:val="32"/>
          <w:szCs w:val="32"/>
          <w:lang w:eastAsia="zh-CN"/>
        </w:rPr>
        <w:t>完成新型</w:t>
      </w:r>
      <w:r>
        <w:rPr>
          <w:rFonts w:hint="eastAsia" w:ascii="仿宋_GB2312" w:hAnsi="仿宋_GB2312" w:eastAsia="仿宋_GB2312" w:cs="仿宋_GB2312"/>
          <w:sz w:val="32"/>
          <w:szCs w:val="32"/>
          <w:lang w:val="en-US" w:eastAsia="zh-CN"/>
        </w:rPr>
        <w:t>AAV药物治疗特定疾病的临床前研究，向国家药品监督管理局申请临床试验并获得受理号</w:t>
      </w:r>
      <w:r>
        <w:rPr>
          <w:rFonts w:hint="eastAsia" w:ascii="仿宋_GB2312" w:hAnsi="仿宋_GB2312" w:eastAsia="仿宋_GB2312" w:cs="仿宋_GB2312"/>
          <w:sz w:val="32"/>
          <w:szCs w:val="32"/>
        </w:rPr>
        <w:t>。</w:t>
      </w:r>
    </w:p>
    <w:p>
      <w:pPr>
        <w:keepNext w:val="0"/>
        <w:keepLines w:val="0"/>
        <w:pageBreakBefore w:val="0"/>
        <w:widowControl w:val="0"/>
        <w:numPr>
          <w:ilvl w:val="0"/>
          <w:numId w:val="183"/>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183"/>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183"/>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300</w:t>
      </w:r>
      <w:r>
        <w:rPr>
          <w:rFonts w:hint="eastAsia" w:ascii="黑体" w:hAnsi="黑体" w:eastAsia="黑体" w:cs="黑体"/>
          <w:sz w:val="32"/>
          <w:szCs w:val="32"/>
          <w:lang w:val="en-US" w:eastAsia="zh-CN"/>
        </w:rPr>
        <w:t>万元</w:t>
      </w:r>
    </w:p>
    <w:p>
      <w:pPr>
        <w:keepNext w:val="0"/>
        <w:keepLines w:val="0"/>
        <w:pageBreakBefore w:val="0"/>
        <w:widowControl w:val="0"/>
        <w:numPr>
          <w:ilvl w:val="0"/>
          <w:numId w:val="183"/>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183"/>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 xml:space="preserve">重2023N </w:t>
      </w:r>
      <w:r>
        <w:rPr>
          <w:rFonts w:hint="eastAsia" w:ascii="方正小标宋简体" w:hAnsi="方正小标宋简体" w:eastAsia="方正小标宋简体" w:cs="方正小标宋简体"/>
          <w:b w:val="0"/>
          <w:bCs w:val="0"/>
          <w:sz w:val="44"/>
          <w:szCs w:val="44"/>
          <w:lang w:val="en-US" w:eastAsia="zh-CN"/>
        </w:rPr>
        <w:t xml:space="preserve"> 抗肿瘤化疗药物增敏剂的关键技术研究</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44"/>
          <w:szCs w:val="44"/>
        </w:rPr>
      </w:pPr>
    </w:p>
    <w:p>
      <w:pPr>
        <w:keepNext w:val="0"/>
        <w:keepLines w:val="0"/>
        <w:pageBreakBefore w:val="0"/>
        <w:widowControl w:val="0"/>
        <w:numPr>
          <w:ilvl w:val="0"/>
          <w:numId w:val="184"/>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w:t>
      </w:r>
      <w:r>
        <w:rPr>
          <w:rFonts w:hint="eastAsia" w:ascii="黑体" w:hAnsi="黑体" w:eastAsia="黑体" w:cs="黑体"/>
          <w:sz w:val="32"/>
          <w:szCs w:val="32"/>
          <w:lang w:val="en-US" w:eastAsia="zh-CN"/>
        </w:rPr>
        <w:t>新药与疫苗</w:t>
      </w:r>
    </w:p>
    <w:p>
      <w:pPr>
        <w:keepNext w:val="0"/>
        <w:keepLines w:val="0"/>
        <w:pageBreakBefore w:val="0"/>
        <w:widowControl w:val="0"/>
        <w:numPr>
          <w:ilvl w:val="0"/>
          <w:numId w:val="184"/>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spacing w:line="560" w:lineRule="exact"/>
        <w:ind w:firstLine="640" w:firstLineChars="200"/>
        <w:rPr>
          <w:rFonts w:hint="default" w:ascii="Times New Roman" w:hAnsi="Times New Roman" w:eastAsia="仿宋"/>
          <w:sz w:val="32"/>
          <w:szCs w:val="32"/>
          <w:lang w:val="en-US" w:eastAsia="zh-CN"/>
        </w:rPr>
      </w:pPr>
      <w:r>
        <w:rPr>
          <w:rFonts w:ascii="Times New Roman" w:hAnsi="Times New Roman" w:eastAsia="仿宋"/>
          <w:sz w:val="32"/>
          <w:szCs w:val="32"/>
        </w:rPr>
        <w:t>（一）</w:t>
      </w:r>
      <w:r>
        <w:rPr>
          <w:rFonts w:hint="eastAsia" w:ascii="Times New Roman" w:hAnsi="Times New Roman" w:eastAsia="仿宋"/>
          <w:sz w:val="32"/>
          <w:szCs w:val="32"/>
          <w:lang w:val="en-US" w:eastAsia="zh-CN"/>
        </w:rPr>
        <w:t>针对治疗肿瘤的化疗药物研发新型增效减毒药物；</w:t>
      </w:r>
    </w:p>
    <w:p>
      <w:pPr>
        <w:spacing w:line="560" w:lineRule="exact"/>
        <w:ind w:firstLine="640" w:firstLineChars="200"/>
        <w:rPr>
          <w:rFonts w:hint="eastAsia" w:ascii="Times New Roman" w:hAnsi="Times New Roman" w:eastAsia="仿宋"/>
          <w:sz w:val="32"/>
          <w:szCs w:val="32"/>
        </w:rPr>
      </w:pPr>
      <w:r>
        <w:rPr>
          <w:rFonts w:ascii="Times New Roman" w:hAnsi="Times New Roman" w:eastAsia="仿宋"/>
          <w:sz w:val="32"/>
          <w:szCs w:val="32"/>
        </w:rPr>
        <w:t>（二）开展新药的化疗减毒作用机制研究</w:t>
      </w:r>
      <w:r>
        <w:rPr>
          <w:rFonts w:ascii="Times New Roman" w:hAnsi="Times New Roman" w:eastAsia="仿宋"/>
          <w:sz w:val="32"/>
          <w:szCs w:val="32"/>
          <w:lang w:eastAsia="zh-Hans"/>
        </w:rPr>
        <w:t>及</w:t>
      </w:r>
      <w:r>
        <w:rPr>
          <w:rFonts w:ascii="Times New Roman" w:hAnsi="Times New Roman" w:eastAsia="仿宋"/>
          <w:sz w:val="32"/>
          <w:szCs w:val="32"/>
        </w:rPr>
        <w:t>免疫微环境调节作用</w:t>
      </w:r>
      <w:r>
        <w:rPr>
          <w:rFonts w:hint="eastAsia" w:ascii="Times New Roman" w:hAnsi="Times New Roman" w:eastAsia="仿宋"/>
          <w:sz w:val="32"/>
          <w:szCs w:val="32"/>
          <w:lang w:val="en-US" w:eastAsia="zh-CN"/>
        </w:rPr>
        <w:t>研究</w:t>
      </w:r>
      <w:r>
        <w:rPr>
          <w:rFonts w:hint="eastAsia" w:ascii="Times New Roman" w:hAnsi="Times New Roman" w:eastAsia="仿宋"/>
          <w:sz w:val="32"/>
          <w:szCs w:val="32"/>
        </w:rPr>
        <w:t>；</w:t>
      </w:r>
    </w:p>
    <w:p>
      <w:pPr>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（三）</w:t>
      </w:r>
      <w:r>
        <w:rPr>
          <w:rFonts w:hint="eastAsia" w:ascii="Times New Roman" w:hAnsi="Times New Roman" w:eastAsia="仿宋"/>
          <w:sz w:val="32"/>
          <w:szCs w:val="32"/>
          <w:lang w:val="en-US" w:eastAsia="zh-CN"/>
        </w:rPr>
        <w:t>完成</w:t>
      </w:r>
      <w:r>
        <w:rPr>
          <w:rFonts w:hint="eastAsia" w:ascii="Times New Roman" w:hAnsi="Times New Roman" w:eastAsia="仿宋"/>
          <w:sz w:val="32"/>
          <w:szCs w:val="32"/>
        </w:rPr>
        <w:t>药代动力学，毒理学，工艺开发和药理药效等临床前试验</w:t>
      </w:r>
      <w:r>
        <w:rPr>
          <w:rFonts w:ascii="Times New Roman" w:hAnsi="Times New Roman" w:eastAsia="仿宋"/>
          <w:sz w:val="32"/>
          <w:szCs w:val="32"/>
        </w:rPr>
        <w:t>。</w:t>
      </w:r>
    </w:p>
    <w:p>
      <w:pPr>
        <w:keepNext w:val="0"/>
        <w:keepLines w:val="0"/>
        <w:pageBreakBefore w:val="0"/>
        <w:widowControl w:val="0"/>
        <w:numPr>
          <w:ilvl w:val="0"/>
          <w:numId w:val="184"/>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w:t>
      </w:r>
      <w:r>
        <w:rPr>
          <w:rFonts w:ascii="仿宋_GB2312" w:hAnsi="仿宋_GB2312" w:eastAsia="仿宋_GB2312" w:cs="仿宋_GB2312"/>
          <w:sz w:val="32"/>
          <w:szCs w:val="32"/>
        </w:rPr>
        <w:t>发明专利</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US"/>
        </w:rPr>
        <w:t>2</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1.</w:t>
      </w:r>
      <w:r>
        <w:rPr>
          <w:rFonts w:hint="eastAsia" w:ascii="Times New Roman" w:hAnsi="Times New Roman" w:eastAsia="仿宋"/>
          <w:sz w:val="32"/>
          <w:szCs w:val="32"/>
          <w:lang w:val="en-US" w:eastAsia="zh-CN"/>
        </w:rPr>
        <w:t>获得新型增效减毒类抗肿瘤药物</w:t>
      </w:r>
      <w:r>
        <w:rPr>
          <w:rFonts w:hint="eastAsia" w:ascii="仿宋_GB2312" w:eastAsia="仿宋_GB2312" w:cs="仿宋_GB2312"/>
          <w:kern w:val="0"/>
          <w:sz w:val="32"/>
          <w:szCs w:val="32"/>
        </w:rPr>
        <w:t>≥</w:t>
      </w:r>
      <w:r>
        <w:rPr>
          <w:rStyle w:val="11"/>
          <w:rFonts w:hint="default" w:ascii="仿宋_GB2312" w:hAnsi="仿宋_GB2312" w:eastAsia="仿宋_GB2312" w:cs="仿宋_GB2312"/>
          <w:highlight w:val="none"/>
          <w:lang w:val="en" w:eastAsia="zh-CN"/>
        </w:rPr>
        <w:t>______</w:t>
      </w:r>
      <w:r>
        <w:rPr>
          <w:rFonts w:hint="eastAsia" w:ascii="Times New Roman" w:hAnsi="Times New Roman" w:eastAsia="仿宋"/>
          <w:sz w:val="32"/>
          <w:szCs w:val="32"/>
          <w:lang w:val="en-US" w:eastAsia="zh-CN"/>
        </w:rPr>
        <w:t>种</w:t>
      </w:r>
      <w:r>
        <w:rPr>
          <w:rFonts w:ascii="Times New Roman" w:hAnsi="Times New Roman" w:eastAsia="仿宋"/>
          <w:sz w:val="32"/>
          <w:szCs w:val="32"/>
        </w:rPr>
        <w:t>；</w:t>
      </w:r>
    </w:p>
    <w:p>
      <w:pPr>
        <w:spacing w:line="560" w:lineRule="exact"/>
        <w:ind w:firstLine="480" w:firstLineChars="150"/>
        <w:rPr>
          <w:rFonts w:ascii="Times New Roman" w:hAnsi="Times New Roman" w:eastAsia="仿宋"/>
          <w:sz w:val="32"/>
          <w:szCs w:val="32"/>
        </w:rPr>
      </w:pPr>
      <w:r>
        <w:rPr>
          <w:rFonts w:ascii="Times New Roman" w:hAnsi="Times New Roman" w:eastAsia="仿宋"/>
          <w:sz w:val="32"/>
          <w:szCs w:val="32"/>
        </w:rPr>
        <w:t xml:space="preserve"> 2.</w:t>
      </w:r>
      <w:r>
        <w:rPr>
          <w:rFonts w:hint="eastAsia" w:ascii="Times New Roman" w:hAnsi="Times New Roman" w:eastAsia="仿宋"/>
          <w:sz w:val="32"/>
          <w:szCs w:val="32"/>
          <w:lang w:val="en-US" w:eastAsia="zh-CN"/>
        </w:rPr>
        <w:t>阐明新药作用机制</w:t>
      </w:r>
      <w:r>
        <w:rPr>
          <w:rFonts w:ascii="Times New Roman" w:hAnsi="Times New Roman" w:eastAsia="仿宋"/>
          <w:sz w:val="32"/>
          <w:szCs w:val="32"/>
        </w:rPr>
        <w:t>；</w:t>
      </w:r>
    </w:p>
    <w:p>
      <w:pPr>
        <w:spacing w:line="560" w:lineRule="exact"/>
        <w:ind w:firstLine="640" w:firstLineChars="200"/>
        <w:rPr>
          <w:rFonts w:hint="eastAsia" w:ascii="Times New Roman" w:hAnsi="Times New Roman" w:eastAsia="仿宋"/>
          <w:sz w:val="32"/>
          <w:szCs w:val="32"/>
          <w:lang w:eastAsia="zh-CN"/>
        </w:rPr>
      </w:pPr>
      <w:r>
        <w:rPr>
          <w:rFonts w:ascii="Times New Roman" w:hAnsi="Times New Roman" w:eastAsia="仿宋"/>
          <w:sz w:val="32"/>
          <w:szCs w:val="32"/>
        </w:rPr>
        <w:t>3.</w:t>
      </w:r>
      <w:r>
        <w:rPr>
          <w:rFonts w:hint="eastAsia" w:ascii="Times New Roman" w:hAnsi="Times New Roman" w:eastAsia="仿宋"/>
          <w:sz w:val="32"/>
          <w:szCs w:val="32"/>
        </w:rPr>
        <w:t>完成临床前试验研究，药物的药效，药动力学性质和安全性等主要技术指标优于市场现有品种</w:t>
      </w:r>
      <w:r>
        <w:rPr>
          <w:rFonts w:hint="eastAsia" w:ascii="Times New Roman" w:hAnsi="Times New Roman" w:eastAsia="仿宋"/>
          <w:sz w:val="32"/>
          <w:szCs w:val="32"/>
          <w:lang w:eastAsia="zh-CN"/>
        </w:rPr>
        <w:t>；</w:t>
      </w:r>
    </w:p>
    <w:p>
      <w:pPr>
        <w:spacing w:line="560"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lang w:val="en-US" w:eastAsia="zh-CN"/>
        </w:rPr>
        <w:t>4.申报新药临床试验并获得受理号</w:t>
      </w:r>
      <w:r>
        <w:rPr>
          <w:rFonts w:hint="eastAsia" w:ascii="Times New Roman" w:hAnsi="Times New Roman" w:eastAsia="仿宋"/>
          <w:sz w:val="32"/>
          <w:szCs w:val="32"/>
        </w:rPr>
        <w:t>。</w:t>
      </w:r>
    </w:p>
    <w:p>
      <w:pPr>
        <w:keepNext w:val="0"/>
        <w:keepLines w:val="0"/>
        <w:pageBreakBefore w:val="0"/>
        <w:widowControl w:val="0"/>
        <w:numPr>
          <w:ilvl w:val="0"/>
          <w:numId w:val="184"/>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184"/>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184"/>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300</w:t>
      </w:r>
      <w:r>
        <w:rPr>
          <w:rFonts w:hint="eastAsia" w:ascii="黑体" w:hAnsi="黑体" w:eastAsia="黑体" w:cs="黑体"/>
          <w:sz w:val="32"/>
          <w:szCs w:val="32"/>
          <w:lang w:val="en-US" w:eastAsia="zh-CN"/>
        </w:rPr>
        <w:t>万元</w:t>
      </w:r>
    </w:p>
    <w:p>
      <w:pPr>
        <w:keepNext w:val="0"/>
        <w:keepLines w:val="0"/>
        <w:pageBreakBefore w:val="0"/>
        <w:widowControl w:val="0"/>
        <w:numPr>
          <w:ilvl w:val="0"/>
          <w:numId w:val="184"/>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184"/>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 xml:space="preserve">重2023N </w:t>
      </w:r>
      <w:r>
        <w:rPr>
          <w:rFonts w:hint="eastAsia" w:ascii="方正小标宋简体" w:hAnsi="方正小标宋简体" w:eastAsia="方正小标宋简体" w:cs="方正小标宋简体"/>
          <w:b w:val="0"/>
          <w:bCs w:val="0"/>
          <w:sz w:val="44"/>
          <w:szCs w:val="44"/>
          <w:lang w:val="en-US" w:eastAsia="zh-CN"/>
        </w:rPr>
        <w:t xml:space="preserve"> 治疗淋巴瘤小分子新药关键技术研发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44"/>
          <w:szCs w:val="44"/>
        </w:rPr>
      </w:pPr>
    </w:p>
    <w:p>
      <w:pPr>
        <w:keepNext w:val="0"/>
        <w:keepLines w:val="0"/>
        <w:pageBreakBefore w:val="0"/>
        <w:widowControl w:val="0"/>
        <w:numPr>
          <w:ilvl w:val="0"/>
          <w:numId w:val="18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专项：新药与疫苗</w:t>
      </w:r>
    </w:p>
    <w:p>
      <w:pPr>
        <w:keepNext w:val="0"/>
        <w:keepLines w:val="0"/>
        <w:pageBreakBefore w:val="0"/>
        <w:widowControl w:val="0"/>
        <w:numPr>
          <w:ilvl w:val="0"/>
          <w:numId w:val="18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spacing w:line="560" w:lineRule="exact"/>
        <w:ind w:firstLine="480" w:firstLineChars="150"/>
        <w:rPr>
          <w:rFonts w:hint="eastAsia" w:ascii="Times New Roman Regular" w:hAnsi="Times New Roman Regular" w:eastAsia="仿宋" w:cs="Times New Roman Regular"/>
          <w:sz w:val="32"/>
          <w:szCs w:val="32"/>
          <w:lang w:eastAsia="zh-CN"/>
        </w:rPr>
      </w:pPr>
      <w:r>
        <w:rPr>
          <w:rFonts w:ascii="Times New Roman Regular" w:hAnsi="Times New Roman Regular" w:eastAsia="仿宋" w:cs="Times New Roman Regular"/>
          <w:sz w:val="32"/>
          <w:szCs w:val="32"/>
        </w:rPr>
        <w:t>（一）</w:t>
      </w:r>
      <w:r>
        <w:rPr>
          <w:rFonts w:hint="eastAsia" w:ascii="Times New Roman Regular" w:hAnsi="Times New Roman Regular" w:eastAsia="仿宋" w:cs="Times New Roman Regular"/>
          <w:sz w:val="32"/>
          <w:szCs w:val="32"/>
          <w:lang w:val="en-US" w:eastAsia="zh-CN"/>
        </w:rPr>
        <w:t>阐明</w:t>
      </w:r>
      <w:r>
        <w:rPr>
          <w:rFonts w:hint="eastAsia" w:ascii="Times New Roman Regular" w:hAnsi="Times New Roman Regular" w:eastAsia="仿宋" w:cs="Times New Roman Regular"/>
          <w:sz w:val="32"/>
          <w:szCs w:val="32"/>
        </w:rPr>
        <w:t>针对</w:t>
      </w:r>
      <w:r>
        <w:rPr>
          <w:rFonts w:hint="eastAsia" w:ascii="Times New Roman Regular" w:hAnsi="Times New Roman Regular" w:eastAsia="仿宋" w:cs="Times New Roman Regular"/>
          <w:sz w:val="32"/>
          <w:szCs w:val="32"/>
          <w:lang w:val="en-US" w:eastAsia="zh-CN"/>
        </w:rPr>
        <w:t>淋巴瘤</w:t>
      </w:r>
      <w:r>
        <w:rPr>
          <w:rFonts w:hint="eastAsia" w:ascii="Times New Roman Regular" w:hAnsi="Times New Roman Regular" w:eastAsia="仿宋" w:cs="Times New Roman Regular"/>
          <w:sz w:val="32"/>
          <w:szCs w:val="32"/>
        </w:rPr>
        <w:t>的新型靶向小分子药物作用</w:t>
      </w:r>
      <w:r>
        <w:rPr>
          <w:rFonts w:hint="eastAsia" w:ascii="Times New Roman Regular" w:hAnsi="Times New Roman Regular" w:eastAsia="仿宋" w:cs="Times New Roman Regular"/>
          <w:sz w:val="32"/>
          <w:szCs w:val="32"/>
          <w:lang w:val="en-US" w:eastAsia="zh-CN"/>
        </w:rPr>
        <w:t>机制；</w:t>
      </w:r>
    </w:p>
    <w:p>
      <w:pPr>
        <w:spacing w:line="560" w:lineRule="exact"/>
        <w:ind w:firstLine="480" w:firstLineChars="150"/>
        <w:rPr>
          <w:rFonts w:hint="eastAsia"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rPr>
        <w:t>（二）</w:t>
      </w:r>
      <w:r>
        <w:rPr>
          <w:rFonts w:hint="eastAsia" w:ascii="Times New Roman Regular" w:hAnsi="Times New Roman Regular" w:eastAsia="仿宋" w:cs="Times New Roman Regular"/>
          <w:sz w:val="32"/>
          <w:szCs w:val="32"/>
        </w:rPr>
        <w:t>淋巴瘤小分子靶向药物和针对布鲁顿酪氨酸激酶</w:t>
      </w:r>
    </w:p>
    <w:p>
      <w:pPr>
        <w:spacing w:line="560" w:lineRule="exact"/>
        <w:ind w:firstLine="480" w:firstLineChars="150"/>
        <w:rPr>
          <w:rFonts w:hint="eastAsia" w:ascii="Times New Roman Regular" w:hAnsi="Times New Roman Regular" w:eastAsia="仿宋" w:cs="Times New Roman Regular"/>
          <w:sz w:val="32"/>
          <w:szCs w:val="32"/>
          <w:lang w:val="en-US" w:eastAsia="zh-CN"/>
        </w:rPr>
      </w:pPr>
      <w:r>
        <w:rPr>
          <w:rFonts w:hint="eastAsia" w:ascii="Times New Roman Regular" w:hAnsi="Times New Roman Regular" w:eastAsia="仿宋" w:cs="Times New Roman Regular"/>
          <w:sz w:val="32"/>
          <w:szCs w:val="32"/>
        </w:rPr>
        <w:t>（BTK）、蛋白激酶C（PKC）等靶点的活性分子抑制剂研发</w:t>
      </w:r>
      <w:r>
        <w:rPr>
          <w:rFonts w:hint="eastAsia" w:ascii="Times New Roman Regular" w:hAnsi="Times New Roman Regular" w:eastAsia="仿宋" w:cs="Times New Roman Regular"/>
          <w:sz w:val="32"/>
          <w:szCs w:val="32"/>
          <w:lang w:eastAsia="zh-CN"/>
        </w:rPr>
        <w:t>；</w:t>
      </w:r>
    </w:p>
    <w:p>
      <w:pPr>
        <w:spacing w:line="560" w:lineRule="exact"/>
        <w:ind w:firstLine="640" w:firstLineChars="200"/>
        <w:rPr>
          <w:rFonts w:hint="eastAsia" w:ascii="Times New Roman Regular" w:hAnsi="Times New Roman Regular" w:eastAsia="仿宋" w:cs="Times New Roman Regular"/>
          <w:sz w:val="32"/>
          <w:szCs w:val="32"/>
          <w:lang w:eastAsia="zh-CN"/>
        </w:rPr>
      </w:pPr>
      <w:r>
        <w:rPr>
          <w:rFonts w:ascii="Times New Roman Regular" w:hAnsi="Times New Roman Regular" w:eastAsia="仿宋" w:cs="Times New Roman Regular"/>
          <w:sz w:val="32"/>
          <w:szCs w:val="32"/>
        </w:rPr>
        <w:t>（三）</w:t>
      </w:r>
      <w:r>
        <w:rPr>
          <w:rFonts w:hint="eastAsia" w:ascii="Times New Roman Regular" w:hAnsi="Times New Roman Regular" w:eastAsia="仿宋" w:cs="Times New Roman Regular"/>
          <w:sz w:val="32"/>
          <w:szCs w:val="32"/>
          <w:lang w:val="en-US" w:eastAsia="zh-CN"/>
        </w:rPr>
        <w:t>完成</w:t>
      </w:r>
      <w:r>
        <w:rPr>
          <w:rFonts w:hint="eastAsia" w:ascii="Times New Roman Regular" w:hAnsi="Times New Roman Regular" w:eastAsia="仿宋" w:cs="Times New Roman Regular"/>
          <w:sz w:val="32"/>
          <w:szCs w:val="32"/>
        </w:rPr>
        <w:t>新型靶向小分子药物药代动力学、安全毒理学和</w:t>
      </w:r>
      <w:r>
        <w:rPr>
          <w:rFonts w:hint="eastAsia" w:ascii="Times New Roman Regular" w:hAnsi="Times New Roman Regular" w:eastAsia="仿宋" w:cs="Times New Roman Regular"/>
          <w:sz w:val="32"/>
          <w:szCs w:val="32"/>
          <w:lang w:val="en-US" w:eastAsia="zh-CN"/>
        </w:rPr>
        <w:t>药理药效</w:t>
      </w:r>
      <w:r>
        <w:rPr>
          <w:rFonts w:hint="eastAsia" w:ascii="Times New Roman Regular" w:hAnsi="Times New Roman Regular" w:eastAsia="仿宋" w:cs="Times New Roman Regular"/>
          <w:sz w:val="32"/>
          <w:szCs w:val="32"/>
        </w:rPr>
        <w:t>等临床前研究</w:t>
      </w:r>
      <w:r>
        <w:rPr>
          <w:rFonts w:hint="eastAsia" w:ascii="Times New Roman Regular" w:hAnsi="Times New Roman Regular" w:eastAsia="仿宋" w:cs="Times New Roman Regular"/>
          <w:sz w:val="32"/>
          <w:szCs w:val="32"/>
          <w:lang w:eastAsia="zh-CN"/>
        </w:rPr>
        <w:t>。</w:t>
      </w:r>
    </w:p>
    <w:p>
      <w:pPr>
        <w:keepNext w:val="0"/>
        <w:keepLines w:val="0"/>
        <w:pageBreakBefore w:val="0"/>
        <w:widowControl w:val="0"/>
        <w:numPr>
          <w:ilvl w:val="0"/>
          <w:numId w:val="18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w:t>
      </w:r>
      <w:r>
        <w:rPr>
          <w:rFonts w:ascii="仿宋_GB2312" w:hAnsi="仿宋_GB2312" w:eastAsia="仿宋_GB2312" w:cs="仿宋_GB2312"/>
          <w:sz w:val="32"/>
          <w:szCs w:val="32"/>
        </w:rPr>
        <w:t>发明专利</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US"/>
        </w:rPr>
        <w:t>1</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spacing w:line="560" w:lineRule="exact"/>
        <w:ind w:firstLine="640" w:firstLineChars="200"/>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rPr>
        <w:t>1.</w:t>
      </w:r>
      <w:r>
        <w:rPr>
          <w:rFonts w:hint="eastAsia" w:ascii="Times New Roman Regular" w:hAnsi="Times New Roman Regular" w:eastAsia="仿宋" w:cs="Times New Roman Regular"/>
          <w:sz w:val="32"/>
          <w:szCs w:val="32"/>
        </w:rPr>
        <w:t>明确药物的作用靶点/通路和相关肿瘤治疗机理，对比不少于 种包括目前已经获批上市和正处在临床试验期的药物；</w:t>
      </w:r>
    </w:p>
    <w:p>
      <w:pPr>
        <w:spacing w:line="560" w:lineRule="exact"/>
        <w:ind w:firstLine="480" w:firstLineChars="150"/>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rPr>
        <w:t xml:space="preserve"> 2.</w:t>
      </w:r>
      <w:r>
        <w:rPr>
          <w:rFonts w:hint="eastAsia" w:ascii="Times New Roman Regular" w:hAnsi="Times New Roman Regular" w:eastAsia="仿宋" w:cs="Times New Roman Regular"/>
          <w:sz w:val="32"/>
          <w:szCs w:val="32"/>
        </w:rPr>
        <w:t>完成临床前试验研究，药物的药代动力学、安全毒理学和</w:t>
      </w:r>
      <w:r>
        <w:rPr>
          <w:rFonts w:hint="eastAsia" w:ascii="Times New Roman Regular" w:hAnsi="Times New Roman Regular" w:eastAsia="仿宋" w:cs="Times New Roman Regular"/>
          <w:sz w:val="32"/>
          <w:szCs w:val="32"/>
          <w:lang w:val="en-US" w:eastAsia="zh-CN"/>
        </w:rPr>
        <w:t>药理药效</w:t>
      </w:r>
      <w:r>
        <w:rPr>
          <w:rFonts w:hint="eastAsia" w:ascii="Times New Roman Regular" w:hAnsi="Times New Roman Regular" w:eastAsia="仿宋" w:cs="Times New Roman Regular"/>
          <w:sz w:val="32"/>
          <w:szCs w:val="32"/>
        </w:rPr>
        <w:t>等主要技术指标优于市场现有品种</w:t>
      </w:r>
      <w:r>
        <w:rPr>
          <w:rFonts w:ascii="Times New Roman Regular" w:hAnsi="Times New Roman Regular" w:eastAsia="仿宋" w:cs="Times New Roman Regular"/>
          <w:sz w:val="32"/>
          <w:szCs w:val="32"/>
        </w:rPr>
        <w:t>；</w:t>
      </w:r>
    </w:p>
    <w:p>
      <w:pPr>
        <w:spacing w:line="560" w:lineRule="exact"/>
        <w:ind w:firstLine="640" w:firstLineChars="200"/>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rPr>
        <w:t>3.</w:t>
      </w:r>
      <w:r>
        <w:rPr>
          <w:rFonts w:hint="eastAsia" w:ascii="Times New Roman Regular" w:hAnsi="Times New Roman Regular" w:eastAsia="仿宋" w:cs="Times New Roman Regular"/>
          <w:sz w:val="32"/>
          <w:szCs w:val="32"/>
        </w:rPr>
        <w:t>申报新药临床试验并获得受理号</w:t>
      </w:r>
      <w:r>
        <w:rPr>
          <w:rFonts w:ascii="Times New Roman Regular" w:hAnsi="Times New Roman Regular" w:eastAsia="仿宋" w:cs="Times New Roman Regular"/>
          <w:sz w:val="32"/>
          <w:szCs w:val="32"/>
        </w:rPr>
        <w:t>。</w:t>
      </w:r>
    </w:p>
    <w:p>
      <w:pPr>
        <w:keepNext w:val="0"/>
        <w:keepLines w:val="0"/>
        <w:pageBreakBefore w:val="0"/>
        <w:widowControl w:val="0"/>
        <w:numPr>
          <w:ilvl w:val="0"/>
          <w:numId w:val="18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18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18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200</w:t>
      </w:r>
      <w:r>
        <w:rPr>
          <w:rFonts w:hint="eastAsia" w:ascii="黑体" w:hAnsi="黑体" w:eastAsia="黑体" w:cs="黑体"/>
          <w:sz w:val="32"/>
          <w:szCs w:val="32"/>
          <w:lang w:val="en-US" w:eastAsia="zh-CN"/>
        </w:rPr>
        <w:t>万元</w:t>
      </w:r>
    </w:p>
    <w:p>
      <w:pPr>
        <w:keepNext w:val="0"/>
        <w:keepLines w:val="0"/>
        <w:pageBreakBefore w:val="0"/>
        <w:widowControl w:val="0"/>
        <w:numPr>
          <w:ilvl w:val="0"/>
          <w:numId w:val="18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18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 xml:space="preserve">重2023N </w:t>
      </w:r>
      <w:r>
        <w:rPr>
          <w:rFonts w:hint="eastAsia" w:ascii="方正小标宋简体" w:hAnsi="方正小标宋简体" w:eastAsia="方正小标宋简体" w:cs="方正小标宋简体"/>
          <w:b w:val="0"/>
          <w:bCs w:val="0"/>
          <w:sz w:val="44"/>
          <w:szCs w:val="44"/>
          <w:lang w:val="en-US" w:eastAsia="zh-CN"/>
        </w:rPr>
        <w:t xml:space="preserve"> 雷帕霉素新剂型的关键技术研发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44"/>
          <w:szCs w:val="44"/>
        </w:rPr>
      </w:pPr>
    </w:p>
    <w:p>
      <w:pPr>
        <w:keepNext w:val="0"/>
        <w:keepLines w:val="0"/>
        <w:pageBreakBefore w:val="0"/>
        <w:widowControl w:val="0"/>
        <w:numPr>
          <w:ilvl w:val="0"/>
          <w:numId w:val="186"/>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专项：新药与疫苗</w:t>
      </w:r>
    </w:p>
    <w:p>
      <w:pPr>
        <w:keepNext w:val="0"/>
        <w:keepLines w:val="0"/>
        <w:pageBreakBefore w:val="0"/>
        <w:widowControl w:val="0"/>
        <w:numPr>
          <w:ilvl w:val="0"/>
          <w:numId w:val="186"/>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spacing w:line="560" w:lineRule="exact"/>
        <w:ind w:firstLine="640" w:firstLineChars="200"/>
        <w:rPr>
          <w:rFonts w:hint="eastAsia" w:ascii="Times New Roman Regular" w:hAnsi="Times New Roman Regular" w:eastAsia="仿宋" w:cs="Times New Roman Regular"/>
          <w:sz w:val="32"/>
          <w:szCs w:val="32"/>
          <w:lang w:eastAsia="zh-CN"/>
        </w:rPr>
      </w:pPr>
      <w:r>
        <w:rPr>
          <w:rFonts w:hint="eastAsia" w:ascii="Times New Roman Regular" w:hAnsi="Times New Roman Regular" w:eastAsia="仿宋" w:cs="Times New Roman Regular"/>
          <w:sz w:val="32"/>
          <w:szCs w:val="32"/>
        </w:rPr>
        <w:t>（一）</w:t>
      </w:r>
      <w:r>
        <w:rPr>
          <w:rFonts w:hint="eastAsia" w:ascii="Times New Roman Regular" w:hAnsi="Times New Roman Regular" w:eastAsia="仿宋" w:cs="Times New Roman Regular"/>
          <w:sz w:val="32"/>
          <w:szCs w:val="32"/>
          <w:lang w:val="en-US" w:eastAsia="zh-CN"/>
        </w:rPr>
        <w:t>研究雷帕霉素新剂型</w:t>
      </w:r>
      <w:r>
        <w:rPr>
          <w:rFonts w:hint="eastAsia" w:ascii="Times New Roman Regular" w:hAnsi="Times New Roman Regular" w:eastAsia="仿宋" w:cs="Times New Roman Regular"/>
          <w:sz w:val="32"/>
          <w:szCs w:val="32"/>
        </w:rPr>
        <w:t>，</w:t>
      </w:r>
      <w:r>
        <w:rPr>
          <w:rFonts w:ascii="Times New Roman Regular" w:hAnsi="Times New Roman Regular" w:eastAsia="仿宋" w:cs="Times New Roman Regular"/>
          <w:sz w:val="32"/>
          <w:szCs w:val="32"/>
        </w:rPr>
        <w:t>解决雷帕霉素的生物利用度及稳定性问题，使之具备成为新型抗肿瘤药物的潜能</w:t>
      </w:r>
      <w:r>
        <w:rPr>
          <w:rFonts w:hint="eastAsia" w:ascii="Times New Roman Regular" w:hAnsi="Times New Roman Regular" w:eastAsia="仿宋" w:cs="Times New Roman Regular"/>
          <w:sz w:val="32"/>
          <w:szCs w:val="32"/>
          <w:lang w:eastAsia="zh-CN"/>
        </w:rPr>
        <w:t>；</w:t>
      </w:r>
    </w:p>
    <w:p>
      <w:pPr>
        <w:spacing w:line="560" w:lineRule="exact"/>
        <w:ind w:firstLine="640" w:firstLineChars="200"/>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rPr>
        <w:t>（二）对新药原料药及制剂的药学研究</w:t>
      </w:r>
      <w:r>
        <w:rPr>
          <w:rFonts w:hint="eastAsia" w:ascii="Times New Roman Regular" w:hAnsi="Times New Roman Regular" w:eastAsia="仿宋" w:cs="Times New Roman Regular"/>
          <w:sz w:val="32"/>
          <w:szCs w:val="32"/>
        </w:rPr>
        <w:t>，</w:t>
      </w:r>
      <w:r>
        <w:rPr>
          <w:rFonts w:ascii="Times New Roman Regular" w:hAnsi="Times New Roman Regular" w:eastAsia="仿宋" w:cs="Times New Roman Regular"/>
          <w:sz w:val="32"/>
          <w:szCs w:val="32"/>
        </w:rPr>
        <w:t>研发出全新的原料药生产和制剂处方工艺路线，适合大规模工业化生产；</w:t>
      </w:r>
    </w:p>
    <w:p>
      <w:pPr>
        <w:spacing w:line="560" w:lineRule="exact"/>
        <w:ind w:firstLine="640" w:firstLineChars="200"/>
        <w:rPr>
          <w:rFonts w:ascii="Times New Roman Regular" w:hAnsi="Times New Roman Regular" w:eastAsia="仿宋" w:cs="Times New Roman Regular"/>
          <w:sz w:val="32"/>
          <w:szCs w:val="32"/>
          <w:lang w:eastAsia="zh-Hans"/>
        </w:rPr>
      </w:pPr>
      <w:r>
        <w:rPr>
          <w:rFonts w:ascii="Times New Roman Regular" w:hAnsi="Times New Roman Regular" w:eastAsia="仿宋" w:cs="Times New Roman Regular"/>
          <w:sz w:val="32"/>
          <w:szCs w:val="32"/>
        </w:rPr>
        <w:t>（三）对治疗结肠癌的新药进行临床前评价研究，包括质量标准制定以及稳定性研究，药代动力学研究，药效学研究，安全性评价</w:t>
      </w:r>
      <w:r>
        <w:rPr>
          <w:rFonts w:ascii="Times New Roman Regular" w:hAnsi="Times New Roman Regular" w:eastAsia="仿宋" w:cs="Times New Roman Regular"/>
          <w:sz w:val="32"/>
          <w:szCs w:val="32"/>
          <w:lang w:eastAsia="zh-Hans"/>
        </w:rPr>
        <w:t>等。</w:t>
      </w:r>
    </w:p>
    <w:p>
      <w:pPr>
        <w:keepNext w:val="0"/>
        <w:keepLines w:val="0"/>
        <w:pageBreakBefore w:val="0"/>
        <w:widowControl w:val="0"/>
        <w:numPr>
          <w:ilvl w:val="0"/>
          <w:numId w:val="186"/>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w:t>
      </w:r>
      <w:r>
        <w:rPr>
          <w:rFonts w:ascii="仿宋_GB2312" w:hAnsi="仿宋_GB2312" w:eastAsia="仿宋_GB2312" w:cs="仿宋_GB2312"/>
          <w:sz w:val="32"/>
          <w:szCs w:val="32"/>
        </w:rPr>
        <w:t>发明专利</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US"/>
        </w:rPr>
        <w:t>1</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spacing w:line="560" w:lineRule="exact"/>
        <w:ind w:firstLine="640" w:firstLineChars="200"/>
        <w:rPr>
          <w:rFonts w:hint="default" w:ascii="Times New Roman Regular" w:hAnsi="Times New Roman Regular" w:eastAsia="仿宋" w:cs="Times New Roman Regular"/>
          <w:sz w:val="32"/>
          <w:szCs w:val="32"/>
          <w:lang w:val="en-US" w:eastAsia="zh-CN"/>
        </w:rPr>
      </w:pPr>
      <w:r>
        <w:rPr>
          <w:rFonts w:ascii="Times New Roman Regular" w:hAnsi="Times New Roman Regular" w:eastAsia="仿宋" w:cs="Times New Roman Regular"/>
          <w:sz w:val="32"/>
          <w:szCs w:val="32"/>
        </w:rPr>
        <w:t>1.</w:t>
      </w:r>
      <w:r>
        <w:rPr>
          <w:rFonts w:hint="eastAsia" w:ascii="Times New Roman Regular" w:hAnsi="Times New Roman Regular" w:eastAsia="仿宋" w:cs="Times New Roman Regular"/>
          <w:sz w:val="32"/>
          <w:szCs w:val="32"/>
          <w:lang w:val="en-US" w:eastAsia="zh-CN"/>
        </w:rPr>
        <w:t>研制雷帕霉素新剂型≥</w:t>
      </w:r>
      <w:r>
        <w:rPr>
          <w:rStyle w:val="11"/>
          <w:rFonts w:hint="default" w:ascii="仿宋_GB2312" w:hAnsi="仿宋_GB2312" w:eastAsia="仿宋_GB2312" w:cs="仿宋_GB2312"/>
          <w:highlight w:val="none"/>
          <w:lang w:val="en" w:eastAsia="zh-CN"/>
        </w:rPr>
        <w:t>______</w:t>
      </w:r>
      <w:r>
        <w:rPr>
          <w:rFonts w:hint="eastAsia" w:ascii="Times New Roman Regular" w:hAnsi="Times New Roman Regular" w:eastAsia="仿宋" w:cs="Times New Roman Regular"/>
          <w:sz w:val="32"/>
          <w:szCs w:val="32"/>
          <w:lang w:val="en-US" w:eastAsia="zh-CN"/>
        </w:rPr>
        <w:t xml:space="preserve">种，提高体内生物利用度及稳定性； </w:t>
      </w:r>
    </w:p>
    <w:p>
      <w:pPr>
        <w:spacing w:line="560" w:lineRule="exact"/>
        <w:ind w:firstLine="640" w:firstLineChars="200"/>
        <w:rPr>
          <w:rFonts w:hint="eastAsia" w:ascii="Times New Roman Regular" w:hAnsi="Times New Roman Regular" w:eastAsia="仿宋" w:cs="Times New Roman Regular"/>
          <w:sz w:val="32"/>
          <w:szCs w:val="32"/>
          <w:lang w:val="en-US" w:eastAsia="zh-CN"/>
        </w:rPr>
      </w:pPr>
      <w:r>
        <w:rPr>
          <w:rFonts w:hint="eastAsia" w:ascii="Times New Roman Regular" w:hAnsi="Times New Roman Regular" w:eastAsia="仿宋" w:cs="Times New Roman Regular"/>
          <w:sz w:val="32"/>
          <w:szCs w:val="32"/>
          <w:lang w:val="en-US" w:eastAsia="zh-CN"/>
        </w:rPr>
        <w:t>2.研发出工业化生产原料药生产和制剂处方工艺路线；</w:t>
      </w:r>
    </w:p>
    <w:p>
      <w:pPr>
        <w:spacing w:line="560" w:lineRule="exact"/>
        <w:ind w:firstLine="640" w:firstLineChars="200"/>
        <w:rPr>
          <w:rFonts w:ascii="Times New Roman Regular" w:hAnsi="Times New Roman Regular" w:eastAsia="仿宋" w:cs="Times New Roman Regular"/>
          <w:sz w:val="32"/>
          <w:szCs w:val="32"/>
        </w:rPr>
      </w:pPr>
      <w:r>
        <w:rPr>
          <w:rFonts w:hint="eastAsia" w:ascii="Times New Roman Regular" w:hAnsi="Times New Roman Regular" w:eastAsia="仿宋" w:cs="Times New Roman Regular"/>
          <w:sz w:val="32"/>
          <w:szCs w:val="32"/>
          <w:lang w:val="en-US" w:eastAsia="zh-CN"/>
        </w:rPr>
        <w:t>3.</w:t>
      </w:r>
      <w:r>
        <w:rPr>
          <w:rFonts w:ascii="Times New Roman Regular" w:hAnsi="Times New Roman Regular" w:eastAsia="仿宋" w:cs="Times New Roman Regular"/>
          <w:sz w:val="32"/>
          <w:szCs w:val="32"/>
        </w:rPr>
        <w:t>完成系统的药物安全性和有效性评价，并获得可支持进入临床研究阶段的临床前研究数据；</w:t>
      </w:r>
    </w:p>
    <w:p>
      <w:pPr>
        <w:spacing w:line="560" w:lineRule="exact"/>
        <w:ind w:firstLine="640" w:firstLineChars="200"/>
        <w:rPr>
          <w:rFonts w:ascii="Times New Roman Regular" w:hAnsi="Times New Roman Regular" w:eastAsia="仿宋" w:cs="Times New Roman Regular"/>
          <w:sz w:val="32"/>
          <w:szCs w:val="32"/>
        </w:rPr>
      </w:pPr>
      <w:r>
        <w:rPr>
          <w:rFonts w:hint="default" w:ascii="Times New Roman Regular" w:hAnsi="Times New Roman Regular" w:eastAsia="仿宋" w:cs="Times New Roman Regular"/>
          <w:sz w:val="32"/>
          <w:szCs w:val="32"/>
          <w:lang w:val="en-US"/>
        </w:rPr>
        <w:t>4.</w:t>
      </w:r>
      <w:r>
        <w:rPr>
          <w:rFonts w:ascii="Times New Roman Regular" w:hAnsi="Times New Roman Regular" w:eastAsia="仿宋" w:cs="Times New Roman Regular"/>
          <w:sz w:val="32"/>
          <w:szCs w:val="32"/>
        </w:rPr>
        <w:t>申报</w:t>
      </w:r>
      <w:r>
        <w:rPr>
          <w:rFonts w:hint="eastAsia" w:ascii="Times New Roman Regular" w:hAnsi="Times New Roman Regular" w:eastAsia="仿宋" w:cs="Times New Roman Regular"/>
          <w:sz w:val="32"/>
          <w:szCs w:val="32"/>
        </w:rPr>
        <w:t>新药临床试验并获得受理号</w:t>
      </w:r>
      <w:r>
        <w:rPr>
          <w:rFonts w:ascii="Times New Roman Regular" w:hAnsi="Times New Roman Regular" w:eastAsia="仿宋" w:cs="Times New Roman Regular"/>
          <w:sz w:val="32"/>
          <w:szCs w:val="32"/>
        </w:rPr>
        <w:t>。</w:t>
      </w:r>
    </w:p>
    <w:p>
      <w:pPr>
        <w:keepNext w:val="0"/>
        <w:keepLines w:val="0"/>
        <w:pageBreakBefore w:val="0"/>
        <w:widowControl w:val="0"/>
        <w:numPr>
          <w:ilvl w:val="0"/>
          <w:numId w:val="186"/>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186"/>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186"/>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200</w:t>
      </w:r>
      <w:r>
        <w:rPr>
          <w:rFonts w:hint="eastAsia" w:ascii="黑体" w:hAnsi="黑体" w:eastAsia="黑体" w:cs="黑体"/>
          <w:sz w:val="32"/>
          <w:szCs w:val="32"/>
          <w:lang w:val="en-US" w:eastAsia="zh-CN"/>
        </w:rPr>
        <w:t>万元</w:t>
      </w:r>
    </w:p>
    <w:p>
      <w:pPr>
        <w:keepNext w:val="0"/>
        <w:keepLines w:val="0"/>
        <w:pageBreakBefore w:val="0"/>
        <w:widowControl w:val="0"/>
        <w:numPr>
          <w:ilvl w:val="0"/>
          <w:numId w:val="186"/>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186"/>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 xml:space="preserve">重2023N </w:t>
      </w:r>
      <w:r>
        <w:rPr>
          <w:rFonts w:hint="eastAsia" w:ascii="方正小标宋简体" w:hAnsi="方正小标宋简体" w:eastAsia="方正小标宋简体" w:cs="方正小标宋简体"/>
          <w:b w:val="0"/>
          <w:bCs w:val="0"/>
          <w:sz w:val="44"/>
          <w:szCs w:val="44"/>
          <w:lang w:val="en-US" w:eastAsia="zh-CN"/>
        </w:rPr>
        <w:t xml:space="preserve"> 蛋白降解靶向嵌合体（PROTAC）药物关键技术研发</w:t>
      </w:r>
    </w:p>
    <w:p>
      <w:pPr>
        <w:keepNext w:val="0"/>
        <w:keepLines w:val="0"/>
        <w:pageBreakBefore w:val="0"/>
        <w:widowControl w:val="0"/>
        <w:numPr>
          <w:ilvl w:val="0"/>
          <w:numId w:val="187"/>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专项：新药与疫苗</w:t>
      </w:r>
    </w:p>
    <w:p>
      <w:pPr>
        <w:keepNext w:val="0"/>
        <w:keepLines w:val="0"/>
        <w:pageBreakBefore w:val="0"/>
        <w:widowControl w:val="0"/>
        <w:numPr>
          <w:ilvl w:val="0"/>
          <w:numId w:val="187"/>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0"/>
        </w:num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（一）</w:t>
      </w:r>
      <w:r>
        <w:rPr>
          <w:rFonts w:hint="eastAsia" w:ascii="仿宋" w:hAnsi="仿宋" w:eastAsia="仿宋" w:cs="仿宋"/>
          <w:sz w:val="32"/>
          <w:szCs w:val="32"/>
          <w:lang w:val="en-US" w:eastAsia="zh-CN"/>
        </w:rPr>
        <w:t>利用AI和计算机辅助药物设计（CADD）等手段设计、筛选、合成靶向性PROTAC分子</w:t>
      </w:r>
      <w:r>
        <w:rPr>
          <w:rFonts w:hint="eastAsia" w:ascii="仿宋" w:hAnsi="仿宋" w:eastAsia="仿宋" w:cs="仿宋"/>
          <w:sz w:val="32"/>
          <w:szCs w:val="32"/>
          <w:lang w:eastAsia="zh-CN"/>
        </w:rPr>
        <w:t>；</w:t>
      </w:r>
    </w:p>
    <w:p>
      <w:pPr>
        <w:numPr>
          <w:ilvl w:val="0"/>
          <w:numId w:val="0"/>
        </w:num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（二）</w:t>
      </w:r>
      <w:r>
        <w:rPr>
          <w:rFonts w:hint="eastAsia" w:ascii="仿宋" w:hAnsi="仿宋" w:eastAsia="仿宋" w:cs="仿宋"/>
          <w:sz w:val="32"/>
          <w:szCs w:val="32"/>
          <w:lang w:val="en-US" w:eastAsia="zh-CN"/>
        </w:rPr>
        <w:t>开发</w:t>
      </w:r>
      <w:r>
        <w:rPr>
          <w:rFonts w:hint="eastAsia" w:ascii="仿宋" w:hAnsi="仿宋" w:eastAsia="仿宋" w:cs="仿宋"/>
          <w:sz w:val="32"/>
          <w:szCs w:val="32"/>
          <w:lang w:eastAsia="zh-CN"/>
        </w:rPr>
        <w:t>活细胞内高通量定量检测内源性靶蛋白的</w:t>
      </w:r>
      <w:r>
        <w:rPr>
          <w:rFonts w:hint="eastAsia" w:ascii="仿宋" w:hAnsi="仿宋" w:eastAsia="仿宋" w:cs="仿宋"/>
          <w:sz w:val="32"/>
          <w:szCs w:val="32"/>
          <w:lang w:val="en-US" w:eastAsia="zh-CN"/>
        </w:rPr>
        <w:t>PROTAC</w:t>
      </w:r>
      <w:r>
        <w:rPr>
          <w:rFonts w:hint="eastAsia" w:ascii="仿宋" w:hAnsi="仿宋" w:eastAsia="仿宋" w:cs="仿宋"/>
          <w:sz w:val="32"/>
          <w:szCs w:val="32"/>
          <w:lang w:eastAsia="zh-CN"/>
        </w:rPr>
        <w:t>技术平台</w:t>
      </w:r>
      <w:r>
        <w:rPr>
          <w:rFonts w:hint="eastAsia" w:ascii="仿宋" w:hAnsi="仿宋" w:eastAsia="仿宋" w:cs="仿宋"/>
          <w:sz w:val="32"/>
          <w:szCs w:val="32"/>
          <w:lang w:val="en-US" w:eastAsia="zh-CN"/>
        </w:rPr>
        <w:t>；</w:t>
      </w:r>
    </w:p>
    <w:p>
      <w:pPr>
        <w:numPr>
          <w:ilvl w:val="0"/>
          <w:numId w:val="0"/>
        </w:num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（三）</w:t>
      </w:r>
      <w:r>
        <w:rPr>
          <w:rFonts w:hint="eastAsia" w:ascii="仿宋" w:hAnsi="仿宋" w:eastAsia="仿宋" w:cs="仿宋"/>
          <w:sz w:val="32"/>
          <w:szCs w:val="32"/>
          <w:lang w:val="en-US" w:eastAsia="zh-CN"/>
        </w:rPr>
        <w:t>开发PROTAC新药，</w:t>
      </w:r>
      <w:r>
        <w:rPr>
          <w:rFonts w:hint="eastAsia" w:ascii="仿宋" w:hAnsi="仿宋" w:eastAsia="仿宋" w:cs="仿宋"/>
          <w:sz w:val="32"/>
          <w:szCs w:val="32"/>
          <w:lang w:val="en-US" w:eastAsia="zh-Hans"/>
        </w:rPr>
        <w:t>进行</w:t>
      </w:r>
      <w:r>
        <w:rPr>
          <w:rFonts w:hint="eastAsia" w:ascii="仿宋" w:hAnsi="仿宋" w:eastAsia="仿宋" w:cs="仿宋"/>
          <w:sz w:val="32"/>
          <w:szCs w:val="32"/>
          <w:lang w:val="en-US" w:eastAsia="zh-CN"/>
        </w:rPr>
        <w:t>药物代谢动力学评价</w:t>
      </w:r>
      <w:r>
        <w:rPr>
          <w:rFonts w:hint="eastAsia" w:ascii="仿宋" w:hAnsi="仿宋" w:eastAsia="仿宋" w:cs="仿宋"/>
          <w:sz w:val="32"/>
          <w:szCs w:val="32"/>
          <w:lang w:val="en-US" w:eastAsia="zh-Hans"/>
        </w:rPr>
        <w:t>和体</w:t>
      </w:r>
      <w:r>
        <w:rPr>
          <w:rFonts w:hint="eastAsia" w:ascii="仿宋" w:hAnsi="仿宋" w:eastAsia="仿宋" w:cs="仿宋"/>
          <w:sz w:val="32"/>
          <w:szCs w:val="32"/>
          <w:lang w:val="en-US" w:eastAsia="zh-CN"/>
        </w:rPr>
        <w:t>内活性评价。</w:t>
      </w:r>
    </w:p>
    <w:p>
      <w:pPr>
        <w:keepNext w:val="0"/>
        <w:keepLines w:val="0"/>
        <w:pageBreakBefore w:val="0"/>
        <w:widowControl w:val="0"/>
        <w:numPr>
          <w:ilvl w:val="0"/>
          <w:numId w:val="187"/>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w:t>
      </w:r>
      <w:r>
        <w:rPr>
          <w:rFonts w:ascii="仿宋_GB2312" w:hAnsi="仿宋_GB2312" w:eastAsia="仿宋_GB2312" w:cs="仿宋_GB2312"/>
          <w:sz w:val="32"/>
          <w:szCs w:val="32"/>
        </w:rPr>
        <w:t>发明专利</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US"/>
        </w:rPr>
        <w:t>1</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numPr>
          <w:ilvl w:val="0"/>
          <w:numId w:val="0"/>
        </w:num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val="en-US" w:eastAsia="zh-Hans"/>
        </w:rPr>
        <w:t>合成</w:t>
      </w:r>
      <w:r>
        <w:rPr>
          <w:rFonts w:hint="eastAsia" w:ascii="仿宋" w:hAnsi="仿宋" w:eastAsia="仿宋" w:cs="仿宋"/>
          <w:sz w:val="32"/>
          <w:szCs w:val="32"/>
          <w:lang w:val="en-US" w:eastAsia="zh-CN"/>
        </w:rPr>
        <w:t>PROTAC分子</w:t>
      </w:r>
      <w:r>
        <w:rPr>
          <w:rFonts w:hint="eastAsia" w:ascii="仿宋" w:hAnsi="仿宋" w:eastAsia="仿宋" w:cs="仿宋"/>
          <w:sz w:val="32"/>
          <w:szCs w:val="32"/>
          <w:lang w:val="en-US" w:eastAsia="zh-Hans"/>
        </w:rPr>
        <w:t>≥</w:t>
      </w:r>
      <w:r>
        <w:rPr>
          <w:rStyle w:val="11"/>
          <w:rFonts w:hint="default" w:ascii="仿宋_GB2312" w:hAnsi="仿宋_GB2312" w:eastAsia="仿宋_GB2312" w:cs="仿宋_GB2312"/>
          <w:highlight w:val="none"/>
          <w:lang w:val="en" w:eastAsia="zh-CN"/>
        </w:rPr>
        <w:t>______</w:t>
      </w:r>
      <w:r>
        <w:rPr>
          <w:rFonts w:hint="eastAsia" w:ascii="仿宋" w:hAnsi="仿宋" w:eastAsia="仿宋" w:cs="仿宋"/>
          <w:sz w:val="32"/>
          <w:szCs w:val="32"/>
          <w:u w:val="none"/>
          <w:lang w:val="en-US" w:eastAsia="zh-Hans"/>
        </w:rPr>
        <w:t>个</w:t>
      </w:r>
      <w:r>
        <w:rPr>
          <w:rFonts w:hint="eastAsia" w:ascii="仿宋" w:hAnsi="仿宋" w:eastAsia="仿宋" w:cs="仿宋"/>
          <w:sz w:val="32"/>
          <w:szCs w:val="32"/>
          <w:lang w:eastAsia="zh-CN"/>
        </w:rPr>
        <w:t>，</w:t>
      </w:r>
      <w:r>
        <w:rPr>
          <w:rFonts w:hint="eastAsia" w:ascii="仿宋" w:hAnsi="仿宋" w:eastAsia="仿宋" w:cs="仿宋"/>
          <w:sz w:val="32"/>
          <w:szCs w:val="32"/>
          <w:lang w:val="en-US" w:eastAsia="zh-Hans"/>
        </w:rPr>
        <w:t>并证明可以</w:t>
      </w:r>
      <w:r>
        <w:rPr>
          <w:rFonts w:hint="eastAsia" w:ascii="仿宋" w:hAnsi="仿宋" w:eastAsia="仿宋" w:cs="仿宋"/>
          <w:sz w:val="32"/>
          <w:szCs w:val="32"/>
          <w:lang w:eastAsia="zh-CN"/>
        </w:rPr>
        <w:t>有效克服传统小分子抑制剂的耐药性问题；</w:t>
      </w:r>
    </w:p>
    <w:p>
      <w:pPr>
        <w:numPr>
          <w:ilvl w:val="0"/>
          <w:numId w:val="0"/>
        </w:num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2.搭建PROTAC高通量定量检测平台</w:t>
      </w:r>
      <w:r>
        <w:rPr>
          <w:rFonts w:hint="eastAsia" w:ascii="仿宋" w:hAnsi="仿宋" w:eastAsia="仿宋" w:cs="仿宋"/>
          <w:sz w:val="32"/>
          <w:szCs w:val="32"/>
          <w:lang w:eastAsia="zh-CN"/>
        </w:rPr>
        <w:t>；</w:t>
      </w:r>
    </w:p>
    <w:p>
      <w:pPr>
        <w:numPr>
          <w:ilvl w:val="0"/>
          <w:numId w:val="0"/>
        </w:num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3.完成PROTAC临床前研究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包括</w:t>
      </w:r>
      <w:r>
        <w:rPr>
          <w:rFonts w:hint="eastAsia" w:ascii="仿宋" w:hAnsi="仿宋" w:eastAsia="仿宋" w:cs="仿宋"/>
          <w:sz w:val="32"/>
          <w:szCs w:val="32"/>
          <w:lang w:eastAsia="zh-CN"/>
        </w:rPr>
        <w:t>药代动力学、安全毒理学和药理药效等主要技术指标；</w:t>
      </w:r>
    </w:p>
    <w:p>
      <w:pPr>
        <w:numPr>
          <w:ilvl w:val="0"/>
          <w:numId w:val="0"/>
        </w:num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val="en-US" w:eastAsia="zh-Hans"/>
        </w:rPr>
        <w:t>申报新药临床试验并获得受理号</w:t>
      </w:r>
      <w:r>
        <w:rPr>
          <w:rFonts w:hint="eastAsia" w:ascii="仿宋" w:hAnsi="仿宋" w:eastAsia="仿宋" w:cs="仿宋"/>
          <w:sz w:val="32"/>
          <w:szCs w:val="32"/>
          <w:lang w:val="en-US" w:eastAsia="zh-CN"/>
        </w:rPr>
        <w:t>。</w:t>
      </w:r>
    </w:p>
    <w:p>
      <w:pPr>
        <w:keepNext w:val="0"/>
        <w:keepLines w:val="0"/>
        <w:pageBreakBefore w:val="0"/>
        <w:widowControl w:val="0"/>
        <w:numPr>
          <w:ilvl w:val="0"/>
          <w:numId w:val="187"/>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187"/>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187"/>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200</w:t>
      </w:r>
      <w:r>
        <w:rPr>
          <w:rFonts w:hint="eastAsia" w:ascii="黑体" w:hAnsi="黑体" w:eastAsia="黑体" w:cs="黑体"/>
          <w:sz w:val="32"/>
          <w:szCs w:val="32"/>
          <w:lang w:val="en-US" w:eastAsia="zh-CN"/>
        </w:rPr>
        <w:t>万元</w:t>
      </w:r>
    </w:p>
    <w:p>
      <w:pPr>
        <w:keepNext w:val="0"/>
        <w:keepLines w:val="0"/>
        <w:pageBreakBefore w:val="0"/>
        <w:widowControl w:val="0"/>
        <w:numPr>
          <w:ilvl w:val="0"/>
          <w:numId w:val="187"/>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187"/>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 xml:space="preserve">重2023N </w:t>
      </w:r>
      <w:r>
        <w:rPr>
          <w:rFonts w:hint="eastAsia" w:ascii="方正小标宋简体" w:hAnsi="方正小标宋简体" w:eastAsia="方正小标宋简体" w:cs="方正小标宋简体"/>
          <w:b w:val="0"/>
          <w:bCs w:val="0"/>
          <w:sz w:val="44"/>
          <w:szCs w:val="44"/>
          <w:lang w:val="en-US" w:eastAsia="zh-CN"/>
        </w:rPr>
        <w:t xml:space="preserve"> 治疗不孕不育的新型长效药物关键技术研发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44"/>
          <w:szCs w:val="44"/>
        </w:rPr>
      </w:pPr>
    </w:p>
    <w:p>
      <w:pPr>
        <w:keepNext w:val="0"/>
        <w:keepLines w:val="0"/>
        <w:pageBreakBefore w:val="0"/>
        <w:widowControl w:val="0"/>
        <w:numPr>
          <w:ilvl w:val="0"/>
          <w:numId w:val="188"/>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专项：新药与疫苗</w:t>
      </w:r>
    </w:p>
    <w:p>
      <w:pPr>
        <w:keepNext w:val="0"/>
        <w:keepLines w:val="0"/>
        <w:pageBreakBefore w:val="0"/>
        <w:widowControl w:val="0"/>
        <w:numPr>
          <w:ilvl w:val="0"/>
          <w:numId w:val="188"/>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189"/>
        </w:num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研发</w:t>
      </w:r>
      <w:r>
        <w:rPr>
          <w:rFonts w:hint="eastAsia" w:ascii="仿宋" w:hAnsi="仿宋" w:eastAsia="仿宋" w:cs="仿宋"/>
          <w:sz w:val="32"/>
          <w:szCs w:val="32"/>
        </w:rPr>
        <w:t>靶向生殖干细胞的新型</w:t>
      </w:r>
      <w:r>
        <w:rPr>
          <w:rFonts w:hint="eastAsia" w:ascii="仿宋" w:hAnsi="仿宋" w:eastAsia="仿宋" w:cs="仿宋"/>
          <w:sz w:val="32"/>
          <w:szCs w:val="32"/>
          <w:lang w:val="en-US" w:eastAsia="zh-CN"/>
        </w:rPr>
        <w:t>长效</w:t>
      </w:r>
      <w:r>
        <w:rPr>
          <w:rFonts w:hint="eastAsia" w:ascii="仿宋" w:hAnsi="仿宋" w:eastAsia="仿宋" w:cs="仿宋"/>
          <w:sz w:val="32"/>
          <w:szCs w:val="32"/>
        </w:rPr>
        <w:t>新药</w:t>
      </w:r>
      <w:r>
        <w:rPr>
          <w:rFonts w:hint="eastAsia" w:ascii="仿宋" w:hAnsi="仿宋" w:eastAsia="仿宋" w:cs="仿宋"/>
          <w:sz w:val="32"/>
          <w:szCs w:val="32"/>
          <w:lang w:eastAsia="zh-CN"/>
        </w:rPr>
        <w:t>，筛选功能特性和稳定性高的构型</w:t>
      </w:r>
      <w:r>
        <w:rPr>
          <w:rFonts w:hint="eastAsia" w:ascii="仿宋" w:hAnsi="仿宋" w:eastAsia="仿宋" w:cs="仿宋"/>
          <w:sz w:val="32"/>
          <w:szCs w:val="32"/>
          <w:lang w:eastAsia="zh-Hans"/>
        </w:rPr>
        <w:t>；</w:t>
      </w:r>
    </w:p>
    <w:p>
      <w:pPr>
        <w:numPr>
          <w:ilvl w:val="0"/>
          <w:numId w:val="189"/>
        </w:numPr>
        <w:spacing w:line="560" w:lineRule="exact"/>
        <w:ind w:firstLine="640" w:firstLineChars="200"/>
        <w:rPr>
          <w:rFonts w:hint="eastAsia" w:ascii="仿宋" w:hAnsi="仿宋" w:eastAsia="仿宋" w:cs="仿宋"/>
          <w:sz w:val="32"/>
          <w:szCs w:val="32"/>
          <w:lang w:eastAsia="zh-Hans"/>
        </w:rPr>
      </w:pPr>
      <w:r>
        <w:rPr>
          <w:rFonts w:hint="eastAsia" w:ascii="仿宋" w:hAnsi="仿宋" w:eastAsia="仿宋" w:cs="仿宋"/>
          <w:sz w:val="32"/>
          <w:szCs w:val="32"/>
          <w:lang w:eastAsia="zh-CN"/>
        </w:rPr>
        <w:t>阐明</w:t>
      </w:r>
      <w:r>
        <w:rPr>
          <w:rFonts w:hint="eastAsia" w:ascii="仿宋" w:hAnsi="仿宋" w:eastAsia="仿宋" w:cs="仿宋"/>
          <w:sz w:val="32"/>
          <w:szCs w:val="32"/>
          <w:lang w:val="en-US" w:eastAsia="zh-CN"/>
        </w:rPr>
        <w:t>药物增强妊娠率的机制；</w:t>
      </w:r>
    </w:p>
    <w:p>
      <w:pPr>
        <w:numPr>
          <w:ilvl w:val="0"/>
          <w:numId w:val="189"/>
        </w:num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完成新药稳定性</w:t>
      </w:r>
      <w:r>
        <w:rPr>
          <w:rFonts w:hint="eastAsia" w:ascii="仿宋" w:hAnsi="仿宋" w:eastAsia="仿宋" w:cs="仿宋"/>
          <w:sz w:val="32"/>
          <w:szCs w:val="32"/>
          <w:lang w:eastAsia="zh-Hans"/>
        </w:rPr>
        <w:t>、</w:t>
      </w:r>
      <w:r>
        <w:rPr>
          <w:rFonts w:hint="eastAsia" w:ascii="仿宋" w:hAnsi="仿宋" w:eastAsia="仿宋" w:cs="仿宋"/>
          <w:sz w:val="32"/>
          <w:szCs w:val="32"/>
        </w:rPr>
        <w:t>药理药效</w:t>
      </w:r>
      <w:r>
        <w:rPr>
          <w:rFonts w:hint="eastAsia" w:ascii="仿宋" w:hAnsi="仿宋" w:eastAsia="仿宋" w:cs="仿宋"/>
          <w:sz w:val="32"/>
          <w:szCs w:val="32"/>
          <w:lang w:eastAsia="zh-Hans"/>
        </w:rPr>
        <w:t>、</w:t>
      </w:r>
      <w:r>
        <w:rPr>
          <w:rFonts w:hint="eastAsia" w:ascii="仿宋" w:hAnsi="仿宋" w:eastAsia="仿宋" w:cs="仿宋"/>
          <w:sz w:val="32"/>
          <w:szCs w:val="32"/>
        </w:rPr>
        <w:t>毒理学评估</w:t>
      </w:r>
      <w:r>
        <w:rPr>
          <w:rFonts w:hint="eastAsia" w:ascii="仿宋" w:hAnsi="仿宋" w:eastAsia="仿宋" w:cs="仿宋"/>
          <w:sz w:val="32"/>
          <w:szCs w:val="32"/>
          <w:lang w:eastAsia="zh-Hans"/>
        </w:rPr>
        <w:t>、</w:t>
      </w:r>
      <w:r>
        <w:rPr>
          <w:rFonts w:hint="eastAsia" w:ascii="仿宋" w:hAnsi="仿宋" w:eastAsia="仿宋" w:cs="仿宋"/>
          <w:sz w:val="32"/>
          <w:szCs w:val="32"/>
        </w:rPr>
        <w:t>药代动力学</w:t>
      </w:r>
      <w:r>
        <w:rPr>
          <w:rFonts w:hint="eastAsia" w:ascii="仿宋" w:hAnsi="仿宋" w:eastAsia="仿宋" w:cs="仿宋"/>
          <w:sz w:val="32"/>
          <w:szCs w:val="32"/>
          <w:lang w:eastAsia="zh-Hans"/>
        </w:rPr>
        <w:t>等</w:t>
      </w:r>
      <w:r>
        <w:rPr>
          <w:rFonts w:hint="eastAsia" w:ascii="仿宋" w:hAnsi="仿宋" w:eastAsia="仿宋" w:cs="仿宋"/>
          <w:sz w:val="32"/>
          <w:szCs w:val="32"/>
          <w:lang w:eastAsia="zh-CN"/>
        </w:rPr>
        <w:t>临床前</w:t>
      </w:r>
      <w:r>
        <w:rPr>
          <w:rFonts w:hint="eastAsia" w:ascii="仿宋" w:hAnsi="仿宋" w:eastAsia="仿宋" w:cs="仿宋"/>
          <w:sz w:val="32"/>
          <w:szCs w:val="32"/>
          <w:lang w:eastAsia="zh-Hans"/>
        </w:rPr>
        <w:t>研究</w:t>
      </w:r>
      <w:r>
        <w:rPr>
          <w:rFonts w:hint="eastAsia" w:ascii="仿宋" w:hAnsi="仿宋" w:eastAsia="仿宋" w:cs="仿宋"/>
          <w:sz w:val="32"/>
          <w:szCs w:val="32"/>
        </w:rPr>
        <w:t>。</w:t>
      </w:r>
    </w:p>
    <w:p>
      <w:pPr>
        <w:keepNext w:val="0"/>
        <w:keepLines w:val="0"/>
        <w:pageBreakBefore w:val="0"/>
        <w:widowControl w:val="0"/>
        <w:numPr>
          <w:ilvl w:val="0"/>
          <w:numId w:val="188"/>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w:t>
      </w:r>
      <w:r>
        <w:rPr>
          <w:rFonts w:ascii="仿宋_GB2312" w:hAnsi="仿宋_GB2312" w:eastAsia="仿宋_GB2312" w:cs="仿宋_GB2312"/>
          <w:sz w:val="32"/>
          <w:szCs w:val="32"/>
        </w:rPr>
        <w:t>发明专利</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
        </w:rPr>
        <w:t>1</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spacing w:line="56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1.</w:t>
      </w:r>
      <w:r>
        <w:rPr>
          <w:rFonts w:hint="eastAsia" w:ascii="仿宋" w:hAnsi="仿宋" w:eastAsia="仿宋" w:cs="仿宋"/>
          <w:sz w:val="32"/>
          <w:szCs w:val="32"/>
          <w:lang w:eastAsia="zh-CN"/>
        </w:rPr>
        <w:t>获得靶向</w:t>
      </w:r>
      <w:r>
        <w:rPr>
          <w:rFonts w:hint="eastAsia" w:ascii="仿宋" w:hAnsi="仿宋" w:eastAsia="仿宋" w:cs="仿宋"/>
          <w:sz w:val="32"/>
          <w:szCs w:val="32"/>
          <w:lang w:val="en-US" w:eastAsia="zh-CN"/>
        </w:rPr>
        <w:t>生殖</w:t>
      </w:r>
      <w:r>
        <w:rPr>
          <w:rFonts w:hint="eastAsia" w:ascii="仿宋" w:hAnsi="仿宋" w:eastAsia="仿宋" w:cs="仿宋"/>
          <w:sz w:val="32"/>
          <w:szCs w:val="32"/>
          <w:lang w:eastAsia="zh-CN"/>
        </w:rPr>
        <w:t>干细胞的</w:t>
      </w:r>
      <w:r>
        <w:rPr>
          <w:rFonts w:hint="eastAsia" w:ascii="仿宋" w:hAnsi="仿宋" w:eastAsia="仿宋" w:cs="仿宋"/>
          <w:sz w:val="32"/>
          <w:szCs w:val="32"/>
          <w:lang w:val="en-US" w:eastAsia="zh-CN"/>
        </w:rPr>
        <w:t>新药≥</w:t>
      </w:r>
      <w:r>
        <w:rPr>
          <w:rStyle w:val="11"/>
          <w:rFonts w:hint="default" w:ascii="仿宋_GB2312" w:hAnsi="仿宋_GB2312" w:eastAsia="仿宋_GB2312" w:cs="仿宋_GB2312"/>
          <w:highlight w:val="none"/>
          <w:lang w:val="en" w:eastAsia="zh-CN"/>
        </w:rPr>
        <w:t>______</w:t>
      </w:r>
      <w:r>
        <w:rPr>
          <w:rFonts w:hint="eastAsia" w:ascii="仿宋" w:hAnsi="仿宋" w:eastAsia="仿宋" w:cs="仿宋"/>
          <w:sz w:val="32"/>
          <w:szCs w:val="32"/>
          <w:lang w:val="en-US" w:eastAsia="zh-CN"/>
        </w:rPr>
        <w:t>种；</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2.</w:t>
      </w:r>
      <w:r>
        <w:rPr>
          <w:rFonts w:hint="eastAsia" w:ascii="仿宋" w:hAnsi="仿宋" w:eastAsia="仿宋" w:cs="仿宋"/>
          <w:sz w:val="32"/>
          <w:szCs w:val="32"/>
          <w:lang w:eastAsia="zh-CN"/>
        </w:rPr>
        <w:t>阐明</w:t>
      </w:r>
      <w:r>
        <w:rPr>
          <w:rFonts w:hint="eastAsia" w:ascii="仿宋" w:hAnsi="仿宋" w:eastAsia="仿宋" w:cs="仿宋"/>
          <w:sz w:val="32"/>
          <w:szCs w:val="32"/>
          <w:lang w:val="en-US" w:eastAsia="zh-CN"/>
        </w:rPr>
        <w:t>新药增强妊娠率的机制；</w:t>
      </w:r>
    </w:p>
    <w:p>
      <w:pPr>
        <w:spacing w:line="56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3.完成新药临床前研究，申报新药临床试验并获得受理号。</w:t>
      </w:r>
    </w:p>
    <w:p>
      <w:pPr>
        <w:keepNext w:val="0"/>
        <w:keepLines w:val="0"/>
        <w:pageBreakBefore w:val="0"/>
        <w:widowControl w:val="0"/>
        <w:numPr>
          <w:ilvl w:val="0"/>
          <w:numId w:val="188"/>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188"/>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188"/>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200</w:t>
      </w:r>
      <w:r>
        <w:rPr>
          <w:rFonts w:hint="eastAsia" w:ascii="黑体" w:hAnsi="黑体" w:eastAsia="黑体" w:cs="黑体"/>
          <w:sz w:val="32"/>
          <w:szCs w:val="32"/>
          <w:lang w:val="en-US" w:eastAsia="zh-CN"/>
        </w:rPr>
        <w:t>万元</w:t>
      </w:r>
    </w:p>
    <w:p>
      <w:pPr>
        <w:keepNext w:val="0"/>
        <w:keepLines w:val="0"/>
        <w:pageBreakBefore w:val="0"/>
        <w:widowControl w:val="0"/>
        <w:numPr>
          <w:ilvl w:val="0"/>
          <w:numId w:val="188"/>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188"/>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 xml:space="preserve">重2023N </w:t>
      </w:r>
      <w:r>
        <w:rPr>
          <w:rFonts w:hint="eastAsia" w:ascii="方正小标宋简体" w:hAnsi="方正小标宋简体" w:eastAsia="方正小标宋简体" w:cs="方正小标宋简体"/>
          <w:b w:val="0"/>
          <w:bCs w:val="0"/>
          <w:sz w:val="44"/>
          <w:szCs w:val="44"/>
          <w:lang w:val="en-US" w:eastAsia="zh-CN"/>
        </w:rPr>
        <w:t xml:space="preserve"> 治疗特发性肺纤维化的新型吸入制剂关键技术开发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44"/>
          <w:szCs w:val="44"/>
        </w:rPr>
      </w:pPr>
    </w:p>
    <w:p>
      <w:pPr>
        <w:keepNext w:val="0"/>
        <w:keepLines w:val="0"/>
        <w:pageBreakBefore w:val="0"/>
        <w:widowControl w:val="0"/>
        <w:numPr>
          <w:ilvl w:val="0"/>
          <w:numId w:val="19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专项：新药与疫苗</w:t>
      </w:r>
    </w:p>
    <w:p>
      <w:pPr>
        <w:keepNext w:val="0"/>
        <w:keepLines w:val="0"/>
        <w:pageBreakBefore w:val="0"/>
        <w:widowControl w:val="0"/>
        <w:numPr>
          <w:ilvl w:val="0"/>
          <w:numId w:val="19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spacing w:line="560" w:lineRule="exact"/>
        <w:ind w:firstLine="640" w:firstLineChars="200"/>
        <w:rPr>
          <w:rFonts w:hint="eastAsia" w:ascii="Times New Roman Regular" w:hAnsi="Times New Roman Regular" w:eastAsia="仿宋" w:cs="Times New Roman Regular"/>
          <w:sz w:val="32"/>
          <w:szCs w:val="32"/>
          <w:lang w:eastAsia="zh-CN"/>
        </w:rPr>
      </w:pPr>
      <w:r>
        <w:rPr>
          <w:rFonts w:ascii="Times New Roman Regular" w:hAnsi="Times New Roman Regular" w:eastAsia="仿宋" w:cs="Times New Roman Regular"/>
          <w:sz w:val="32"/>
          <w:szCs w:val="32"/>
        </w:rPr>
        <w:t>（一）开发用于治疗特发性肺纤维化的吸入制剂新药，符合吸入途径要求，杂质限度和微生物控制符合标准的原料药</w:t>
      </w:r>
      <w:r>
        <w:rPr>
          <w:rFonts w:hint="eastAsia" w:ascii="Times New Roman Regular" w:hAnsi="Times New Roman Regular" w:eastAsia="仿宋" w:cs="Times New Roman Regular"/>
          <w:sz w:val="32"/>
          <w:szCs w:val="32"/>
          <w:lang w:eastAsia="zh-CN"/>
        </w:rPr>
        <w:t>；</w:t>
      </w:r>
    </w:p>
    <w:p>
      <w:pPr>
        <w:spacing w:line="560" w:lineRule="exact"/>
        <w:ind w:firstLine="640" w:firstLineChars="200"/>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rPr>
        <w:t>（二）</w:t>
      </w:r>
      <w:r>
        <w:rPr>
          <w:rFonts w:hint="eastAsia" w:ascii="Times New Roman Regular" w:hAnsi="Times New Roman Regular" w:eastAsia="仿宋" w:cs="Times New Roman Regular"/>
          <w:sz w:val="32"/>
          <w:szCs w:val="32"/>
          <w:lang w:eastAsia="zh-CN"/>
        </w:rPr>
        <w:t>吸入制剂新药</w:t>
      </w:r>
      <w:r>
        <w:rPr>
          <w:rFonts w:hint="eastAsia" w:ascii="Times New Roman Regular" w:hAnsi="Times New Roman Regular" w:eastAsia="仿宋" w:cs="Times New Roman Regular"/>
          <w:sz w:val="32"/>
          <w:szCs w:val="32"/>
        </w:rPr>
        <w:t>体外药效学、体内药效学、药代动力学研究；</w:t>
      </w:r>
    </w:p>
    <w:p>
      <w:pPr>
        <w:spacing w:line="560" w:lineRule="exact"/>
        <w:ind w:firstLine="640" w:firstLineChars="200"/>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rPr>
        <w:t>（三）完成长毒试验</w:t>
      </w:r>
      <w:r>
        <w:rPr>
          <w:rFonts w:hint="eastAsia" w:ascii="Times New Roman Regular" w:hAnsi="Times New Roman Regular" w:eastAsia="仿宋" w:cs="Times New Roman Regular"/>
          <w:sz w:val="32"/>
          <w:szCs w:val="32"/>
          <w:lang w:eastAsia="zh-CN"/>
        </w:rPr>
        <w:t>等临床前研究。</w:t>
      </w:r>
    </w:p>
    <w:p>
      <w:pPr>
        <w:keepNext w:val="0"/>
        <w:keepLines w:val="0"/>
        <w:pageBreakBefore w:val="0"/>
        <w:widowControl w:val="0"/>
        <w:numPr>
          <w:ilvl w:val="0"/>
          <w:numId w:val="19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w:t>
      </w:r>
      <w:r>
        <w:rPr>
          <w:rFonts w:ascii="仿宋_GB2312" w:hAnsi="仿宋_GB2312" w:eastAsia="仿宋_GB2312" w:cs="仿宋_GB2312"/>
          <w:sz w:val="32"/>
          <w:szCs w:val="32"/>
        </w:rPr>
        <w:t>发明专利</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US"/>
        </w:rPr>
        <w:t>1</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spacing w:line="560" w:lineRule="exact"/>
        <w:ind w:firstLine="640" w:firstLineChars="200"/>
        <w:rPr>
          <w:rFonts w:hint="eastAsia" w:ascii="Times New Roman Regular" w:hAnsi="Times New Roman Regular" w:eastAsia="仿宋" w:cs="Times New Roman Regular"/>
          <w:sz w:val="32"/>
          <w:szCs w:val="32"/>
          <w:lang w:eastAsia="zh-CN"/>
        </w:rPr>
      </w:pPr>
      <w:r>
        <w:rPr>
          <w:rFonts w:hint="default" w:ascii="Times New Roman Regular" w:hAnsi="Times New Roman Regular" w:eastAsia="仿宋" w:cs="Times New Roman Regular"/>
          <w:sz w:val="32"/>
          <w:szCs w:val="32"/>
          <w:lang w:val="en-US" w:eastAsia="zh-CN"/>
        </w:rPr>
        <w:t>1.</w:t>
      </w:r>
      <w:r>
        <w:rPr>
          <w:rFonts w:ascii="Times New Roman Regular" w:hAnsi="Times New Roman Regular" w:eastAsia="仿宋" w:cs="Times New Roman Regular"/>
          <w:sz w:val="32"/>
          <w:szCs w:val="32"/>
        </w:rPr>
        <w:t>完成配套用原料药的开发，建立符合吸入制剂的质量标准，关键项目：含量不低于</w:t>
      </w:r>
      <w:r>
        <w:rPr>
          <w:rStyle w:val="11"/>
          <w:rFonts w:hint="default" w:ascii="仿宋_GB2312" w:hAnsi="仿宋_GB2312" w:eastAsia="仿宋_GB2312" w:cs="仿宋_GB2312"/>
          <w:highlight w:val="none"/>
          <w:lang w:val="en" w:eastAsia="zh-CN"/>
        </w:rPr>
        <w:t>______</w:t>
      </w:r>
      <w:r>
        <w:rPr>
          <w:rFonts w:ascii="Times New Roman Regular" w:hAnsi="Times New Roman Regular" w:eastAsia="仿宋" w:cs="Times New Roman Regular"/>
          <w:sz w:val="32"/>
          <w:szCs w:val="32"/>
        </w:rPr>
        <w:t>%（以干燥品计），未知单杂不高于</w:t>
      </w:r>
      <w:r>
        <w:rPr>
          <w:rStyle w:val="11"/>
          <w:rFonts w:hint="default" w:ascii="仿宋_GB2312" w:hAnsi="仿宋_GB2312" w:eastAsia="仿宋_GB2312" w:cs="仿宋_GB2312"/>
          <w:highlight w:val="none"/>
          <w:lang w:val="en" w:eastAsia="zh-CN"/>
        </w:rPr>
        <w:t>______</w:t>
      </w:r>
      <w:r>
        <w:rPr>
          <w:rFonts w:ascii="Times New Roman Regular" w:hAnsi="Times New Roman Regular" w:eastAsia="仿宋" w:cs="Times New Roman Regular"/>
          <w:sz w:val="32"/>
          <w:szCs w:val="32"/>
        </w:rPr>
        <w:t>%</w:t>
      </w:r>
      <w:r>
        <w:rPr>
          <w:rFonts w:hint="eastAsia" w:ascii="Times New Roman Regular" w:hAnsi="Times New Roman Regular" w:eastAsia="仿宋" w:cs="Times New Roman Regular"/>
          <w:sz w:val="32"/>
          <w:szCs w:val="32"/>
          <w:lang w:eastAsia="zh-CN"/>
        </w:rPr>
        <w:t>；</w:t>
      </w:r>
    </w:p>
    <w:p>
      <w:pPr>
        <w:spacing w:line="560" w:lineRule="exact"/>
        <w:ind w:firstLine="640" w:firstLineChars="200"/>
        <w:rPr>
          <w:rFonts w:hint="eastAsia" w:ascii="Times New Roman Regular" w:hAnsi="Times New Roman Regular" w:eastAsia="仿宋" w:cs="Times New Roman Regular"/>
          <w:sz w:val="32"/>
          <w:szCs w:val="32"/>
          <w:lang w:eastAsia="zh-CN"/>
        </w:rPr>
      </w:pPr>
      <w:r>
        <w:rPr>
          <w:rFonts w:ascii="Times New Roman Regular" w:hAnsi="Times New Roman Regular" w:eastAsia="仿宋" w:cs="Times New Roman Regular"/>
          <w:sz w:val="32"/>
          <w:szCs w:val="32"/>
        </w:rPr>
        <w:t>2.继续开展制剂药学类相关研究，完善制剂标准，产品的含量在</w:t>
      </w:r>
      <w:r>
        <w:rPr>
          <w:rStyle w:val="11"/>
          <w:rFonts w:hint="default" w:ascii="仿宋_GB2312" w:hAnsi="仿宋_GB2312" w:eastAsia="仿宋_GB2312" w:cs="仿宋_GB2312"/>
          <w:highlight w:val="none"/>
          <w:lang w:val="en" w:eastAsia="zh-CN"/>
        </w:rPr>
        <w:t>______</w:t>
      </w:r>
      <w:r>
        <w:rPr>
          <w:rFonts w:ascii="Times New Roman Regular" w:hAnsi="Times New Roman Regular" w:eastAsia="仿宋" w:cs="Times New Roman Regular"/>
          <w:sz w:val="32"/>
          <w:szCs w:val="32"/>
        </w:rPr>
        <w:t>%，未知单杂不高于</w:t>
      </w:r>
      <w:r>
        <w:rPr>
          <w:rStyle w:val="11"/>
          <w:rFonts w:hint="default" w:ascii="仿宋_GB2312" w:hAnsi="仿宋_GB2312" w:eastAsia="仿宋_GB2312" w:cs="仿宋_GB2312"/>
          <w:highlight w:val="none"/>
          <w:lang w:val="en" w:eastAsia="zh-CN"/>
        </w:rPr>
        <w:t>______</w:t>
      </w:r>
      <w:r>
        <w:rPr>
          <w:rFonts w:ascii="Times New Roman Regular" w:hAnsi="Times New Roman Regular" w:eastAsia="仿宋" w:cs="Times New Roman Regular"/>
          <w:sz w:val="32"/>
          <w:szCs w:val="32"/>
        </w:rPr>
        <w:t>%，递送速率每分钟不低于</w:t>
      </w:r>
      <w:r>
        <w:rPr>
          <w:rStyle w:val="11"/>
          <w:rFonts w:hint="default" w:ascii="仿宋_GB2312" w:hAnsi="仿宋_GB2312" w:eastAsia="仿宋_GB2312" w:cs="仿宋_GB2312"/>
          <w:highlight w:val="none"/>
          <w:lang w:val="en" w:eastAsia="zh-CN"/>
        </w:rPr>
        <w:t>______</w:t>
      </w:r>
      <w:r>
        <w:rPr>
          <w:rFonts w:ascii="Times New Roman Regular" w:hAnsi="Times New Roman Regular" w:eastAsia="仿宋" w:cs="Times New Roman Regular"/>
          <w:sz w:val="32"/>
          <w:szCs w:val="32"/>
        </w:rPr>
        <w:t>μg，递送总量不低于</w:t>
      </w:r>
      <w:r>
        <w:rPr>
          <w:rStyle w:val="11"/>
          <w:rFonts w:hint="default" w:ascii="仿宋_GB2312" w:hAnsi="仿宋_GB2312" w:eastAsia="仿宋_GB2312" w:cs="仿宋_GB2312"/>
          <w:highlight w:val="none"/>
          <w:lang w:val="en" w:eastAsia="zh-CN"/>
        </w:rPr>
        <w:t>______</w:t>
      </w:r>
      <w:r>
        <w:rPr>
          <w:rFonts w:ascii="Times New Roman Regular" w:hAnsi="Times New Roman Regular" w:eastAsia="仿宋" w:cs="Times New Roman Regular"/>
          <w:sz w:val="32"/>
          <w:szCs w:val="32"/>
        </w:rPr>
        <w:t>μg，微细粒子剂量应不低于</w:t>
      </w:r>
      <w:r>
        <w:rPr>
          <w:rStyle w:val="11"/>
          <w:rFonts w:hint="default" w:ascii="仿宋_GB2312" w:hAnsi="仿宋_GB2312" w:eastAsia="仿宋_GB2312" w:cs="仿宋_GB2312"/>
          <w:highlight w:val="none"/>
          <w:lang w:val="en" w:eastAsia="zh-CN"/>
        </w:rPr>
        <w:t>______</w:t>
      </w:r>
      <w:r>
        <w:rPr>
          <w:rFonts w:ascii="Times New Roman Regular" w:hAnsi="Times New Roman Regular" w:eastAsia="仿宋" w:cs="Times New Roman Regular"/>
          <w:sz w:val="32"/>
          <w:szCs w:val="32"/>
        </w:rPr>
        <w:t>μg</w:t>
      </w:r>
      <w:r>
        <w:rPr>
          <w:rFonts w:hint="eastAsia" w:ascii="Times New Roman Regular" w:hAnsi="Times New Roman Regular" w:eastAsia="仿宋" w:cs="Times New Roman Regular"/>
          <w:sz w:val="32"/>
          <w:szCs w:val="32"/>
          <w:lang w:eastAsia="zh-CN"/>
        </w:rPr>
        <w:t>；</w:t>
      </w:r>
    </w:p>
    <w:p>
      <w:pPr>
        <w:spacing w:line="560" w:lineRule="exact"/>
        <w:ind w:firstLine="640" w:firstLineChars="200"/>
        <w:rPr>
          <w:rFonts w:hint="eastAsia" w:ascii="Times New Roman Regular" w:hAnsi="Times New Roman Regular" w:eastAsia="仿宋" w:cs="Times New Roman Regular"/>
          <w:sz w:val="32"/>
          <w:szCs w:val="32"/>
          <w:lang w:eastAsia="zh-CN"/>
        </w:rPr>
      </w:pPr>
      <w:r>
        <w:rPr>
          <w:rFonts w:ascii="Times New Roman Regular" w:hAnsi="Times New Roman Regular" w:eastAsia="仿宋" w:cs="Times New Roman Regular"/>
          <w:sz w:val="32"/>
          <w:szCs w:val="32"/>
        </w:rPr>
        <w:t>3.完成长毒试验，获得本品</w:t>
      </w:r>
      <w:r>
        <w:rPr>
          <w:rStyle w:val="11"/>
          <w:rFonts w:hint="default" w:ascii="仿宋_GB2312" w:hAnsi="仿宋_GB2312" w:eastAsia="仿宋_GB2312" w:cs="仿宋_GB2312"/>
          <w:highlight w:val="none"/>
          <w:lang w:val="en" w:eastAsia="zh-CN"/>
        </w:rPr>
        <w:t>______</w:t>
      </w:r>
      <w:r>
        <w:rPr>
          <w:rFonts w:ascii="Times New Roman Regular" w:hAnsi="Times New Roman Regular" w:eastAsia="仿宋" w:cs="Times New Roman Regular"/>
          <w:sz w:val="32"/>
          <w:szCs w:val="32"/>
        </w:rPr>
        <w:t>个月长毒研究报告</w:t>
      </w:r>
      <w:r>
        <w:rPr>
          <w:rFonts w:hint="eastAsia" w:ascii="Times New Roman Regular" w:hAnsi="Times New Roman Regular" w:eastAsia="仿宋" w:cs="Times New Roman Regular"/>
          <w:sz w:val="32"/>
          <w:szCs w:val="32"/>
          <w:lang w:eastAsia="zh-CN"/>
        </w:rPr>
        <w:t>；</w:t>
      </w:r>
    </w:p>
    <w:p>
      <w:pPr>
        <w:spacing w:line="560" w:lineRule="exact"/>
        <w:ind w:firstLine="640" w:firstLineChars="200"/>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rPr>
        <w:t>4</w:t>
      </w:r>
      <w:r>
        <w:rPr>
          <w:rFonts w:hint="eastAsia" w:ascii="仿宋" w:hAnsi="仿宋" w:eastAsia="仿宋" w:cs="仿宋"/>
          <w:sz w:val="32"/>
          <w:szCs w:val="32"/>
          <w:lang w:val="en-US" w:eastAsia="zh-CN"/>
        </w:rPr>
        <w:t>申报新药临床试验并获得受理号。</w:t>
      </w:r>
      <w:r>
        <w:rPr>
          <w:rFonts w:ascii="Times New Roman Regular" w:hAnsi="Times New Roman Regular" w:eastAsia="仿宋" w:cs="Times New Roman Regular"/>
          <w:sz w:val="32"/>
          <w:szCs w:val="32"/>
        </w:rPr>
        <w:t>。</w:t>
      </w:r>
    </w:p>
    <w:p>
      <w:pPr>
        <w:keepNext w:val="0"/>
        <w:keepLines w:val="0"/>
        <w:pageBreakBefore w:val="0"/>
        <w:widowControl w:val="0"/>
        <w:numPr>
          <w:ilvl w:val="0"/>
          <w:numId w:val="19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19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19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200</w:t>
      </w:r>
      <w:r>
        <w:rPr>
          <w:rFonts w:hint="eastAsia" w:ascii="黑体" w:hAnsi="黑体" w:eastAsia="黑体" w:cs="黑体"/>
          <w:sz w:val="32"/>
          <w:szCs w:val="32"/>
          <w:lang w:val="en-US" w:eastAsia="zh-CN"/>
        </w:rPr>
        <w:t>万元</w:t>
      </w:r>
    </w:p>
    <w:p>
      <w:pPr>
        <w:keepNext w:val="0"/>
        <w:keepLines w:val="0"/>
        <w:pageBreakBefore w:val="0"/>
        <w:widowControl w:val="0"/>
        <w:numPr>
          <w:ilvl w:val="0"/>
          <w:numId w:val="19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19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 xml:space="preserve">重2023N </w:t>
      </w:r>
      <w:r>
        <w:rPr>
          <w:rFonts w:hint="eastAsia" w:ascii="方正小标宋简体" w:hAnsi="方正小标宋简体" w:eastAsia="方正小标宋简体" w:cs="方正小标宋简体"/>
          <w:b w:val="0"/>
          <w:bCs w:val="0"/>
          <w:sz w:val="44"/>
          <w:szCs w:val="44"/>
          <w:lang w:val="en-US" w:eastAsia="zh-CN"/>
        </w:rPr>
        <w:t xml:space="preserve"> 吸入式流感病毒纳米疫苗关键技术研发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44"/>
          <w:szCs w:val="44"/>
        </w:rPr>
      </w:pPr>
    </w:p>
    <w:p>
      <w:pPr>
        <w:keepNext w:val="0"/>
        <w:keepLines w:val="0"/>
        <w:pageBreakBefore w:val="0"/>
        <w:widowControl w:val="0"/>
        <w:numPr>
          <w:ilvl w:val="0"/>
          <w:numId w:val="19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专项：新药与疫苗</w:t>
      </w:r>
    </w:p>
    <w:p>
      <w:pPr>
        <w:keepNext w:val="0"/>
        <w:keepLines w:val="0"/>
        <w:pageBreakBefore w:val="0"/>
        <w:widowControl w:val="0"/>
        <w:numPr>
          <w:ilvl w:val="0"/>
          <w:numId w:val="19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192"/>
        </w:numPr>
        <w:spacing w:line="560" w:lineRule="exact"/>
        <w:ind w:firstLine="640" w:firstLineChars="200"/>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rPr>
        <w:t>构建高表达流感抗原重组蛋白的菌株，</w:t>
      </w:r>
      <w:r>
        <w:rPr>
          <w:rFonts w:ascii="Times New Roman Regular" w:hAnsi="Times New Roman Regular" w:eastAsia="仿宋" w:cs="Times New Roman Regular"/>
          <w:sz w:val="32"/>
          <w:szCs w:val="32"/>
          <w:lang w:eastAsia="zh-Hans"/>
        </w:rPr>
        <w:t>进行</w:t>
      </w:r>
      <w:r>
        <w:rPr>
          <w:rFonts w:ascii="Times New Roman Regular" w:hAnsi="Times New Roman Regular" w:eastAsia="仿宋" w:cs="Times New Roman Regular"/>
          <w:sz w:val="32"/>
          <w:szCs w:val="32"/>
        </w:rPr>
        <w:t>免疫效果评价</w:t>
      </w:r>
      <w:r>
        <w:rPr>
          <w:rFonts w:ascii="Times New Roman Regular" w:hAnsi="Times New Roman Regular" w:eastAsia="仿宋" w:cs="Times New Roman Regular"/>
          <w:sz w:val="32"/>
          <w:szCs w:val="32"/>
          <w:lang w:eastAsia="zh-Hans"/>
        </w:rPr>
        <w:t>以及规模化制备和质量控制研究；</w:t>
      </w:r>
    </w:p>
    <w:p>
      <w:pPr>
        <w:numPr>
          <w:ilvl w:val="0"/>
          <w:numId w:val="192"/>
        </w:numPr>
        <w:spacing w:line="560" w:lineRule="exact"/>
        <w:ind w:firstLine="640" w:firstLineChars="200"/>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lang w:eastAsia="zh-Hans"/>
        </w:rPr>
        <w:t>对</w:t>
      </w:r>
      <w:r>
        <w:rPr>
          <w:rFonts w:ascii="Times New Roman Regular" w:hAnsi="Times New Roman Regular" w:eastAsia="仿宋" w:cs="Times New Roman Regular"/>
          <w:sz w:val="32"/>
          <w:szCs w:val="32"/>
        </w:rPr>
        <w:t>纳米疫苗干粉</w:t>
      </w:r>
      <w:r>
        <w:rPr>
          <w:rFonts w:ascii="Times New Roman Regular" w:hAnsi="Times New Roman Regular" w:eastAsia="仿宋" w:cs="Times New Roman Regular"/>
          <w:sz w:val="32"/>
          <w:szCs w:val="32"/>
          <w:lang w:eastAsia="zh-Hans"/>
        </w:rPr>
        <w:t>和</w:t>
      </w:r>
      <w:r>
        <w:rPr>
          <w:rFonts w:ascii="Times New Roman Regular" w:hAnsi="Times New Roman Regular" w:eastAsia="仿宋" w:cs="Times New Roman Regular"/>
          <w:sz w:val="32"/>
          <w:szCs w:val="32"/>
        </w:rPr>
        <w:t>溶液雾化吸入制剂</w:t>
      </w:r>
      <w:r>
        <w:rPr>
          <w:rFonts w:ascii="Times New Roman Regular" w:hAnsi="Times New Roman Regular" w:eastAsia="仿宋" w:cs="Times New Roman Regular"/>
          <w:sz w:val="32"/>
          <w:szCs w:val="32"/>
          <w:lang w:eastAsia="zh-Hans"/>
        </w:rPr>
        <w:t>载体</w:t>
      </w:r>
      <w:r>
        <w:rPr>
          <w:rFonts w:ascii="Times New Roman Regular" w:hAnsi="Times New Roman Regular" w:eastAsia="仿宋" w:cs="Times New Roman Regular"/>
          <w:sz w:val="32"/>
          <w:szCs w:val="32"/>
        </w:rPr>
        <w:t>体系</w:t>
      </w:r>
      <w:r>
        <w:rPr>
          <w:rFonts w:ascii="Times New Roman Regular" w:hAnsi="Times New Roman Regular" w:eastAsia="仿宋" w:cs="Times New Roman Regular"/>
          <w:sz w:val="32"/>
          <w:szCs w:val="32"/>
          <w:lang w:eastAsia="zh-Hans"/>
        </w:rPr>
        <w:t>进行筛选，</w:t>
      </w:r>
      <w:r>
        <w:rPr>
          <w:rFonts w:hint="eastAsia" w:ascii="Times New Roman Regular" w:hAnsi="Times New Roman Regular" w:eastAsia="仿宋" w:cs="Times New Roman Regular"/>
          <w:sz w:val="32"/>
          <w:szCs w:val="32"/>
          <w:lang w:eastAsia="zh-Hans"/>
        </w:rPr>
        <w:t>对</w:t>
      </w:r>
      <w:r>
        <w:rPr>
          <w:rFonts w:ascii="Times New Roman Regular" w:hAnsi="Times New Roman Regular" w:eastAsia="仿宋" w:cs="Times New Roman Regular"/>
          <w:sz w:val="32"/>
          <w:szCs w:val="32"/>
        </w:rPr>
        <w:t>载药能力</w:t>
      </w:r>
      <w:r>
        <w:rPr>
          <w:rFonts w:hint="eastAsia" w:ascii="Times New Roman Regular" w:hAnsi="Times New Roman Regular" w:eastAsia="仿宋" w:cs="Times New Roman Regular"/>
          <w:sz w:val="32"/>
          <w:szCs w:val="32"/>
        </w:rPr>
        <w:t>、</w:t>
      </w:r>
      <w:r>
        <w:rPr>
          <w:rFonts w:ascii="Times New Roman Regular" w:hAnsi="Times New Roman Regular" w:eastAsia="仿宋" w:cs="Times New Roman Regular"/>
          <w:sz w:val="32"/>
          <w:szCs w:val="32"/>
        </w:rPr>
        <w:t>稳定性</w:t>
      </w:r>
      <w:r>
        <w:rPr>
          <w:rFonts w:hint="eastAsia" w:ascii="Times New Roman Regular" w:hAnsi="Times New Roman Regular" w:eastAsia="仿宋" w:cs="Times New Roman Regular"/>
          <w:sz w:val="32"/>
          <w:szCs w:val="32"/>
        </w:rPr>
        <w:t>、</w:t>
      </w:r>
      <w:r>
        <w:rPr>
          <w:rFonts w:ascii="Times New Roman Regular" w:hAnsi="Times New Roman Regular" w:eastAsia="仿宋" w:cs="Times New Roman Regular"/>
          <w:sz w:val="32"/>
          <w:szCs w:val="32"/>
        </w:rPr>
        <w:t>适配调控机制</w:t>
      </w:r>
      <w:r>
        <w:rPr>
          <w:rFonts w:hint="eastAsia" w:ascii="Times New Roman Regular" w:hAnsi="Times New Roman Regular" w:eastAsia="仿宋" w:cs="Times New Roman Regular"/>
          <w:sz w:val="32"/>
          <w:szCs w:val="32"/>
        </w:rPr>
        <w:t>、</w:t>
      </w:r>
      <w:r>
        <w:rPr>
          <w:rFonts w:ascii="Times New Roman Regular" w:hAnsi="Times New Roman Regular" w:eastAsia="仿宋" w:cs="Times New Roman Regular"/>
          <w:sz w:val="32"/>
          <w:szCs w:val="32"/>
        </w:rPr>
        <w:t>空气动力学</w:t>
      </w:r>
      <w:r>
        <w:rPr>
          <w:rFonts w:hint="eastAsia" w:ascii="Times New Roman Regular" w:hAnsi="Times New Roman Regular" w:eastAsia="仿宋" w:cs="Times New Roman Regular"/>
          <w:sz w:val="32"/>
          <w:szCs w:val="32"/>
        </w:rPr>
        <w:t>、</w:t>
      </w:r>
      <w:r>
        <w:rPr>
          <w:rFonts w:ascii="Times New Roman Regular" w:hAnsi="Times New Roman Regular" w:eastAsia="仿宋" w:cs="Times New Roman Regular"/>
          <w:sz w:val="32"/>
          <w:szCs w:val="32"/>
          <w:lang w:eastAsia="zh-Hans"/>
        </w:rPr>
        <w:t>溶胶黏膜免疫</w:t>
      </w:r>
      <w:r>
        <w:rPr>
          <w:rFonts w:hint="eastAsia" w:ascii="Times New Roman Regular" w:hAnsi="Times New Roman Regular" w:eastAsia="仿宋" w:cs="Times New Roman Regular"/>
          <w:sz w:val="32"/>
          <w:szCs w:val="32"/>
          <w:lang w:eastAsia="zh-Hans"/>
        </w:rPr>
        <w:t>等进行评价</w:t>
      </w:r>
      <w:r>
        <w:rPr>
          <w:rFonts w:ascii="Times New Roman Regular" w:hAnsi="Times New Roman Regular" w:eastAsia="仿宋" w:cs="Times New Roman Regular"/>
          <w:sz w:val="32"/>
          <w:szCs w:val="32"/>
          <w:lang w:eastAsia="zh-Hans"/>
        </w:rPr>
        <w:t>或探究</w:t>
      </w:r>
      <w:r>
        <w:rPr>
          <w:rFonts w:hint="eastAsia" w:ascii="Times New Roman Regular" w:hAnsi="Times New Roman Regular" w:eastAsia="仿宋" w:cs="Times New Roman Regular"/>
          <w:sz w:val="32"/>
          <w:szCs w:val="32"/>
        </w:rPr>
        <w:t>；</w:t>
      </w:r>
    </w:p>
    <w:p>
      <w:pPr>
        <w:numPr>
          <w:ilvl w:val="0"/>
          <w:numId w:val="192"/>
        </w:numPr>
        <w:spacing w:line="560" w:lineRule="exact"/>
        <w:ind w:firstLine="640" w:firstLineChars="200"/>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lang w:eastAsia="zh-Hans"/>
        </w:rPr>
        <w:t>搭建</w:t>
      </w:r>
      <w:r>
        <w:rPr>
          <w:rFonts w:ascii="Times New Roman Regular" w:hAnsi="Times New Roman Regular" w:eastAsia="仿宋" w:cs="Times New Roman Regular"/>
          <w:sz w:val="32"/>
          <w:szCs w:val="32"/>
        </w:rPr>
        <w:t>纳米疫苗智能化吸入药械合一平台</w:t>
      </w:r>
      <w:r>
        <w:rPr>
          <w:rFonts w:hint="eastAsia" w:ascii="Times New Roman Regular" w:hAnsi="Times New Roman Regular" w:eastAsia="仿宋" w:cs="Times New Roman Regular"/>
          <w:sz w:val="32"/>
          <w:szCs w:val="32"/>
          <w:lang w:eastAsia="zh-CN"/>
        </w:rPr>
        <w:t>，</w:t>
      </w:r>
      <w:r>
        <w:rPr>
          <w:rFonts w:ascii="Times New Roman Regular" w:hAnsi="Times New Roman Regular" w:eastAsia="仿宋" w:cs="Times New Roman Regular"/>
          <w:sz w:val="32"/>
          <w:szCs w:val="32"/>
        </w:rPr>
        <w:t>设计干粉吸入雾化分散核心结构</w:t>
      </w:r>
      <w:r>
        <w:rPr>
          <w:rFonts w:ascii="Times New Roman Regular" w:hAnsi="Times New Roman Regular" w:eastAsia="仿宋" w:cs="Times New Roman Regular"/>
          <w:sz w:val="32"/>
          <w:szCs w:val="32"/>
          <w:lang w:eastAsia="zh-Hans"/>
        </w:rPr>
        <w:t>及</w:t>
      </w:r>
      <w:r>
        <w:rPr>
          <w:rFonts w:ascii="Times New Roman Regular" w:hAnsi="Times New Roman Regular" w:eastAsia="仿宋" w:cs="Times New Roman Regular"/>
          <w:sz w:val="32"/>
          <w:szCs w:val="32"/>
        </w:rPr>
        <w:t>溶液雾化芯片；气溶胶空气动力学及稳定性评价</w:t>
      </w:r>
      <w:r>
        <w:rPr>
          <w:rFonts w:hint="eastAsia" w:ascii="Times New Roman Regular" w:hAnsi="Times New Roman Regular" w:eastAsia="仿宋" w:cs="Times New Roman Regular"/>
          <w:sz w:val="32"/>
          <w:szCs w:val="32"/>
        </w:rPr>
        <w:t>，</w:t>
      </w:r>
      <w:r>
        <w:rPr>
          <w:rFonts w:ascii="Times New Roman Regular" w:hAnsi="Times New Roman Regular" w:eastAsia="仿宋" w:cs="Times New Roman Regular"/>
          <w:sz w:val="32"/>
          <w:szCs w:val="32"/>
          <w:lang w:eastAsia="zh-Hans"/>
        </w:rPr>
        <w:t>及</w:t>
      </w:r>
      <w:r>
        <w:rPr>
          <w:rFonts w:ascii="Times New Roman Regular" w:hAnsi="Times New Roman Regular" w:eastAsia="仿宋" w:cs="Times New Roman Regular"/>
          <w:sz w:val="32"/>
          <w:szCs w:val="32"/>
        </w:rPr>
        <w:t>吸入制剂参数与吸入装置适配的机制探究</w:t>
      </w:r>
      <w:r>
        <w:rPr>
          <w:rFonts w:hint="eastAsia" w:ascii="Times New Roman Regular" w:hAnsi="Times New Roman Regular" w:eastAsia="仿宋" w:cs="Times New Roman Regular"/>
          <w:sz w:val="32"/>
          <w:szCs w:val="32"/>
          <w:lang w:eastAsia="zh-Hans"/>
        </w:rPr>
        <w:t>；</w:t>
      </w:r>
      <w:r>
        <w:rPr>
          <w:rFonts w:ascii="Times New Roman Regular" w:hAnsi="Times New Roman Regular" w:eastAsia="仿宋" w:cs="Times New Roman Regular"/>
          <w:sz w:val="32"/>
          <w:szCs w:val="32"/>
        </w:rPr>
        <w:t>开发吸入装置的智能模块功能</w:t>
      </w:r>
      <w:r>
        <w:rPr>
          <w:rFonts w:hint="eastAsia" w:ascii="Times New Roman Regular" w:hAnsi="Times New Roman Regular" w:eastAsia="仿宋" w:cs="Times New Roman Regular"/>
          <w:sz w:val="32"/>
          <w:szCs w:val="32"/>
          <w:lang w:eastAsia="zh-CN"/>
        </w:rPr>
        <w:t>；</w:t>
      </w:r>
    </w:p>
    <w:p>
      <w:pPr>
        <w:numPr>
          <w:ilvl w:val="0"/>
          <w:numId w:val="192"/>
        </w:numPr>
        <w:spacing w:line="560" w:lineRule="exact"/>
        <w:ind w:firstLine="640" w:firstLineChars="200"/>
        <w:rPr>
          <w:rFonts w:ascii="Times New Roman Regular" w:hAnsi="Times New Roman Regular" w:eastAsia="仿宋" w:cs="Times New Roman Regular"/>
          <w:sz w:val="32"/>
          <w:szCs w:val="32"/>
        </w:rPr>
      </w:pPr>
      <w:r>
        <w:rPr>
          <w:rFonts w:hint="eastAsia" w:ascii="Times New Roman Regular" w:hAnsi="Times New Roman Regular" w:eastAsia="仿宋" w:cs="Times New Roman Regular"/>
          <w:sz w:val="32"/>
          <w:szCs w:val="32"/>
        </w:rPr>
        <w:t>完成吸入式流感病毒纳米疫苗</w:t>
      </w:r>
      <w:r>
        <w:rPr>
          <w:rFonts w:hint="eastAsia" w:ascii="Times New Roman Regular" w:hAnsi="Times New Roman Regular" w:eastAsia="仿宋" w:cs="Times New Roman Regular"/>
          <w:sz w:val="32"/>
          <w:szCs w:val="32"/>
          <w:lang w:eastAsia="zh-CN"/>
        </w:rPr>
        <w:t>安全性和有效性</w:t>
      </w:r>
      <w:r>
        <w:rPr>
          <w:rFonts w:hint="eastAsia" w:ascii="Times New Roman Regular" w:hAnsi="Times New Roman Regular" w:eastAsia="仿宋" w:cs="Times New Roman Regular"/>
          <w:sz w:val="32"/>
          <w:szCs w:val="32"/>
        </w:rPr>
        <w:t>等临床前试验</w:t>
      </w:r>
      <w:r>
        <w:rPr>
          <w:rFonts w:ascii="Times New Roman Regular" w:hAnsi="Times New Roman Regular" w:eastAsia="仿宋" w:cs="Times New Roman Regular"/>
          <w:sz w:val="32"/>
          <w:szCs w:val="32"/>
        </w:rPr>
        <w:t>。</w:t>
      </w:r>
    </w:p>
    <w:p>
      <w:pPr>
        <w:keepNext w:val="0"/>
        <w:keepLines w:val="0"/>
        <w:pageBreakBefore w:val="0"/>
        <w:widowControl w:val="0"/>
        <w:numPr>
          <w:ilvl w:val="0"/>
          <w:numId w:val="19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w:t>
      </w:r>
      <w:r>
        <w:rPr>
          <w:rFonts w:ascii="仿宋_GB2312" w:hAnsi="仿宋_GB2312" w:eastAsia="仿宋_GB2312" w:cs="仿宋_GB2312"/>
          <w:sz w:val="32"/>
          <w:szCs w:val="32"/>
        </w:rPr>
        <w:t>发明专利</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US"/>
        </w:rPr>
        <w:t>2</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spacing w:line="560" w:lineRule="exact"/>
        <w:ind w:firstLine="640" w:firstLineChars="200"/>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rPr>
        <w:t>1.基于糖基工程酵母宿主表达系统，获得高效表达甲型流感病毒（H3N2）血凝素抗原工程菌株≥</w:t>
      </w:r>
      <w:r>
        <w:rPr>
          <w:rFonts w:hint="eastAsia" w:ascii="Times New Roman Regular" w:hAnsi="Times New Roman Regular" w:eastAsia="仿宋" w:cs="Times New Roman Regular"/>
          <w:sz w:val="32"/>
          <w:szCs w:val="32"/>
          <w:u w:val="none"/>
          <w:lang w:val="en-US" w:eastAsia="zh-CN"/>
        </w:rPr>
        <w:t xml:space="preserve"> </w:t>
      </w:r>
      <w:r>
        <w:rPr>
          <w:rFonts w:ascii="Times New Roman Regular" w:hAnsi="Times New Roman Regular" w:eastAsia="仿宋" w:cs="Times New Roman Regular"/>
          <w:sz w:val="32"/>
          <w:szCs w:val="32"/>
        </w:rPr>
        <w:t>株；制备获得重组流感血凝素抗原，蛋白纯度≥</w:t>
      </w:r>
      <w:r>
        <w:rPr>
          <w:rStyle w:val="11"/>
          <w:rFonts w:hint="default" w:ascii="仿宋_GB2312" w:hAnsi="仿宋_GB2312" w:eastAsia="仿宋_GB2312" w:cs="仿宋_GB2312"/>
          <w:highlight w:val="none"/>
          <w:lang w:val="en" w:eastAsia="zh-CN"/>
        </w:rPr>
        <w:t>______</w:t>
      </w:r>
      <w:r>
        <w:rPr>
          <w:rFonts w:ascii="Times New Roman Regular" w:hAnsi="Times New Roman Regular" w:eastAsia="仿宋" w:cs="Times New Roman Regular"/>
          <w:sz w:val="32"/>
          <w:szCs w:val="32"/>
        </w:rPr>
        <w:t>%；</w:t>
      </w:r>
    </w:p>
    <w:p>
      <w:pPr>
        <w:spacing w:line="560" w:lineRule="exact"/>
        <w:ind w:firstLine="640" w:firstLineChars="200"/>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rPr>
        <w:t>2.开发国内自主先进的生物药物吸入递送系统</w:t>
      </w:r>
      <w:r>
        <w:rPr>
          <w:rStyle w:val="11"/>
          <w:rFonts w:hint="default" w:ascii="仿宋_GB2312" w:hAnsi="仿宋_GB2312" w:eastAsia="仿宋_GB2312" w:cs="仿宋_GB2312"/>
          <w:highlight w:val="none"/>
          <w:lang w:val="en" w:eastAsia="zh-CN"/>
        </w:rPr>
        <w:t>______</w:t>
      </w:r>
      <w:r>
        <w:rPr>
          <w:rFonts w:ascii="Times New Roman Regular" w:hAnsi="Times New Roman Regular" w:eastAsia="仿宋" w:cs="Times New Roman Regular"/>
          <w:sz w:val="32"/>
          <w:szCs w:val="32"/>
        </w:rPr>
        <w:t>套，并获得医疗器械注册许可；实现空气动力学粒径范围</w:t>
      </w:r>
      <w:r>
        <w:rPr>
          <w:rStyle w:val="11"/>
          <w:rFonts w:hint="default" w:ascii="仿宋_GB2312" w:hAnsi="仿宋_GB2312" w:eastAsia="仿宋_GB2312" w:cs="仿宋_GB2312"/>
          <w:highlight w:val="none"/>
          <w:lang w:val="en" w:eastAsia="zh-CN"/>
        </w:rPr>
        <w:t>______</w:t>
      </w:r>
      <w:r>
        <w:rPr>
          <w:rFonts w:ascii="Times New Roman Regular" w:hAnsi="Times New Roman Regular" w:eastAsia="仿宋" w:cs="Times New Roman Regular"/>
          <w:sz w:val="32"/>
          <w:szCs w:val="32"/>
        </w:rPr>
        <w:t>μm的可吸入微粒粒子占比</w:t>
      </w:r>
      <w:r>
        <w:rPr>
          <w:rStyle w:val="11"/>
          <w:rFonts w:hint="default" w:ascii="仿宋_GB2312" w:hAnsi="仿宋_GB2312" w:eastAsia="仿宋_GB2312" w:cs="仿宋_GB2312"/>
          <w:highlight w:val="none"/>
          <w:lang w:val="en" w:eastAsia="zh-CN"/>
        </w:rPr>
        <w:t>______</w:t>
      </w:r>
      <w:r>
        <w:rPr>
          <w:rFonts w:ascii="Times New Roman Regular" w:hAnsi="Times New Roman Regular" w:eastAsia="仿宋" w:cs="Times New Roman Regular"/>
          <w:sz w:val="32"/>
          <w:szCs w:val="32"/>
        </w:rPr>
        <w:t>%以上，吸入过程与气溶胶递送过程协同度达</w:t>
      </w:r>
      <w:r>
        <w:rPr>
          <w:rStyle w:val="11"/>
          <w:rFonts w:hint="default" w:ascii="仿宋_GB2312" w:hAnsi="仿宋_GB2312" w:eastAsia="仿宋_GB2312" w:cs="仿宋_GB2312"/>
          <w:highlight w:val="none"/>
          <w:lang w:val="en" w:eastAsia="zh-CN"/>
        </w:rPr>
        <w:t>______</w:t>
      </w:r>
      <w:r>
        <w:rPr>
          <w:rFonts w:ascii="Times New Roman Regular" w:hAnsi="Times New Roman Regular" w:eastAsia="仿宋" w:cs="Times New Roman Regular"/>
          <w:sz w:val="32"/>
          <w:szCs w:val="32"/>
        </w:rPr>
        <w:t>%以上。</w:t>
      </w:r>
    </w:p>
    <w:p>
      <w:pPr>
        <w:spacing w:line="560" w:lineRule="exact"/>
        <w:ind w:firstLine="640" w:firstLineChars="200"/>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rPr>
        <w:t>3</w:t>
      </w:r>
      <w:r>
        <w:rPr>
          <w:rFonts w:hint="eastAsia" w:ascii="Times New Roman Regular" w:hAnsi="Times New Roman Regular" w:eastAsia="仿宋" w:cs="Times New Roman Regular"/>
          <w:sz w:val="32"/>
          <w:szCs w:val="32"/>
          <w:lang w:val="en-US" w:eastAsia="zh-CN"/>
        </w:rPr>
        <w:t>.</w:t>
      </w:r>
      <w:r>
        <w:rPr>
          <w:rFonts w:ascii="Times New Roman Regular" w:hAnsi="Times New Roman Regular" w:eastAsia="仿宋" w:cs="Times New Roman Regular"/>
          <w:sz w:val="32"/>
          <w:szCs w:val="32"/>
        </w:rPr>
        <w:t>开发</w:t>
      </w:r>
      <w:r>
        <w:rPr>
          <w:rFonts w:ascii="Times New Roman Regular" w:hAnsi="Times New Roman Regular" w:eastAsia="仿宋" w:cs="Times New Roman Regular"/>
          <w:sz w:val="32"/>
          <w:szCs w:val="32"/>
          <w:u w:val="none"/>
        </w:rPr>
        <w:t xml:space="preserve">  </w:t>
      </w:r>
      <w:r>
        <w:rPr>
          <w:rFonts w:ascii="Times New Roman Regular" w:hAnsi="Times New Roman Regular" w:eastAsia="仿宋" w:cs="Times New Roman Regular"/>
          <w:sz w:val="32"/>
          <w:szCs w:val="32"/>
        </w:rPr>
        <w:t>种底层雾化新技术，新型雾化网片孔径</w:t>
      </w:r>
      <w:r>
        <w:rPr>
          <w:rStyle w:val="11"/>
          <w:rFonts w:hint="default" w:ascii="仿宋_GB2312" w:hAnsi="仿宋_GB2312" w:eastAsia="仿宋_GB2312" w:cs="仿宋_GB2312"/>
          <w:highlight w:val="none"/>
          <w:lang w:val="en" w:eastAsia="zh-CN"/>
        </w:rPr>
        <w:t>______</w:t>
      </w:r>
      <w:r>
        <w:rPr>
          <w:rFonts w:ascii="Times New Roman Regular" w:hAnsi="Times New Roman Regular" w:eastAsia="仿宋" w:cs="Times New Roman Regular"/>
          <w:sz w:val="32"/>
          <w:szCs w:val="32"/>
        </w:rPr>
        <w:t>μm，网片厚度</w:t>
      </w:r>
      <w:r>
        <w:rPr>
          <w:rStyle w:val="11"/>
          <w:rFonts w:hint="default" w:ascii="仿宋_GB2312" w:hAnsi="仿宋_GB2312" w:eastAsia="仿宋_GB2312" w:cs="仿宋_GB2312"/>
          <w:highlight w:val="none"/>
          <w:lang w:val="en" w:eastAsia="zh-CN"/>
        </w:rPr>
        <w:t>______</w:t>
      </w:r>
      <w:r>
        <w:rPr>
          <w:rFonts w:ascii="Times New Roman Regular" w:hAnsi="Times New Roman Regular" w:eastAsia="仿宋" w:cs="Times New Roman Regular"/>
          <w:sz w:val="32"/>
          <w:szCs w:val="32"/>
        </w:rPr>
        <w:t>μm，孔数量≥</w:t>
      </w:r>
      <w:r>
        <w:rPr>
          <w:rStyle w:val="11"/>
          <w:rFonts w:hint="default" w:ascii="仿宋_GB2312" w:hAnsi="仿宋_GB2312" w:eastAsia="仿宋_GB2312" w:cs="仿宋_GB2312"/>
          <w:highlight w:val="none"/>
          <w:lang w:val="en" w:eastAsia="zh-CN"/>
        </w:rPr>
        <w:t>______</w:t>
      </w:r>
      <w:r>
        <w:rPr>
          <w:rFonts w:ascii="Times New Roman Regular" w:hAnsi="Times New Roman Regular" w:eastAsia="仿宋" w:cs="Times New Roman Regular"/>
          <w:sz w:val="32"/>
          <w:szCs w:val="32"/>
        </w:rPr>
        <w:t>个，震动片表面粗糙度≤</w:t>
      </w:r>
      <w:r>
        <w:rPr>
          <w:rStyle w:val="11"/>
          <w:rFonts w:hint="default" w:ascii="仿宋_GB2312" w:hAnsi="仿宋_GB2312" w:eastAsia="仿宋_GB2312" w:cs="仿宋_GB2312"/>
          <w:highlight w:val="none"/>
          <w:lang w:val="en" w:eastAsia="zh-CN"/>
        </w:rPr>
        <w:t>______</w:t>
      </w:r>
      <w:r>
        <w:rPr>
          <w:rFonts w:ascii="Times New Roman Regular" w:hAnsi="Times New Roman Regular" w:eastAsia="仿宋" w:cs="Times New Roman Regular"/>
          <w:sz w:val="32"/>
          <w:szCs w:val="32"/>
        </w:rPr>
        <w:t>μm，振动频率100-300khz可调。</w:t>
      </w:r>
    </w:p>
    <w:p>
      <w:pPr>
        <w:spacing w:line="560" w:lineRule="exact"/>
        <w:ind w:firstLine="640" w:firstLineChars="200"/>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rPr>
        <w:t>4</w:t>
      </w:r>
      <w:r>
        <w:rPr>
          <w:rFonts w:hint="eastAsia" w:ascii="Times New Roman Regular" w:hAnsi="Times New Roman Regular" w:eastAsia="仿宋" w:cs="Times New Roman Regular"/>
          <w:sz w:val="32"/>
          <w:szCs w:val="32"/>
          <w:lang w:val="en-US" w:eastAsia="zh-CN"/>
        </w:rPr>
        <w:t>.</w:t>
      </w:r>
      <w:r>
        <w:rPr>
          <w:rFonts w:ascii="Times New Roman Regular" w:hAnsi="Times New Roman Regular" w:eastAsia="仿宋" w:cs="Times New Roman Regular"/>
          <w:sz w:val="32"/>
          <w:szCs w:val="32"/>
        </w:rPr>
        <w:t>开发</w:t>
      </w:r>
      <w:r>
        <w:rPr>
          <w:rStyle w:val="11"/>
          <w:rFonts w:hint="default" w:ascii="仿宋_GB2312" w:hAnsi="仿宋_GB2312" w:eastAsia="仿宋_GB2312" w:cs="仿宋_GB2312"/>
          <w:highlight w:val="none"/>
          <w:lang w:val="en" w:eastAsia="zh-CN"/>
        </w:rPr>
        <w:t>______</w:t>
      </w:r>
      <w:r>
        <w:rPr>
          <w:rFonts w:ascii="Times New Roman Regular" w:hAnsi="Times New Roman Regular" w:eastAsia="仿宋" w:cs="Times New Roman Regular"/>
          <w:sz w:val="32"/>
          <w:szCs w:val="32"/>
        </w:rPr>
        <w:t>种适合于疫苗干粉吸入的制备工艺及处方，满足递送剂量均一性±15%，排空率≥</w:t>
      </w:r>
      <w:r>
        <w:rPr>
          <w:rStyle w:val="11"/>
          <w:rFonts w:hint="default" w:ascii="仿宋_GB2312" w:hAnsi="仿宋_GB2312" w:eastAsia="仿宋_GB2312" w:cs="仿宋_GB2312"/>
          <w:highlight w:val="none"/>
          <w:lang w:val="en" w:eastAsia="zh-CN"/>
        </w:rPr>
        <w:t>______</w:t>
      </w:r>
      <w:r>
        <w:rPr>
          <w:rFonts w:ascii="Times New Roman Regular" w:hAnsi="Times New Roman Regular" w:eastAsia="仿宋" w:cs="Times New Roman Regular"/>
          <w:sz w:val="32"/>
          <w:szCs w:val="32"/>
        </w:rPr>
        <w:t>%，肺部有效沉积率≥</w:t>
      </w:r>
      <w:r>
        <w:rPr>
          <w:rStyle w:val="11"/>
          <w:rFonts w:hint="default" w:ascii="仿宋_GB2312" w:hAnsi="仿宋_GB2312" w:eastAsia="仿宋_GB2312" w:cs="仿宋_GB2312"/>
          <w:highlight w:val="none"/>
          <w:lang w:val="en" w:eastAsia="zh-CN"/>
        </w:rPr>
        <w:t>______</w:t>
      </w:r>
      <w:r>
        <w:rPr>
          <w:rFonts w:ascii="Times New Roman Regular" w:hAnsi="Times New Roman Regular" w:eastAsia="仿宋" w:cs="Times New Roman Regular"/>
          <w:sz w:val="32"/>
          <w:szCs w:val="32"/>
        </w:rPr>
        <w:t>%；</w:t>
      </w:r>
    </w:p>
    <w:p>
      <w:pPr>
        <w:spacing w:line="560" w:lineRule="exact"/>
        <w:ind w:firstLine="640" w:firstLineChars="200"/>
        <w:rPr>
          <w:rFonts w:hint="eastAsia" w:ascii="Times New Roman Regular" w:hAnsi="Times New Roman Regular" w:eastAsia="仿宋" w:cs="Times New Roman Regular"/>
          <w:sz w:val="32"/>
          <w:szCs w:val="32"/>
          <w:lang w:eastAsia="zh-CN"/>
        </w:rPr>
      </w:pPr>
      <w:r>
        <w:rPr>
          <w:rFonts w:ascii="Times New Roman Regular" w:hAnsi="Times New Roman Regular" w:eastAsia="仿宋" w:cs="Times New Roman Regular"/>
          <w:sz w:val="32"/>
          <w:szCs w:val="32"/>
        </w:rPr>
        <w:t>5</w:t>
      </w:r>
      <w:r>
        <w:rPr>
          <w:rFonts w:hint="eastAsia" w:ascii="Times New Roman Regular" w:hAnsi="Times New Roman Regular" w:eastAsia="仿宋" w:cs="Times New Roman Regular"/>
          <w:sz w:val="32"/>
          <w:szCs w:val="32"/>
          <w:lang w:val="en-US" w:eastAsia="zh-CN"/>
        </w:rPr>
        <w:t>.</w:t>
      </w:r>
      <w:r>
        <w:rPr>
          <w:rFonts w:ascii="Times New Roman Regular" w:hAnsi="Times New Roman Regular" w:eastAsia="仿宋" w:cs="Times New Roman Regular"/>
          <w:sz w:val="32"/>
          <w:szCs w:val="32"/>
        </w:rPr>
        <w:t>开发</w:t>
      </w:r>
      <w:r>
        <w:rPr>
          <w:rStyle w:val="11"/>
          <w:rFonts w:hint="default" w:ascii="仿宋_GB2312" w:hAnsi="仿宋_GB2312" w:eastAsia="仿宋_GB2312" w:cs="仿宋_GB2312"/>
          <w:highlight w:val="none"/>
          <w:lang w:val="en" w:eastAsia="zh-CN"/>
        </w:rPr>
        <w:t>______</w:t>
      </w:r>
      <w:r>
        <w:rPr>
          <w:rFonts w:ascii="Times New Roman Regular" w:hAnsi="Times New Roman Regular" w:eastAsia="仿宋" w:cs="Times New Roman Regular"/>
          <w:sz w:val="32"/>
          <w:szCs w:val="32"/>
        </w:rPr>
        <w:t>种智能化控制且可微量定量控制的吸入递送控制系统。硬件实现单次定量雾化体系≤</w:t>
      </w:r>
      <w:r>
        <w:rPr>
          <w:rStyle w:val="11"/>
          <w:rFonts w:hint="default" w:ascii="仿宋_GB2312" w:hAnsi="仿宋_GB2312" w:eastAsia="仿宋_GB2312" w:cs="仿宋_GB2312"/>
          <w:highlight w:val="none"/>
          <w:lang w:val="en" w:eastAsia="zh-CN"/>
        </w:rPr>
        <w:t>______</w:t>
      </w:r>
      <w:r>
        <w:rPr>
          <w:rFonts w:ascii="Times New Roman Regular" w:hAnsi="Times New Roman Regular" w:eastAsia="仿宋" w:cs="Times New Roman Regular"/>
          <w:sz w:val="32"/>
          <w:szCs w:val="32"/>
        </w:rPr>
        <w:t>ml；实现吸入流速</w:t>
      </w:r>
      <w:r>
        <w:rPr>
          <w:rStyle w:val="11"/>
          <w:rFonts w:hint="default" w:ascii="仿宋_GB2312" w:hAnsi="仿宋_GB2312" w:eastAsia="仿宋_GB2312" w:cs="仿宋_GB2312"/>
          <w:highlight w:val="none"/>
          <w:lang w:val="en" w:eastAsia="zh-CN"/>
        </w:rPr>
        <w:t>______</w:t>
      </w:r>
      <w:r>
        <w:rPr>
          <w:rFonts w:ascii="Times New Roman Regular" w:hAnsi="Times New Roman Regular" w:eastAsia="仿宋" w:cs="Times New Roman Regular"/>
          <w:sz w:val="32"/>
          <w:szCs w:val="32"/>
        </w:rPr>
        <w:t>L/min测量范围以内的实时数据数字化呈现，测量准确度</w:t>
      </w:r>
      <w:r>
        <w:rPr>
          <w:rStyle w:val="11"/>
          <w:rFonts w:hint="default" w:ascii="仿宋_GB2312" w:hAnsi="仿宋_GB2312" w:eastAsia="仿宋_GB2312" w:cs="仿宋_GB2312"/>
          <w:highlight w:val="none"/>
          <w:lang w:val="en" w:eastAsia="zh-CN"/>
        </w:rPr>
        <w:t>______</w:t>
      </w:r>
      <w:r>
        <w:rPr>
          <w:rFonts w:ascii="Times New Roman Regular" w:hAnsi="Times New Roman Regular" w:eastAsia="仿宋" w:cs="Times New Roman Regular"/>
          <w:sz w:val="32"/>
          <w:szCs w:val="32"/>
        </w:rPr>
        <w:t>%以内，精确度</w:t>
      </w:r>
      <w:r>
        <w:rPr>
          <w:rStyle w:val="11"/>
          <w:rFonts w:hint="default" w:ascii="仿宋_GB2312" w:hAnsi="仿宋_GB2312" w:eastAsia="仿宋_GB2312" w:cs="仿宋_GB2312"/>
          <w:highlight w:val="none"/>
          <w:lang w:val="en" w:eastAsia="zh-CN"/>
        </w:rPr>
        <w:t>______</w:t>
      </w:r>
      <w:r>
        <w:rPr>
          <w:rFonts w:ascii="Times New Roman Regular" w:hAnsi="Times New Roman Regular" w:eastAsia="仿宋" w:cs="Times New Roman Regular"/>
          <w:sz w:val="32"/>
          <w:szCs w:val="32"/>
        </w:rPr>
        <w:t>L/min以内</w:t>
      </w:r>
      <w:r>
        <w:rPr>
          <w:rFonts w:hint="eastAsia" w:ascii="Times New Roman Regular" w:hAnsi="Times New Roman Regular" w:eastAsia="仿宋" w:cs="Times New Roman Regular"/>
          <w:sz w:val="32"/>
          <w:szCs w:val="32"/>
          <w:lang w:val="en-US" w:eastAsia="zh-CN"/>
        </w:rPr>
        <w:t>；</w:t>
      </w:r>
      <w:r>
        <w:rPr>
          <w:rFonts w:ascii="Times New Roman Regular" w:hAnsi="Times New Roman Regular" w:eastAsia="仿宋" w:cs="Times New Roman Regular"/>
          <w:sz w:val="32"/>
          <w:szCs w:val="32"/>
        </w:rPr>
        <w:t>软件实现OTA固件升级、蓝牙传输、微信小程序接入、药量数字化提醒</w:t>
      </w:r>
      <w:r>
        <w:rPr>
          <w:rFonts w:hint="eastAsia" w:ascii="Times New Roman Regular" w:hAnsi="Times New Roman Regular" w:eastAsia="仿宋" w:cs="Times New Roman Regular"/>
          <w:sz w:val="32"/>
          <w:szCs w:val="32"/>
          <w:lang w:eastAsia="zh-CN"/>
        </w:rPr>
        <w:t>；</w:t>
      </w:r>
    </w:p>
    <w:p>
      <w:pPr>
        <w:spacing w:line="560" w:lineRule="exact"/>
        <w:ind w:firstLine="640" w:firstLineChars="200"/>
        <w:rPr>
          <w:rFonts w:hint="default" w:ascii="Times New Roman Regular" w:hAnsi="Times New Roman Regular" w:eastAsia="仿宋" w:cs="Times New Roman Regular"/>
          <w:sz w:val="32"/>
          <w:szCs w:val="32"/>
          <w:lang w:val="en-US" w:eastAsia="zh-CN"/>
        </w:rPr>
      </w:pPr>
      <w:r>
        <w:rPr>
          <w:rFonts w:hint="eastAsia" w:ascii="Times New Roman Regular" w:hAnsi="Times New Roman Regular" w:eastAsia="仿宋" w:cs="Times New Roman Regular"/>
          <w:sz w:val="32"/>
          <w:szCs w:val="32"/>
          <w:lang w:val="en-US" w:eastAsia="zh-CN"/>
        </w:rPr>
        <w:t>6.完成吸入式流感病毒纳米疫苗临床前研究，申报新药临床试验并获得受理号。</w:t>
      </w:r>
    </w:p>
    <w:p>
      <w:pPr>
        <w:keepNext w:val="0"/>
        <w:keepLines w:val="0"/>
        <w:pageBreakBefore w:val="0"/>
        <w:widowControl w:val="0"/>
        <w:numPr>
          <w:ilvl w:val="0"/>
          <w:numId w:val="19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19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19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300</w:t>
      </w:r>
      <w:r>
        <w:rPr>
          <w:rFonts w:hint="eastAsia" w:ascii="黑体" w:hAnsi="黑体" w:eastAsia="黑体" w:cs="黑体"/>
          <w:sz w:val="32"/>
          <w:szCs w:val="32"/>
          <w:lang w:val="en-US" w:eastAsia="zh-CN"/>
        </w:rPr>
        <w:t>万元</w:t>
      </w:r>
    </w:p>
    <w:p>
      <w:pPr>
        <w:keepNext w:val="0"/>
        <w:keepLines w:val="0"/>
        <w:pageBreakBefore w:val="0"/>
        <w:widowControl w:val="0"/>
        <w:numPr>
          <w:ilvl w:val="0"/>
          <w:numId w:val="19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19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 xml:space="preserve">重2023N </w:t>
      </w:r>
      <w:r>
        <w:rPr>
          <w:rFonts w:hint="eastAsia" w:ascii="方正小标宋简体" w:hAnsi="方正小标宋简体" w:eastAsia="方正小标宋简体" w:cs="方正小标宋简体"/>
          <w:b w:val="0"/>
          <w:bCs w:val="0"/>
          <w:sz w:val="44"/>
          <w:szCs w:val="44"/>
          <w:lang w:val="en-US" w:eastAsia="zh-CN"/>
        </w:rPr>
        <w:t xml:space="preserve"> 治疗乙型肝炎mRNA疫苗关键技术研发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44"/>
          <w:szCs w:val="44"/>
        </w:rPr>
      </w:pPr>
    </w:p>
    <w:p>
      <w:pPr>
        <w:keepNext w:val="0"/>
        <w:keepLines w:val="0"/>
        <w:pageBreakBefore w:val="0"/>
        <w:widowControl w:val="0"/>
        <w:numPr>
          <w:ilvl w:val="0"/>
          <w:numId w:val="193"/>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专项：新药与疫苗</w:t>
      </w:r>
    </w:p>
    <w:p>
      <w:pPr>
        <w:keepNext w:val="0"/>
        <w:keepLines w:val="0"/>
        <w:pageBreakBefore w:val="0"/>
        <w:widowControl w:val="0"/>
        <w:numPr>
          <w:ilvl w:val="0"/>
          <w:numId w:val="193"/>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spacing w:line="560" w:lineRule="exact"/>
        <w:ind w:firstLine="640" w:firstLineChars="200"/>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rPr>
        <w:t>（一）筛选鉴定保护性HBV特异性T细胞表位;</w:t>
      </w:r>
    </w:p>
    <w:p>
      <w:pPr>
        <w:spacing w:line="560" w:lineRule="exact"/>
        <w:ind w:firstLine="640" w:firstLineChars="200"/>
        <w:rPr>
          <w:rFonts w:ascii="Times New Roman Regular" w:hAnsi="Times New Roman Regular" w:eastAsia="仿宋" w:cs="Times New Roman Regular"/>
          <w:sz w:val="32"/>
          <w:szCs w:val="32"/>
          <w:lang w:eastAsia="zh-Hans"/>
        </w:rPr>
      </w:pPr>
      <w:r>
        <w:rPr>
          <w:rFonts w:ascii="Times New Roman Regular" w:hAnsi="Times New Roman Regular" w:eastAsia="仿宋" w:cs="Times New Roman Regular"/>
          <w:sz w:val="32"/>
          <w:szCs w:val="32"/>
        </w:rPr>
        <w:t>（二）候选治疗性HBV疫苗的设计和优化</w:t>
      </w:r>
      <w:r>
        <w:rPr>
          <w:rFonts w:ascii="Times New Roman Regular" w:hAnsi="Times New Roman Regular" w:eastAsia="仿宋" w:cs="Times New Roman Regular"/>
          <w:sz w:val="32"/>
          <w:szCs w:val="32"/>
          <w:lang w:eastAsia="zh-Hans"/>
        </w:rPr>
        <w:t>及</w:t>
      </w:r>
      <w:r>
        <w:rPr>
          <w:rFonts w:ascii="Times New Roman Regular" w:hAnsi="Times New Roman Regular" w:eastAsia="仿宋" w:cs="Times New Roman Regular"/>
          <w:sz w:val="32"/>
          <w:szCs w:val="32"/>
        </w:rPr>
        <w:t>工艺研发及生产；</w:t>
      </w:r>
    </w:p>
    <w:p>
      <w:pPr>
        <w:spacing w:line="560" w:lineRule="exact"/>
        <w:ind w:firstLine="640" w:firstLineChars="200"/>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rPr>
        <w:t>（三）开展GMP级别mRNA疫苗生产；mRNA疫苗动物体内安全性</w:t>
      </w:r>
      <w:r>
        <w:rPr>
          <w:rFonts w:hint="eastAsia" w:ascii="Times New Roman Regular" w:hAnsi="Times New Roman Regular" w:eastAsia="仿宋" w:cs="Times New Roman Regular"/>
          <w:sz w:val="32"/>
          <w:szCs w:val="32"/>
          <w:lang w:eastAsia="zh-CN"/>
        </w:rPr>
        <w:t>、有效性</w:t>
      </w:r>
      <w:r>
        <w:rPr>
          <w:rFonts w:ascii="Times New Roman Regular" w:hAnsi="Times New Roman Regular" w:eastAsia="仿宋" w:cs="Times New Roman Regular"/>
          <w:sz w:val="32"/>
          <w:szCs w:val="32"/>
        </w:rPr>
        <w:t>评估；</w:t>
      </w:r>
    </w:p>
    <w:p>
      <w:pPr>
        <w:spacing w:line="560" w:lineRule="exact"/>
        <w:ind w:firstLine="640" w:firstLineChars="200"/>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rPr>
        <w:t>（</w:t>
      </w:r>
      <w:r>
        <w:rPr>
          <w:rFonts w:ascii="Times New Roman Regular" w:hAnsi="Times New Roman Regular" w:eastAsia="仿宋" w:cs="Times New Roman Regular"/>
          <w:sz w:val="32"/>
          <w:szCs w:val="32"/>
          <w:lang w:eastAsia="zh-Hans"/>
        </w:rPr>
        <w:t>四</w:t>
      </w:r>
      <w:r>
        <w:rPr>
          <w:rFonts w:ascii="Times New Roman Regular" w:hAnsi="Times New Roman Regular" w:eastAsia="仿宋" w:cs="Times New Roman Regular"/>
          <w:sz w:val="32"/>
          <w:szCs w:val="32"/>
        </w:rPr>
        <w:t>）</w:t>
      </w:r>
      <w:r>
        <w:rPr>
          <w:rFonts w:hint="eastAsia" w:ascii="Times New Roman Regular" w:hAnsi="Times New Roman Regular" w:eastAsia="仿宋" w:cs="Times New Roman Regular"/>
          <w:sz w:val="32"/>
          <w:szCs w:val="32"/>
          <w:lang w:eastAsia="zh-CN"/>
        </w:rPr>
        <w:t>完成治疗性</w:t>
      </w:r>
      <w:r>
        <w:rPr>
          <w:rFonts w:hint="eastAsia" w:ascii="Times New Roman Regular" w:hAnsi="Times New Roman Regular" w:eastAsia="仿宋" w:cs="Times New Roman Regular"/>
          <w:sz w:val="32"/>
          <w:szCs w:val="32"/>
          <w:lang w:val="en-US" w:eastAsia="zh-CN"/>
        </w:rPr>
        <w:t>mRNA疫苗临床前研究及评价</w:t>
      </w:r>
      <w:r>
        <w:rPr>
          <w:rFonts w:ascii="Times New Roman Regular" w:hAnsi="Times New Roman Regular" w:eastAsia="仿宋" w:cs="Times New Roman Regular"/>
          <w:sz w:val="32"/>
          <w:szCs w:val="32"/>
        </w:rPr>
        <w:t>。</w:t>
      </w:r>
    </w:p>
    <w:p>
      <w:pPr>
        <w:keepNext w:val="0"/>
        <w:keepLines w:val="0"/>
        <w:pageBreakBefore w:val="0"/>
        <w:widowControl w:val="0"/>
        <w:numPr>
          <w:ilvl w:val="0"/>
          <w:numId w:val="193"/>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w:t>
      </w:r>
      <w:r>
        <w:rPr>
          <w:rFonts w:ascii="仿宋_GB2312" w:hAnsi="仿宋_GB2312" w:eastAsia="仿宋_GB2312" w:cs="仿宋_GB2312"/>
          <w:sz w:val="32"/>
          <w:szCs w:val="32"/>
        </w:rPr>
        <w:t>发明专利</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US"/>
        </w:rPr>
        <w:t>2</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spacing w:line="560" w:lineRule="exact"/>
        <w:ind w:firstLine="640" w:firstLineChars="200"/>
        <w:rPr>
          <w:rFonts w:hint="eastAsia" w:ascii="Times New Roman Regular" w:hAnsi="Times New Roman Regular" w:eastAsia="仿宋" w:cs="Times New Roman Regular"/>
          <w:sz w:val="32"/>
          <w:szCs w:val="32"/>
          <w:lang w:eastAsia="zh-CN"/>
        </w:rPr>
      </w:pPr>
      <w:r>
        <w:rPr>
          <w:rFonts w:ascii="Times New Roman Regular" w:hAnsi="Times New Roman Regular" w:eastAsia="仿宋" w:cs="Times New Roman Regular"/>
          <w:sz w:val="32"/>
          <w:szCs w:val="32"/>
        </w:rPr>
        <w:t>1.筛选出</w:t>
      </w:r>
      <w:r>
        <w:rPr>
          <w:rFonts w:ascii="Times New Roman Regular" w:hAnsi="Times New Roman Regular" w:eastAsia="仿宋" w:cs="Times New Roman Regular"/>
          <w:sz w:val="32"/>
          <w:szCs w:val="32"/>
          <w:lang w:eastAsia="zh-Hans"/>
        </w:rPr>
        <w:t>不少于</w:t>
      </w:r>
      <w:r>
        <w:rPr>
          <w:rStyle w:val="11"/>
          <w:rFonts w:hint="default" w:ascii="仿宋_GB2312" w:hAnsi="仿宋_GB2312" w:eastAsia="仿宋_GB2312" w:cs="仿宋_GB2312"/>
          <w:highlight w:val="none"/>
          <w:lang w:val="en" w:eastAsia="zh-CN"/>
        </w:rPr>
        <w:t>______</w:t>
      </w:r>
      <w:r>
        <w:rPr>
          <w:rFonts w:ascii="Times New Roman Regular" w:hAnsi="Times New Roman Regular" w:eastAsia="仿宋" w:cs="Times New Roman Regular"/>
          <w:sz w:val="32"/>
          <w:szCs w:val="32"/>
        </w:rPr>
        <w:t>种保护性HBV 特异性CD8 T细胞表位</w:t>
      </w:r>
      <w:r>
        <w:rPr>
          <w:rFonts w:hint="eastAsia" w:ascii="Times New Roman Regular" w:hAnsi="Times New Roman Regular" w:eastAsia="仿宋" w:cs="Times New Roman Regular"/>
          <w:sz w:val="32"/>
          <w:szCs w:val="32"/>
          <w:lang w:eastAsia="zh-CN"/>
        </w:rPr>
        <w:t>；</w:t>
      </w:r>
    </w:p>
    <w:p>
      <w:pPr>
        <w:spacing w:line="560" w:lineRule="exact"/>
        <w:ind w:firstLine="640" w:firstLineChars="200"/>
        <w:rPr>
          <w:rFonts w:hint="eastAsia" w:ascii="Times New Roman Regular" w:hAnsi="Times New Roman Regular" w:eastAsia="仿宋" w:cs="Times New Roman Regular"/>
          <w:sz w:val="32"/>
          <w:szCs w:val="32"/>
          <w:lang w:eastAsia="zh-CN"/>
        </w:rPr>
      </w:pPr>
      <w:r>
        <w:rPr>
          <w:rFonts w:ascii="Times New Roman Regular" w:hAnsi="Times New Roman Regular" w:eastAsia="仿宋" w:cs="Times New Roman Regular"/>
          <w:sz w:val="32"/>
          <w:szCs w:val="32"/>
        </w:rPr>
        <w:t>2. 研发出</w:t>
      </w:r>
      <w:r>
        <w:rPr>
          <w:rFonts w:hint="eastAsia" w:ascii="Times New Roman Regular" w:hAnsi="Times New Roman Regular" w:eastAsia="仿宋" w:cs="Times New Roman Regular"/>
          <w:sz w:val="32"/>
          <w:szCs w:val="32"/>
          <w:lang w:val="en-US" w:eastAsia="zh-CN"/>
        </w:rPr>
        <w:t>HBV</w:t>
      </w:r>
      <w:r>
        <w:rPr>
          <w:rFonts w:hint="eastAsia" w:ascii="Times New Roman Regular" w:hAnsi="Times New Roman Regular" w:eastAsia="仿宋" w:cs="Times New Roman Regular"/>
          <w:sz w:val="32"/>
          <w:szCs w:val="32"/>
          <w:lang w:eastAsia="zh-CN"/>
        </w:rPr>
        <w:t>治疗性</w:t>
      </w:r>
      <w:r>
        <w:rPr>
          <w:rFonts w:hint="eastAsia" w:ascii="Times New Roman Regular" w:hAnsi="Times New Roman Regular" w:eastAsia="仿宋" w:cs="Times New Roman Regular"/>
          <w:sz w:val="32"/>
          <w:szCs w:val="32"/>
          <w:lang w:val="en-US" w:eastAsia="zh-CN"/>
        </w:rPr>
        <w:t xml:space="preserve"> mRNA</w:t>
      </w:r>
      <w:r>
        <w:rPr>
          <w:rFonts w:ascii="Times New Roman Regular" w:hAnsi="Times New Roman Regular" w:eastAsia="仿宋" w:cs="Times New Roman Regular"/>
          <w:sz w:val="32"/>
          <w:szCs w:val="32"/>
        </w:rPr>
        <w:t>疫苗，建立针对该疫苗的生产及质控体系</w:t>
      </w:r>
      <w:r>
        <w:rPr>
          <w:rFonts w:hint="eastAsia" w:ascii="Times New Roman Regular" w:hAnsi="Times New Roman Regular" w:eastAsia="仿宋" w:cs="Times New Roman Regular"/>
          <w:sz w:val="32"/>
          <w:szCs w:val="32"/>
          <w:lang w:eastAsia="zh-CN"/>
        </w:rPr>
        <w:t>；</w:t>
      </w:r>
    </w:p>
    <w:p>
      <w:pPr>
        <w:spacing w:line="560" w:lineRule="exact"/>
        <w:ind w:firstLine="640" w:firstLineChars="200"/>
        <w:rPr>
          <w:rFonts w:hint="eastAsia" w:ascii="Times New Roman Regular" w:hAnsi="Times New Roman Regular" w:eastAsia="仿宋" w:cs="Times New Roman Regular"/>
          <w:sz w:val="32"/>
          <w:szCs w:val="32"/>
          <w:lang w:eastAsia="zh-CN"/>
        </w:rPr>
      </w:pPr>
      <w:r>
        <w:rPr>
          <w:rFonts w:ascii="Times New Roman Regular" w:hAnsi="Times New Roman Regular" w:eastAsia="仿宋" w:cs="Times New Roman Regular"/>
          <w:sz w:val="32"/>
          <w:szCs w:val="32"/>
        </w:rPr>
        <w:t>3. 生产GMP级别样品</w:t>
      </w:r>
      <w:r>
        <w:rPr>
          <w:rFonts w:hint="eastAsia" w:ascii="Times New Roman Regular" w:hAnsi="Times New Roman Regular" w:eastAsia="仿宋" w:cs="Times New Roman Regular"/>
          <w:sz w:val="32"/>
          <w:szCs w:val="32"/>
          <w:lang w:eastAsia="zh-CN"/>
        </w:rPr>
        <w:t>，</w:t>
      </w:r>
      <w:r>
        <w:rPr>
          <w:rFonts w:ascii="Times New Roman Regular" w:hAnsi="Times New Roman Regular" w:eastAsia="仿宋" w:cs="Times New Roman Regular"/>
          <w:sz w:val="32"/>
          <w:szCs w:val="32"/>
        </w:rPr>
        <w:t>形成生产工艺SOP文件≥</w:t>
      </w:r>
      <w:r>
        <w:rPr>
          <w:rStyle w:val="11"/>
          <w:rFonts w:hint="default" w:ascii="仿宋_GB2312" w:hAnsi="仿宋_GB2312" w:eastAsia="仿宋_GB2312" w:cs="仿宋_GB2312"/>
          <w:highlight w:val="none"/>
          <w:lang w:val="en" w:eastAsia="zh-CN"/>
        </w:rPr>
        <w:t>______</w:t>
      </w:r>
      <w:r>
        <w:rPr>
          <w:rFonts w:ascii="Times New Roman Regular" w:hAnsi="Times New Roman Regular" w:eastAsia="仿宋" w:cs="Times New Roman Regular"/>
          <w:sz w:val="32"/>
          <w:szCs w:val="32"/>
        </w:rPr>
        <w:t>份，质量检测SOP文件≥</w:t>
      </w:r>
      <w:r>
        <w:rPr>
          <w:rStyle w:val="11"/>
          <w:rFonts w:hint="default" w:ascii="仿宋_GB2312" w:hAnsi="仿宋_GB2312" w:eastAsia="仿宋_GB2312" w:cs="仿宋_GB2312"/>
          <w:highlight w:val="none"/>
          <w:lang w:val="en" w:eastAsia="zh-CN"/>
        </w:rPr>
        <w:t>______</w:t>
      </w:r>
      <w:r>
        <w:rPr>
          <w:rFonts w:ascii="Times New Roman Regular" w:hAnsi="Times New Roman Regular" w:eastAsia="仿宋" w:cs="Times New Roman Regular"/>
          <w:sz w:val="32"/>
          <w:szCs w:val="32"/>
        </w:rPr>
        <w:t>份</w:t>
      </w:r>
      <w:r>
        <w:rPr>
          <w:rFonts w:hint="eastAsia" w:ascii="Times New Roman Regular" w:hAnsi="Times New Roman Regular" w:eastAsia="仿宋" w:cs="Times New Roman Regular"/>
          <w:sz w:val="32"/>
          <w:szCs w:val="32"/>
          <w:lang w:eastAsia="zh-CN"/>
        </w:rPr>
        <w:t>；</w:t>
      </w:r>
    </w:p>
    <w:p>
      <w:pPr>
        <w:spacing w:line="560" w:lineRule="exact"/>
        <w:ind w:firstLine="640" w:firstLineChars="200"/>
        <w:rPr>
          <w:rFonts w:ascii="Times New Roman Regular" w:hAnsi="Times New Roman Regular" w:eastAsia="仿宋" w:cs="Times New Roman Regular"/>
          <w:sz w:val="32"/>
          <w:szCs w:val="32"/>
        </w:rPr>
      </w:pPr>
      <w:r>
        <w:rPr>
          <w:rFonts w:hint="eastAsia" w:ascii="Times New Roman Regular" w:hAnsi="Times New Roman Regular" w:eastAsia="仿宋" w:cs="Times New Roman Regular"/>
          <w:sz w:val="32"/>
          <w:szCs w:val="32"/>
          <w:lang w:val="en-US" w:eastAsia="zh-CN"/>
        </w:rPr>
        <w:t>4.完成mRNA疫苗临床前研究，申报临床试验并获得受理号</w:t>
      </w:r>
      <w:r>
        <w:rPr>
          <w:rFonts w:ascii="Times New Roman Regular" w:hAnsi="Times New Roman Regular" w:eastAsia="仿宋" w:cs="Times New Roman Regular"/>
          <w:sz w:val="32"/>
          <w:szCs w:val="32"/>
        </w:rPr>
        <w:t>。</w:t>
      </w:r>
    </w:p>
    <w:p>
      <w:pPr>
        <w:keepNext w:val="0"/>
        <w:keepLines w:val="0"/>
        <w:pageBreakBefore w:val="0"/>
        <w:widowControl w:val="0"/>
        <w:numPr>
          <w:ilvl w:val="0"/>
          <w:numId w:val="193"/>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193"/>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193"/>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300</w:t>
      </w:r>
      <w:r>
        <w:rPr>
          <w:rFonts w:hint="eastAsia" w:ascii="黑体" w:hAnsi="黑体" w:eastAsia="黑体" w:cs="黑体"/>
          <w:sz w:val="32"/>
          <w:szCs w:val="32"/>
          <w:lang w:val="en-US" w:eastAsia="zh-CN"/>
        </w:rPr>
        <w:t>万元</w:t>
      </w:r>
    </w:p>
    <w:p>
      <w:pPr>
        <w:keepNext w:val="0"/>
        <w:keepLines w:val="0"/>
        <w:pageBreakBefore w:val="0"/>
        <w:widowControl w:val="0"/>
        <w:numPr>
          <w:ilvl w:val="0"/>
          <w:numId w:val="193"/>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193"/>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 xml:space="preserve">重2023N </w:t>
      </w:r>
      <w:r>
        <w:rPr>
          <w:rFonts w:hint="eastAsia" w:ascii="方正小标宋简体" w:hAnsi="方正小标宋简体" w:eastAsia="方正小标宋简体" w:cs="方正小标宋简体"/>
          <w:b w:val="0"/>
          <w:bCs w:val="0"/>
          <w:sz w:val="44"/>
          <w:szCs w:val="44"/>
          <w:lang w:val="en-US" w:eastAsia="zh-CN"/>
        </w:rPr>
        <w:t xml:space="preserve"> 靶向呼吸系统病毒的新型mRNA疫苗关键技术研发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44"/>
          <w:szCs w:val="44"/>
        </w:rPr>
      </w:pPr>
    </w:p>
    <w:p>
      <w:pPr>
        <w:keepNext w:val="0"/>
        <w:keepLines w:val="0"/>
        <w:pageBreakBefore w:val="0"/>
        <w:widowControl w:val="0"/>
        <w:numPr>
          <w:ilvl w:val="0"/>
          <w:numId w:val="194"/>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专项：新药与疫苗</w:t>
      </w:r>
    </w:p>
    <w:p>
      <w:pPr>
        <w:keepNext w:val="0"/>
        <w:keepLines w:val="0"/>
        <w:pageBreakBefore w:val="0"/>
        <w:widowControl w:val="0"/>
        <w:numPr>
          <w:ilvl w:val="0"/>
          <w:numId w:val="194"/>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spacing w:line="560" w:lineRule="exact"/>
        <w:ind w:firstLine="640" w:firstLineChars="200"/>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rPr>
        <w:t>（一）</w:t>
      </w:r>
      <w:r>
        <w:rPr>
          <w:rFonts w:hint="eastAsia" w:ascii="Times New Roman Regular" w:hAnsi="Times New Roman Regular" w:eastAsia="仿宋" w:cs="Times New Roman Regular"/>
          <w:sz w:val="32"/>
          <w:szCs w:val="32"/>
          <w:lang w:eastAsia="zh-CN"/>
        </w:rPr>
        <w:t>合成</w:t>
      </w:r>
      <w:r>
        <w:rPr>
          <w:rFonts w:ascii="Times New Roman Regular" w:hAnsi="Times New Roman Regular" w:eastAsia="仿宋" w:cs="Times New Roman Regular"/>
          <w:sz w:val="32"/>
          <w:szCs w:val="32"/>
        </w:rPr>
        <w:t>可高效递送mRNA的超支化阳离子聚酯材料</w:t>
      </w:r>
      <w:r>
        <w:rPr>
          <w:rFonts w:hint="eastAsia" w:ascii="Times New Roman Regular" w:hAnsi="Times New Roman Regular" w:eastAsia="仿宋" w:cs="Times New Roman Regular"/>
          <w:sz w:val="32"/>
          <w:szCs w:val="32"/>
          <w:lang w:eastAsia="zh-CN"/>
        </w:rPr>
        <w:t>，并可实现</w:t>
      </w:r>
      <w:r>
        <w:rPr>
          <w:rFonts w:ascii="Times New Roman Regular" w:hAnsi="Times New Roman Regular" w:eastAsia="仿宋" w:cs="Times New Roman Regular"/>
          <w:sz w:val="32"/>
          <w:szCs w:val="32"/>
        </w:rPr>
        <w:t>放大生产；</w:t>
      </w:r>
    </w:p>
    <w:p>
      <w:pPr>
        <w:spacing w:line="560" w:lineRule="exact"/>
        <w:ind w:firstLine="640" w:firstLineChars="200"/>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rPr>
        <w:t>（二）</w:t>
      </w:r>
      <w:r>
        <w:rPr>
          <w:rFonts w:hint="eastAsia" w:ascii="Times New Roman Regular" w:hAnsi="Times New Roman Regular" w:eastAsia="仿宋" w:cs="Times New Roman Regular"/>
          <w:sz w:val="32"/>
          <w:szCs w:val="32"/>
          <w:lang w:eastAsia="zh-CN"/>
        </w:rPr>
        <w:t>研发可</w:t>
      </w:r>
      <w:r>
        <w:rPr>
          <w:rFonts w:ascii="Times New Roman Regular" w:hAnsi="Times New Roman Regular" w:eastAsia="仿宋" w:cs="Times New Roman Regular"/>
          <w:sz w:val="32"/>
          <w:szCs w:val="32"/>
        </w:rPr>
        <w:t>经鼻给药和肺部吸入等黏膜给药的mRNA递送系统；</w:t>
      </w:r>
    </w:p>
    <w:p>
      <w:pPr>
        <w:spacing w:line="560" w:lineRule="exact"/>
        <w:ind w:firstLine="640" w:firstLineChars="200"/>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rPr>
        <w:t>（三）完成黏膜给药的mRNA递送系统的制备工艺开发，进行工业化批量生产验证，建立递送系统质量控制标准；</w:t>
      </w:r>
    </w:p>
    <w:p>
      <w:pPr>
        <w:spacing w:line="560" w:lineRule="exact"/>
        <w:ind w:firstLine="640" w:firstLineChars="200"/>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rPr>
        <w:t>（</w:t>
      </w:r>
      <w:r>
        <w:rPr>
          <w:rFonts w:ascii="Times New Roman Regular" w:hAnsi="Times New Roman Regular" w:eastAsia="仿宋" w:cs="Times New Roman Regular"/>
          <w:sz w:val="32"/>
          <w:szCs w:val="32"/>
          <w:lang w:eastAsia="zh-Hans"/>
        </w:rPr>
        <w:t>四</w:t>
      </w:r>
      <w:r>
        <w:rPr>
          <w:rFonts w:ascii="Times New Roman Regular" w:hAnsi="Times New Roman Regular" w:eastAsia="仿宋" w:cs="Times New Roman Regular"/>
          <w:sz w:val="32"/>
          <w:szCs w:val="32"/>
        </w:rPr>
        <w:t>）在细胞和动物水平上，对递送材料和递送系统的安全性进行临床前全方面考察；</w:t>
      </w:r>
    </w:p>
    <w:p>
      <w:pPr>
        <w:spacing w:line="560" w:lineRule="exact"/>
        <w:ind w:firstLine="640" w:firstLineChars="200"/>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rPr>
        <w:t>（</w:t>
      </w:r>
      <w:r>
        <w:rPr>
          <w:rFonts w:ascii="Times New Roman Regular" w:hAnsi="Times New Roman Regular" w:eastAsia="仿宋" w:cs="Times New Roman Regular"/>
          <w:sz w:val="32"/>
          <w:szCs w:val="32"/>
          <w:lang w:eastAsia="zh-Hans"/>
        </w:rPr>
        <w:t>五）</w:t>
      </w:r>
      <w:r>
        <w:rPr>
          <w:rFonts w:hint="eastAsia" w:ascii="Times New Roman Regular" w:hAnsi="Times New Roman Regular" w:eastAsia="仿宋" w:cs="Times New Roman Regular"/>
          <w:sz w:val="32"/>
          <w:szCs w:val="32"/>
          <w:lang w:eastAsia="zh-CN"/>
        </w:rPr>
        <w:t>基于呼吸系统病毒感染</w:t>
      </w:r>
      <w:r>
        <w:rPr>
          <w:rFonts w:ascii="Times New Roman Regular" w:hAnsi="Times New Roman Regular" w:eastAsia="仿宋" w:cs="Times New Roman Regular"/>
          <w:sz w:val="32"/>
          <w:szCs w:val="32"/>
        </w:rPr>
        <w:t>动物模型</w:t>
      </w:r>
      <w:r>
        <w:rPr>
          <w:rFonts w:hint="eastAsia" w:ascii="Times New Roman Regular" w:hAnsi="Times New Roman Regular" w:eastAsia="仿宋" w:cs="Times New Roman Regular"/>
          <w:sz w:val="32"/>
          <w:szCs w:val="32"/>
          <w:lang w:eastAsia="zh-CN"/>
        </w:rPr>
        <w:t>，</w:t>
      </w:r>
      <w:r>
        <w:rPr>
          <w:rFonts w:ascii="Times New Roman Regular" w:hAnsi="Times New Roman Regular" w:eastAsia="仿宋" w:cs="Times New Roman Regular"/>
          <w:sz w:val="32"/>
          <w:szCs w:val="32"/>
        </w:rPr>
        <w:t>构建传染病病毒抗原mRNA递送系统，</w:t>
      </w:r>
      <w:r>
        <w:rPr>
          <w:rFonts w:hint="eastAsia" w:ascii="Times New Roman Regular" w:hAnsi="Times New Roman Regular" w:eastAsia="仿宋" w:cs="Times New Roman Regular"/>
          <w:sz w:val="32"/>
          <w:szCs w:val="32"/>
          <w:lang w:eastAsia="zh-CN"/>
        </w:rPr>
        <w:t>完成</w:t>
      </w:r>
      <w:r>
        <w:rPr>
          <w:rFonts w:ascii="Times New Roman Regular" w:hAnsi="Times New Roman Regular" w:eastAsia="仿宋" w:cs="Times New Roman Regular"/>
          <w:sz w:val="32"/>
          <w:szCs w:val="32"/>
        </w:rPr>
        <w:t>经鼻给药和肺部吸入等黏膜给药的递送系统的有效性和安全性评估</w:t>
      </w:r>
      <w:r>
        <w:rPr>
          <w:rFonts w:hint="eastAsia" w:ascii="Times New Roman Regular" w:hAnsi="Times New Roman Regular" w:eastAsia="仿宋" w:cs="Times New Roman Regular"/>
          <w:sz w:val="32"/>
          <w:szCs w:val="32"/>
          <w:lang w:eastAsia="zh-CN"/>
        </w:rPr>
        <w:t>等临床前研究</w:t>
      </w:r>
      <w:r>
        <w:rPr>
          <w:rFonts w:ascii="Times New Roman Regular" w:hAnsi="Times New Roman Regular" w:eastAsia="仿宋" w:cs="Times New Roman Regular"/>
          <w:sz w:val="32"/>
          <w:szCs w:val="32"/>
        </w:rPr>
        <w:t>。</w:t>
      </w:r>
    </w:p>
    <w:p>
      <w:pPr>
        <w:keepNext w:val="0"/>
        <w:keepLines w:val="0"/>
        <w:pageBreakBefore w:val="0"/>
        <w:widowControl w:val="0"/>
        <w:numPr>
          <w:ilvl w:val="0"/>
          <w:numId w:val="194"/>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w:t>
      </w:r>
      <w:r>
        <w:rPr>
          <w:rFonts w:ascii="仿宋_GB2312" w:hAnsi="仿宋_GB2312" w:eastAsia="仿宋_GB2312" w:cs="仿宋_GB2312"/>
          <w:sz w:val="32"/>
          <w:szCs w:val="32"/>
        </w:rPr>
        <w:t>发明专利</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US"/>
        </w:rPr>
        <w:t>2</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spacing w:line="560" w:lineRule="exact"/>
        <w:ind w:firstLine="640" w:firstLineChars="200"/>
        <w:rPr>
          <w:rFonts w:ascii="Times New Roman Regular" w:hAnsi="Times New Roman Regular" w:eastAsia="仿宋" w:cs="Times New Roman Regular"/>
          <w:sz w:val="32"/>
          <w:szCs w:val="32"/>
        </w:rPr>
      </w:pPr>
      <w:r>
        <w:rPr>
          <w:rFonts w:hint="eastAsia" w:ascii="Times New Roman Regular" w:hAnsi="Times New Roman Regular" w:eastAsia="仿宋" w:cs="Times New Roman Regular"/>
          <w:sz w:val="32"/>
          <w:szCs w:val="32"/>
          <w:lang w:val="en-US" w:eastAsia="zh-CN"/>
        </w:rPr>
        <w:t>1.</w:t>
      </w:r>
      <w:r>
        <w:rPr>
          <w:rFonts w:ascii="Times New Roman Regular" w:hAnsi="Times New Roman Regular" w:eastAsia="仿宋" w:cs="Times New Roman Regular"/>
          <w:sz w:val="32"/>
          <w:szCs w:val="32"/>
        </w:rPr>
        <w:t>开发</w:t>
      </w:r>
      <w:r>
        <w:rPr>
          <w:rStyle w:val="11"/>
          <w:rFonts w:hint="default" w:ascii="仿宋_GB2312" w:hAnsi="仿宋_GB2312" w:eastAsia="仿宋_GB2312" w:cs="仿宋_GB2312"/>
          <w:highlight w:val="none"/>
          <w:lang w:val="en" w:eastAsia="zh-CN"/>
        </w:rPr>
        <w:t>______</w:t>
      </w:r>
      <w:r>
        <w:rPr>
          <w:rFonts w:ascii="Times New Roman Regular" w:hAnsi="Times New Roman Regular" w:eastAsia="仿宋" w:cs="Times New Roman Regular"/>
          <w:sz w:val="32"/>
          <w:szCs w:val="32"/>
        </w:rPr>
        <w:t>种mRNA递送材料和</w:t>
      </w:r>
      <w:r>
        <w:rPr>
          <w:rFonts w:ascii="Times New Roman Regular" w:hAnsi="Times New Roman Regular" w:eastAsia="仿宋" w:cs="Times New Roman Regular"/>
          <w:sz w:val="32"/>
          <w:szCs w:val="32"/>
          <w:lang w:eastAsia="zh-Hans"/>
        </w:rPr>
        <w:t>不少于</w:t>
      </w:r>
      <w:r>
        <w:rPr>
          <w:rStyle w:val="11"/>
          <w:rFonts w:hint="default" w:ascii="仿宋_GB2312" w:hAnsi="仿宋_GB2312" w:eastAsia="仿宋_GB2312" w:cs="仿宋_GB2312"/>
          <w:highlight w:val="none"/>
          <w:lang w:val="en" w:eastAsia="zh-CN"/>
        </w:rPr>
        <w:t>______</w:t>
      </w:r>
      <w:r>
        <w:rPr>
          <w:rFonts w:ascii="Times New Roman Regular" w:hAnsi="Times New Roman Regular" w:eastAsia="仿宋" w:cs="Times New Roman Regular"/>
          <w:sz w:val="32"/>
          <w:szCs w:val="32"/>
        </w:rPr>
        <w:t>种以上新型黏膜给药的mRNA递送系统；</w:t>
      </w:r>
    </w:p>
    <w:p>
      <w:pPr>
        <w:spacing w:line="560" w:lineRule="exact"/>
        <w:ind w:firstLine="640" w:firstLineChars="200"/>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rPr>
        <w:t>2</w:t>
      </w:r>
      <w:r>
        <w:rPr>
          <w:rFonts w:hint="eastAsia" w:ascii="Times New Roman Regular" w:hAnsi="Times New Roman Regular" w:eastAsia="仿宋" w:cs="Times New Roman Regular"/>
          <w:sz w:val="32"/>
          <w:szCs w:val="32"/>
          <w:lang w:val="en-US" w:eastAsia="zh-CN"/>
        </w:rPr>
        <w:t>.</w:t>
      </w:r>
      <w:r>
        <w:rPr>
          <w:rFonts w:ascii="Times New Roman Regular" w:hAnsi="Times New Roman Regular" w:eastAsia="仿宋" w:cs="Times New Roman Regular"/>
          <w:sz w:val="32"/>
          <w:szCs w:val="32"/>
        </w:rPr>
        <w:t>开发至少</w:t>
      </w:r>
      <w:r>
        <w:rPr>
          <w:rStyle w:val="11"/>
          <w:rFonts w:hint="default" w:ascii="仿宋_GB2312" w:hAnsi="仿宋_GB2312" w:eastAsia="仿宋_GB2312" w:cs="仿宋_GB2312"/>
          <w:highlight w:val="none"/>
          <w:lang w:val="en" w:eastAsia="zh-CN"/>
        </w:rPr>
        <w:t>______</w:t>
      </w:r>
      <w:r>
        <w:rPr>
          <w:rFonts w:ascii="Times New Roman Regular" w:hAnsi="Times New Roman Regular" w:eastAsia="仿宋" w:cs="Times New Roman Regular"/>
          <w:sz w:val="32"/>
          <w:szCs w:val="32"/>
        </w:rPr>
        <w:t>种新型递送材料放大生产和mRNA递送系统工业化生产工艺；</w:t>
      </w:r>
    </w:p>
    <w:p>
      <w:pPr>
        <w:spacing w:line="560" w:lineRule="exact"/>
        <w:ind w:firstLine="640" w:firstLineChars="200"/>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rPr>
        <w:t>3</w:t>
      </w:r>
      <w:r>
        <w:rPr>
          <w:rFonts w:hint="eastAsia" w:ascii="Times New Roman Regular" w:hAnsi="Times New Roman Regular" w:eastAsia="仿宋" w:cs="Times New Roman Regular"/>
          <w:sz w:val="32"/>
          <w:szCs w:val="32"/>
          <w:lang w:val="en-US" w:eastAsia="zh-CN"/>
        </w:rPr>
        <w:t>.</w:t>
      </w:r>
      <w:r>
        <w:rPr>
          <w:rFonts w:ascii="Times New Roman Regular" w:hAnsi="Times New Roman Regular" w:eastAsia="仿宋" w:cs="Times New Roman Regular"/>
          <w:sz w:val="32"/>
          <w:szCs w:val="32"/>
        </w:rPr>
        <w:t>开发至少</w:t>
      </w:r>
      <w:r>
        <w:rPr>
          <w:rStyle w:val="11"/>
          <w:rFonts w:hint="default" w:ascii="仿宋_GB2312" w:hAnsi="仿宋_GB2312" w:eastAsia="仿宋_GB2312" w:cs="仿宋_GB2312"/>
          <w:highlight w:val="none"/>
          <w:lang w:val="en" w:eastAsia="zh-CN"/>
        </w:rPr>
        <w:t>______</w:t>
      </w:r>
      <w:r>
        <w:rPr>
          <w:rFonts w:ascii="Times New Roman Regular" w:hAnsi="Times New Roman Regular" w:eastAsia="仿宋" w:cs="Times New Roman Regular"/>
          <w:sz w:val="32"/>
          <w:szCs w:val="32"/>
        </w:rPr>
        <w:t>种新型递送系统构建和制剂冻干技术；</w:t>
      </w:r>
    </w:p>
    <w:p>
      <w:pPr>
        <w:spacing w:line="560" w:lineRule="exact"/>
        <w:ind w:firstLine="640" w:firstLineChars="200"/>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rPr>
        <w:t>4</w:t>
      </w:r>
      <w:r>
        <w:rPr>
          <w:rFonts w:hint="eastAsia" w:ascii="Times New Roman Regular" w:hAnsi="Times New Roman Regular" w:eastAsia="仿宋" w:cs="Times New Roman Regular"/>
          <w:sz w:val="32"/>
          <w:szCs w:val="32"/>
          <w:lang w:val="en-US" w:eastAsia="zh-CN"/>
        </w:rPr>
        <w:t>.</w:t>
      </w:r>
      <w:r>
        <w:rPr>
          <w:rFonts w:ascii="Times New Roman Regular" w:hAnsi="Times New Roman Regular" w:eastAsia="仿宋" w:cs="Times New Roman Regular"/>
          <w:sz w:val="32"/>
          <w:szCs w:val="32"/>
        </w:rPr>
        <w:t>超支化阳离子聚酯材料的</w:t>
      </w:r>
      <w:r>
        <w:rPr>
          <w:rFonts w:hint="eastAsia" w:ascii="Times New Roman Regular" w:hAnsi="Times New Roman Regular" w:eastAsia="仿宋" w:cs="Times New Roman Regular"/>
          <w:sz w:val="32"/>
          <w:szCs w:val="32"/>
        </w:rPr>
        <w:t>平均</w:t>
      </w:r>
      <w:r>
        <w:rPr>
          <w:rFonts w:ascii="Times New Roman Regular" w:hAnsi="Times New Roman Regular" w:eastAsia="仿宋" w:cs="Times New Roman Regular"/>
          <w:sz w:val="32"/>
          <w:szCs w:val="32"/>
        </w:rPr>
        <w:t>分子量为</w:t>
      </w:r>
      <w:r>
        <w:rPr>
          <w:rStyle w:val="11"/>
          <w:rFonts w:hint="default" w:ascii="仿宋_GB2312" w:hAnsi="仿宋_GB2312" w:eastAsia="仿宋_GB2312" w:cs="仿宋_GB2312"/>
          <w:highlight w:val="none"/>
          <w:lang w:val="en" w:eastAsia="zh-CN"/>
        </w:rPr>
        <w:t>______</w:t>
      </w:r>
      <w:r>
        <w:rPr>
          <w:rFonts w:ascii="Times New Roman Regular" w:hAnsi="Times New Roman Regular" w:eastAsia="仿宋" w:cs="Times New Roman Regular"/>
          <w:sz w:val="32"/>
          <w:szCs w:val="32"/>
        </w:rPr>
        <w:t>，且放大生产后材料分子量差别不超过</w:t>
      </w:r>
      <w:r>
        <w:rPr>
          <w:rStyle w:val="11"/>
          <w:rFonts w:hint="default" w:ascii="仿宋_GB2312" w:hAnsi="仿宋_GB2312" w:eastAsia="仿宋_GB2312" w:cs="仿宋_GB2312"/>
          <w:highlight w:val="none"/>
          <w:lang w:val="en" w:eastAsia="zh-CN"/>
        </w:rPr>
        <w:t>______</w:t>
      </w:r>
      <w:r>
        <w:rPr>
          <w:rFonts w:ascii="Times New Roman Regular" w:hAnsi="Times New Roman Regular" w:eastAsia="仿宋" w:cs="Times New Roman Regular"/>
          <w:sz w:val="32"/>
          <w:szCs w:val="32"/>
        </w:rPr>
        <w:t>%（生产10g和1公斤对比）；</w:t>
      </w:r>
    </w:p>
    <w:p>
      <w:pPr>
        <w:spacing w:line="560" w:lineRule="exact"/>
        <w:ind w:firstLine="640" w:firstLineChars="200"/>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rPr>
        <w:t>5</w:t>
      </w:r>
      <w:r>
        <w:rPr>
          <w:rFonts w:hint="eastAsia" w:ascii="Times New Roman Regular" w:hAnsi="Times New Roman Regular" w:eastAsia="仿宋" w:cs="Times New Roman Regular"/>
          <w:sz w:val="32"/>
          <w:szCs w:val="32"/>
          <w:lang w:val="en-US" w:eastAsia="zh-CN"/>
        </w:rPr>
        <w:t>.</w:t>
      </w:r>
      <w:r>
        <w:rPr>
          <w:rFonts w:ascii="Times New Roman Regular" w:hAnsi="Times New Roman Regular" w:eastAsia="仿宋" w:cs="Times New Roman Regular"/>
          <w:sz w:val="32"/>
          <w:szCs w:val="32"/>
        </w:rPr>
        <w:t>超支化阳离子聚酯材料在</w:t>
      </w:r>
      <w:r>
        <w:rPr>
          <w:rFonts w:hint="eastAsia" w:ascii="Times New Roman Regular" w:hAnsi="Times New Roman Regular" w:eastAsia="仿宋" w:cs="Times New Roman Regular"/>
          <w:sz w:val="32"/>
          <w:szCs w:val="32"/>
        </w:rPr>
        <w:t>肿瘤</w:t>
      </w:r>
      <w:r>
        <w:rPr>
          <w:rFonts w:ascii="Times New Roman Regular" w:hAnsi="Times New Roman Regular" w:eastAsia="仿宋" w:cs="Times New Roman Regular"/>
          <w:sz w:val="32"/>
          <w:szCs w:val="32"/>
        </w:rPr>
        <w:t>细胞上的mRNA转染效率是</w:t>
      </w:r>
      <w:r>
        <w:rPr>
          <w:rFonts w:hint="eastAsia" w:ascii="Times New Roman Regular" w:hAnsi="Times New Roman Regular" w:eastAsia="仿宋" w:cs="Times New Roman Regular"/>
          <w:sz w:val="32"/>
          <w:szCs w:val="32"/>
        </w:rPr>
        <w:t>主流</w:t>
      </w:r>
      <w:r>
        <w:rPr>
          <w:rFonts w:ascii="Times New Roman Regular" w:hAnsi="Times New Roman Regular" w:eastAsia="仿宋" w:cs="Times New Roman Regular"/>
          <w:sz w:val="32"/>
          <w:szCs w:val="32"/>
        </w:rPr>
        <w:t>商业对照试剂的</w:t>
      </w:r>
      <w:r>
        <w:rPr>
          <w:rStyle w:val="11"/>
          <w:rFonts w:hint="default" w:ascii="仿宋_GB2312" w:hAnsi="仿宋_GB2312" w:eastAsia="仿宋_GB2312" w:cs="仿宋_GB2312"/>
          <w:highlight w:val="none"/>
          <w:lang w:val="en" w:eastAsia="zh-CN"/>
        </w:rPr>
        <w:t>______</w:t>
      </w:r>
      <w:r>
        <w:rPr>
          <w:rFonts w:ascii="Times New Roman Regular" w:hAnsi="Times New Roman Regular" w:eastAsia="仿宋" w:cs="Times New Roman Regular"/>
          <w:sz w:val="32"/>
          <w:szCs w:val="32"/>
        </w:rPr>
        <w:t>倍以上；超支化阳离子聚酯材料递送平台肺部给药的mRNA递送效率是</w:t>
      </w:r>
      <w:r>
        <w:rPr>
          <w:rFonts w:hint="eastAsia" w:ascii="Times New Roman Regular" w:hAnsi="Times New Roman Regular" w:eastAsia="仿宋" w:cs="Times New Roman Regular"/>
          <w:sz w:val="32"/>
          <w:szCs w:val="32"/>
        </w:rPr>
        <w:t>主流</w:t>
      </w:r>
      <w:r>
        <w:rPr>
          <w:rFonts w:ascii="Times New Roman Regular" w:hAnsi="Times New Roman Regular" w:eastAsia="仿宋" w:cs="Times New Roman Regular"/>
          <w:sz w:val="32"/>
          <w:szCs w:val="32"/>
        </w:rPr>
        <w:t>商业对照试剂的</w:t>
      </w:r>
      <w:r>
        <w:rPr>
          <w:rStyle w:val="11"/>
          <w:rFonts w:hint="default" w:ascii="仿宋_GB2312" w:hAnsi="仿宋_GB2312" w:eastAsia="仿宋_GB2312" w:cs="仿宋_GB2312"/>
          <w:highlight w:val="none"/>
          <w:lang w:val="en" w:eastAsia="zh-CN"/>
        </w:rPr>
        <w:t>______</w:t>
      </w:r>
      <w:r>
        <w:rPr>
          <w:rFonts w:ascii="Times New Roman Regular" w:hAnsi="Times New Roman Regular" w:eastAsia="仿宋" w:cs="Times New Roman Regular"/>
          <w:sz w:val="32"/>
          <w:szCs w:val="32"/>
        </w:rPr>
        <w:t>倍以上；</w:t>
      </w:r>
    </w:p>
    <w:p>
      <w:pPr>
        <w:spacing w:line="560" w:lineRule="exact"/>
        <w:ind w:firstLine="640" w:firstLineChars="200"/>
        <w:rPr>
          <w:rFonts w:hint="default" w:ascii="Times New Roman Regular" w:hAnsi="Times New Roman Regular" w:eastAsia="仿宋" w:cs="Times New Roman Regular"/>
          <w:sz w:val="32"/>
          <w:szCs w:val="32"/>
          <w:lang w:val="en-US" w:eastAsia="zh-CN"/>
        </w:rPr>
      </w:pPr>
      <w:r>
        <w:rPr>
          <w:rFonts w:hint="eastAsia" w:ascii="Times New Roman Regular" w:hAnsi="Times New Roman Regular" w:eastAsia="仿宋" w:cs="Times New Roman Regular"/>
          <w:sz w:val="32"/>
          <w:szCs w:val="32"/>
          <w:lang w:val="en-US" w:eastAsia="zh-CN"/>
        </w:rPr>
        <w:t>6.完成mRNA疫苗经鼻给药和肺部吸入等黏膜给药的递送系统的有效性和安全性评估等临床前研究，申报临床试验并获得受理号。</w:t>
      </w:r>
    </w:p>
    <w:p>
      <w:pPr>
        <w:keepNext w:val="0"/>
        <w:keepLines w:val="0"/>
        <w:pageBreakBefore w:val="0"/>
        <w:widowControl w:val="0"/>
        <w:numPr>
          <w:ilvl w:val="0"/>
          <w:numId w:val="194"/>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194"/>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194"/>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300</w:t>
      </w:r>
      <w:r>
        <w:rPr>
          <w:rFonts w:hint="eastAsia" w:ascii="黑体" w:hAnsi="黑体" w:eastAsia="黑体" w:cs="黑体"/>
          <w:sz w:val="32"/>
          <w:szCs w:val="32"/>
          <w:lang w:val="en-US" w:eastAsia="zh-CN"/>
        </w:rPr>
        <w:t>万元</w:t>
      </w:r>
    </w:p>
    <w:p>
      <w:pPr>
        <w:keepNext w:val="0"/>
        <w:keepLines w:val="0"/>
        <w:pageBreakBefore w:val="0"/>
        <w:widowControl w:val="0"/>
        <w:numPr>
          <w:ilvl w:val="0"/>
          <w:numId w:val="194"/>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194"/>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 xml:space="preserve">重2023N </w:t>
      </w:r>
      <w:r>
        <w:rPr>
          <w:rFonts w:hint="eastAsia" w:ascii="方正小标宋简体" w:hAnsi="方正小标宋简体" w:eastAsia="方正小标宋简体" w:cs="方正小标宋简体"/>
          <w:b w:val="0"/>
          <w:bCs w:val="0"/>
          <w:sz w:val="44"/>
          <w:szCs w:val="44"/>
          <w:lang w:val="en-US" w:eastAsia="zh-CN"/>
        </w:rPr>
        <w:t xml:space="preserve"> 胃癌个性化新抗原肿瘤疫苗关键技术研发</w:t>
      </w:r>
    </w:p>
    <w:p>
      <w:pPr>
        <w:keepNext w:val="0"/>
        <w:keepLines w:val="0"/>
        <w:pageBreakBefore w:val="0"/>
        <w:widowControl w:val="0"/>
        <w:numPr>
          <w:ilvl w:val="0"/>
          <w:numId w:val="19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专项：新药与疫苗</w:t>
      </w:r>
    </w:p>
    <w:p>
      <w:pPr>
        <w:keepNext w:val="0"/>
        <w:keepLines w:val="0"/>
        <w:pageBreakBefore w:val="0"/>
        <w:widowControl w:val="0"/>
        <w:numPr>
          <w:ilvl w:val="0"/>
          <w:numId w:val="19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spacing w:line="560" w:lineRule="exact"/>
        <w:ind w:firstLine="640" w:firstLineChars="200"/>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rPr>
        <w:t>（一）</w:t>
      </w:r>
      <w:r>
        <w:rPr>
          <w:rFonts w:hint="eastAsia" w:ascii="Times New Roman Regular" w:hAnsi="Times New Roman Regular" w:eastAsia="仿宋" w:cs="Times New Roman Regular"/>
          <w:sz w:val="32"/>
          <w:szCs w:val="32"/>
          <w:lang w:eastAsia="zh-CN"/>
        </w:rPr>
        <w:t>优化肿瘤新抗原预测算法，</w:t>
      </w:r>
      <w:r>
        <w:rPr>
          <w:rFonts w:ascii="Times New Roman Regular" w:hAnsi="Times New Roman Regular" w:eastAsia="仿宋" w:cs="Times New Roman Regular"/>
          <w:sz w:val="32"/>
          <w:szCs w:val="32"/>
        </w:rPr>
        <w:t>建立</w:t>
      </w:r>
      <w:r>
        <w:rPr>
          <w:rFonts w:hint="eastAsia" w:ascii="Times New Roman Regular" w:hAnsi="Times New Roman Regular" w:eastAsia="仿宋" w:cs="Times New Roman Regular"/>
          <w:sz w:val="32"/>
          <w:szCs w:val="32"/>
        </w:rPr>
        <w:t>新型</w:t>
      </w:r>
      <w:r>
        <w:rPr>
          <w:rFonts w:ascii="Times New Roman Regular" w:hAnsi="Times New Roman Regular" w:eastAsia="仿宋" w:cs="Times New Roman Regular"/>
          <w:sz w:val="32"/>
          <w:szCs w:val="32"/>
        </w:rPr>
        <w:t>抗原筛选平台和</w:t>
      </w:r>
      <w:r>
        <w:rPr>
          <w:rFonts w:hint="eastAsia" w:ascii="Times New Roman Regular" w:hAnsi="Times New Roman Regular" w:eastAsia="仿宋" w:cs="Times New Roman Regular"/>
          <w:sz w:val="32"/>
          <w:szCs w:val="32"/>
        </w:rPr>
        <w:t>多维度肿瘤新抗原免疫原性验证平台</w:t>
      </w:r>
      <w:r>
        <w:rPr>
          <w:rFonts w:ascii="Times New Roman Regular" w:hAnsi="Times New Roman Regular" w:eastAsia="仿宋" w:cs="Times New Roman Regular"/>
          <w:sz w:val="32"/>
          <w:szCs w:val="32"/>
        </w:rPr>
        <w:t>，系统性地鉴定高质量肿瘤新抗原，验证新抗原特异性T细胞对肿瘤的杀伤作用；</w:t>
      </w:r>
    </w:p>
    <w:p>
      <w:pPr>
        <w:spacing w:line="560" w:lineRule="exact"/>
        <w:ind w:firstLine="640" w:firstLineChars="200"/>
        <w:rPr>
          <w:rFonts w:hint="eastAsia" w:ascii="Times New Roman Regular" w:hAnsi="Times New Roman Regular" w:eastAsia="仿宋" w:cs="Times New Roman Regular"/>
          <w:sz w:val="32"/>
          <w:szCs w:val="32"/>
          <w:lang w:eastAsia="zh-CN"/>
        </w:rPr>
      </w:pPr>
      <w:r>
        <w:rPr>
          <w:rFonts w:ascii="Times New Roman Regular" w:hAnsi="Times New Roman Regular" w:eastAsia="仿宋" w:cs="Times New Roman Regular"/>
          <w:sz w:val="32"/>
          <w:szCs w:val="32"/>
        </w:rPr>
        <w:t>（二）；建立中国人群胃癌的个性化肿瘤新抗原匹配的pMHC-TCR数据库</w:t>
      </w:r>
      <w:r>
        <w:rPr>
          <w:rFonts w:hint="eastAsia" w:ascii="Times New Roman Regular" w:hAnsi="Times New Roman Regular" w:eastAsia="仿宋" w:cs="Times New Roman Regular"/>
          <w:sz w:val="32"/>
          <w:szCs w:val="32"/>
          <w:lang w:eastAsia="zh-CN"/>
        </w:rPr>
        <w:t>；</w:t>
      </w:r>
    </w:p>
    <w:p>
      <w:pPr>
        <w:spacing w:line="560" w:lineRule="exact"/>
        <w:ind w:firstLine="640" w:firstLineChars="200"/>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rPr>
        <w:t>（三）</w:t>
      </w:r>
      <w:r>
        <w:rPr>
          <w:rFonts w:hint="eastAsia" w:ascii="Times New Roman Regular" w:hAnsi="Times New Roman Regular" w:eastAsia="仿宋" w:cs="Times New Roman Regular"/>
          <w:sz w:val="32"/>
          <w:szCs w:val="32"/>
          <w:lang w:eastAsia="zh-CN"/>
        </w:rPr>
        <w:t>研究肿瘤新抗原疗法的</w:t>
      </w:r>
      <w:r>
        <w:rPr>
          <w:rFonts w:ascii="Times New Roman Regular" w:hAnsi="Times New Roman Regular" w:eastAsia="仿宋" w:cs="Times New Roman Regular"/>
          <w:sz w:val="32"/>
          <w:szCs w:val="32"/>
        </w:rPr>
        <w:t>免疫机制与生物标志物探索；</w:t>
      </w:r>
    </w:p>
    <w:p>
      <w:pPr>
        <w:spacing w:line="560" w:lineRule="exact"/>
        <w:ind w:firstLine="640" w:firstLineChars="200"/>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rPr>
        <w:t>（</w:t>
      </w:r>
      <w:r>
        <w:rPr>
          <w:rFonts w:ascii="Times New Roman Regular" w:hAnsi="Times New Roman Regular" w:eastAsia="仿宋" w:cs="Times New Roman Regular"/>
          <w:sz w:val="32"/>
          <w:szCs w:val="32"/>
          <w:lang w:eastAsia="zh-Hans"/>
        </w:rPr>
        <w:t>四</w:t>
      </w:r>
      <w:r>
        <w:rPr>
          <w:rFonts w:ascii="Times New Roman Regular" w:hAnsi="Times New Roman Regular" w:eastAsia="仿宋" w:cs="Times New Roman Regular"/>
          <w:sz w:val="32"/>
          <w:szCs w:val="32"/>
        </w:rPr>
        <w:t>）新抗原相关治疗后的免疫反应追踪。</w:t>
      </w:r>
    </w:p>
    <w:p>
      <w:pPr>
        <w:keepNext w:val="0"/>
        <w:keepLines w:val="0"/>
        <w:pageBreakBefore w:val="0"/>
        <w:widowControl w:val="0"/>
        <w:numPr>
          <w:ilvl w:val="0"/>
          <w:numId w:val="19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w:t>
      </w:r>
      <w:r>
        <w:rPr>
          <w:rFonts w:ascii="仿宋_GB2312" w:hAnsi="仿宋_GB2312" w:eastAsia="仿宋_GB2312" w:cs="仿宋_GB2312"/>
          <w:sz w:val="32"/>
          <w:szCs w:val="32"/>
        </w:rPr>
        <w:t>发明专利</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US"/>
        </w:rPr>
        <w:t>2</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spacing w:line="560" w:lineRule="exact"/>
        <w:ind w:firstLine="640" w:firstLineChars="200"/>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rPr>
        <w:t xml:space="preserve"> </w:t>
      </w:r>
      <w:r>
        <w:rPr>
          <w:rFonts w:hint="default" w:ascii="Times New Roman Regular" w:hAnsi="Times New Roman Regular" w:eastAsia="仿宋" w:cs="Times New Roman Regular"/>
          <w:sz w:val="32"/>
          <w:szCs w:val="32"/>
          <w:lang w:val="en-US" w:eastAsia="zh-CN"/>
        </w:rPr>
        <w:t>1.</w:t>
      </w:r>
      <w:r>
        <w:rPr>
          <w:rFonts w:ascii="Times New Roman Regular" w:hAnsi="Times New Roman Regular" w:eastAsia="仿宋" w:cs="Times New Roman Regular"/>
          <w:sz w:val="32"/>
          <w:szCs w:val="32"/>
        </w:rPr>
        <w:t>实现超高深度个性化ctDNA测序，低频突变检出限</w:t>
      </w:r>
      <w:r>
        <w:rPr>
          <w:rFonts w:hint="default" w:ascii="Times New Roman Regular" w:hAnsi="Times New Roman Regular" w:eastAsia="仿宋" w:cs="Times New Roman Regular"/>
          <w:sz w:val="32"/>
          <w:szCs w:val="32"/>
          <w:lang w:val="en-US" w:eastAsia="zh-CN"/>
        </w:rPr>
        <w:t xml:space="preserve">  </w:t>
      </w:r>
      <w:r>
        <w:rPr>
          <w:rFonts w:ascii="Times New Roman Regular" w:hAnsi="Times New Roman Regular" w:eastAsia="仿宋" w:cs="Times New Roman Regular"/>
          <w:sz w:val="32"/>
          <w:szCs w:val="32"/>
        </w:rPr>
        <w:t>，其中定制的多组学MRD检测模型最低检出下限（LOD）≤</w:t>
      </w:r>
      <w:r>
        <w:rPr>
          <w:rStyle w:val="11"/>
          <w:rFonts w:hint="default" w:ascii="仿宋_GB2312" w:hAnsi="仿宋_GB2312" w:eastAsia="仿宋_GB2312" w:cs="仿宋_GB2312"/>
          <w:highlight w:val="none"/>
          <w:lang w:val="en" w:eastAsia="zh-CN"/>
        </w:rPr>
        <w:t>______</w:t>
      </w:r>
      <w:r>
        <w:rPr>
          <w:rFonts w:ascii="Times New Roman Regular" w:hAnsi="Times New Roman Regular" w:eastAsia="仿宋" w:cs="Times New Roman Regular"/>
          <w:sz w:val="32"/>
          <w:szCs w:val="32"/>
        </w:rPr>
        <w:t>%；</w:t>
      </w:r>
    </w:p>
    <w:p>
      <w:pPr>
        <w:spacing w:line="560" w:lineRule="exact"/>
        <w:ind w:firstLine="640" w:firstLineChars="200"/>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rPr>
        <w:t>2</w:t>
      </w:r>
      <w:r>
        <w:rPr>
          <w:rFonts w:ascii="Times New Roman Regular" w:hAnsi="Times New Roman Regular" w:eastAsia="仿宋" w:cs="Times New Roman Regular"/>
          <w:sz w:val="32"/>
          <w:szCs w:val="32"/>
          <w:lang w:eastAsia="zh-Hans"/>
        </w:rPr>
        <w:t>.</w:t>
      </w:r>
      <w:r>
        <w:rPr>
          <w:rFonts w:ascii="Times New Roman Regular" w:hAnsi="Times New Roman Regular" w:eastAsia="仿宋" w:cs="Times New Roman Regular"/>
          <w:sz w:val="32"/>
          <w:szCs w:val="32"/>
        </w:rPr>
        <w:t>实现更灵活的单细胞转录组测序，检测范围达</w:t>
      </w:r>
      <w:r>
        <w:rPr>
          <w:rStyle w:val="11"/>
          <w:rFonts w:hint="default" w:ascii="仿宋_GB2312" w:hAnsi="仿宋_GB2312" w:eastAsia="仿宋_GB2312" w:cs="仿宋_GB2312"/>
          <w:highlight w:val="none"/>
          <w:lang w:val="en" w:eastAsia="zh-CN"/>
        </w:rPr>
        <w:t>______</w:t>
      </w:r>
      <w:r>
        <w:rPr>
          <w:rFonts w:hint="eastAsia" w:ascii="Times New Roman Regular" w:hAnsi="Times New Roman Regular" w:eastAsia="仿宋" w:cs="Times New Roman Regular"/>
          <w:sz w:val="32"/>
          <w:szCs w:val="32"/>
        </w:rPr>
        <w:t>个</w:t>
      </w:r>
      <w:r>
        <w:rPr>
          <w:rFonts w:ascii="Times New Roman Regular" w:hAnsi="Times New Roman Regular" w:eastAsia="仿宋" w:cs="Times New Roman Regular"/>
          <w:sz w:val="32"/>
          <w:szCs w:val="32"/>
        </w:rPr>
        <w:t>细胞，且低于现有平台的双细胞率；</w:t>
      </w:r>
    </w:p>
    <w:p>
      <w:pPr>
        <w:spacing w:line="560" w:lineRule="exact"/>
        <w:ind w:firstLine="640" w:firstLineChars="200"/>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rPr>
        <w:t>3</w:t>
      </w:r>
      <w:r>
        <w:rPr>
          <w:rFonts w:ascii="Times New Roman Regular" w:hAnsi="Times New Roman Regular" w:eastAsia="仿宋" w:cs="Times New Roman Regular"/>
          <w:sz w:val="32"/>
          <w:szCs w:val="32"/>
          <w:lang w:eastAsia="zh-Hans"/>
        </w:rPr>
        <w:t>.</w:t>
      </w:r>
      <w:r>
        <w:rPr>
          <w:rFonts w:ascii="Times New Roman Regular" w:hAnsi="Times New Roman Regular" w:eastAsia="仿宋" w:cs="Times New Roman Regular"/>
          <w:sz w:val="32"/>
          <w:szCs w:val="32"/>
        </w:rPr>
        <w:t>建立基于肿瘤组织测序和免疫组库信息的肿瘤新抗原预测筛选技术平台；</w:t>
      </w:r>
    </w:p>
    <w:p>
      <w:pPr>
        <w:spacing w:line="560" w:lineRule="exact"/>
        <w:ind w:firstLine="640" w:firstLineChars="200"/>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rPr>
        <w:t>4</w:t>
      </w:r>
      <w:r>
        <w:rPr>
          <w:rFonts w:ascii="Times New Roman Regular" w:hAnsi="Times New Roman Regular" w:eastAsia="仿宋" w:cs="Times New Roman Regular"/>
          <w:sz w:val="32"/>
          <w:szCs w:val="32"/>
          <w:lang w:eastAsia="zh-Hans"/>
        </w:rPr>
        <w:t>.</w:t>
      </w:r>
      <w:r>
        <w:rPr>
          <w:rFonts w:ascii="Times New Roman Regular" w:hAnsi="Times New Roman Regular" w:eastAsia="仿宋" w:cs="Times New Roman Regular"/>
          <w:sz w:val="32"/>
          <w:szCs w:val="32"/>
        </w:rPr>
        <w:t>搭建中国人群胃癌个性化新抗原匹配的pMHC-TCR数据库；</w:t>
      </w:r>
    </w:p>
    <w:p>
      <w:pPr>
        <w:spacing w:line="560" w:lineRule="exact"/>
        <w:ind w:firstLine="640" w:firstLineChars="200"/>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rPr>
        <w:t>5</w:t>
      </w:r>
      <w:r>
        <w:rPr>
          <w:rFonts w:ascii="Times New Roman Regular" w:hAnsi="Times New Roman Regular" w:eastAsia="仿宋" w:cs="Times New Roman Regular"/>
          <w:sz w:val="32"/>
          <w:szCs w:val="32"/>
          <w:lang w:eastAsia="zh-Hans"/>
        </w:rPr>
        <w:t>.</w:t>
      </w:r>
      <w:r>
        <w:rPr>
          <w:rFonts w:hint="eastAsia" w:ascii="Times New Roman Regular" w:hAnsi="Times New Roman Regular" w:eastAsia="仿宋" w:cs="Times New Roman Regular"/>
          <w:sz w:val="32"/>
          <w:szCs w:val="32"/>
          <w:lang w:eastAsia="zh-CN"/>
        </w:rPr>
        <w:t>完成</w:t>
      </w:r>
      <w:r>
        <w:rPr>
          <w:rFonts w:ascii="Times New Roman Regular" w:hAnsi="Times New Roman Regular" w:eastAsia="仿宋" w:cs="Times New Roman Regular"/>
          <w:sz w:val="32"/>
          <w:szCs w:val="32"/>
        </w:rPr>
        <w:t>个性化新抗原肿瘤疫苗治疗胃癌的临床</w:t>
      </w:r>
      <w:r>
        <w:rPr>
          <w:rFonts w:hint="eastAsia" w:ascii="Times New Roman Regular" w:hAnsi="Times New Roman Regular" w:eastAsia="仿宋" w:cs="Times New Roman Regular"/>
          <w:sz w:val="32"/>
          <w:szCs w:val="32"/>
          <w:lang w:eastAsia="zh-CN"/>
        </w:rPr>
        <w:t>前</w:t>
      </w:r>
      <w:r>
        <w:rPr>
          <w:rFonts w:ascii="Times New Roman Regular" w:hAnsi="Times New Roman Regular" w:eastAsia="仿宋" w:cs="Times New Roman Regular"/>
          <w:sz w:val="32"/>
          <w:szCs w:val="32"/>
        </w:rPr>
        <w:t>研究</w:t>
      </w:r>
      <w:r>
        <w:rPr>
          <w:rFonts w:hint="eastAsia" w:ascii="Times New Roman Regular" w:hAnsi="Times New Roman Regular" w:eastAsia="仿宋" w:cs="Times New Roman Regular"/>
          <w:sz w:val="32"/>
          <w:szCs w:val="32"/>
          <w:lang w:eastAsia="zh-CN"/>
        </w:rPr>
        <w:t>，</w:t>
      </w:r>
      <w:r>
        <w:rPr>
          <w:rFonts w:hint="eastAsia" w:ascii="Times New Roman Regular" w:hAnsi="Times New Roman Regular" w:eastAsia="仿宋" w:cs="Times New Roman Regular"/>
          <w:sz w:val="32"/>
          <w:szCs w:val="32"/>
        </w:rPr>
        <w:t>申报新药临床试验并获得受理号。</w:t>
      </w:r>
    </w:p>
    <w:p>
      <w:pPr>
        <w:keepNext w:val="0"/>
        <w:keepLines w:val="0"/>
        <w:pageBreakBefore w:val="0"/>
        <w:widowControl w:val="0"/>
        <w:numPr>
          <w:ilvl w:val="0"/>
          <w:numId w:val="19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19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19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300</w:t>
      </w:r>
      <w:r>
        <w:rPr>
          <w:rFonts w:hint="eastAsia" w:ascii="黑体" w:hAnsi="黑体" w:eastAsia="黑体" w:cs="黑体"/>
          <w:sz w:val="32"/>
          <w:szCs w:val="32"/>
          <w:lang w:val="en-US" w:eastAsia="zh-CN"/>
        </w:rPr>
        <w:t>万元</w:t>
      </w:r>
    </w:p>
    <w:p>
      <w:pPr>
        <w:keepNext w:val="0"/>
        <w:keepLines w:val="0"/>
        <w:pageBreakBefore w:val="0"/>
        <w:widowControl w:val="0"/>
        <w:numPr>
          <w:ilvl w:val="0"/>
          <w:numId w:val="19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19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 xml:space="preserve">重2023N </w:t>
      </w:r>
      <w:r>
        <w:rPr>
          <w:rFonts w:hint="eastAsia" w:ascii="方正小标宋简体" w:hAnsi="方正小标宋简体" w:eastAsia="方正小标宋简体" w:cs="方正小标宋简体"/>
          <w:b w:val="0"/>
          <w:bCs w:val="0"/>
          <w:sz w:val="44"/>
          <w:szCs w:val="44"/>
          <w:lang w:val="en-US" w:eastAsia="zh-CN"/>
        </w:rPr>
        <w:t xml:space="preserve"> 抗肿瘤多肽偶联新药关键技术研发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44"/>
          <w:szCs w:val="44"/>
        </w:rPr>
      </w:pPr>
    </w:p>
    <w:p>
      <w:pPr>
        <w:keepNext w:val="0"/>
        <w:keepLines w:val="0"/>
        <w:pageBreakBefore w:val="0"/>
        <w:widowControl w:val="0"/>
        <w:numPr>
          <w:ilvl w:val="0"/>
          <w:numId w:val="196"/>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专项：新药与疫苗</w:t>
      </w:r>
    </w:p>
    <w:p>
      <w:pPr>
        <w:keepNext w:val="0"/>
        <w:keepLines w:val="0"/>
        <w:pageBreakBefore w:val="0"/>
        <w:widowControl w:val="0"/>
        <w:numPr>
          <w:ilvl w:val="0"/>
          <w:numId w:val="196"/>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spacing w:line="560" w:lineRule="exact"/>
        <w:ind w:left="638" w:leftChars="304"/>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rPr>
        <w:t>（一）构建多肽靶向技术平台，开发多肽相关靶向药物；</w:t>
      </w:r>
    </w:p>
    <w:p>
      <w:pPr>
        <w:spacing w:line="560" w:lineRule="exact"/>
        <w:ind w:left="638" w:leftChars="304"/>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rPr>
        <w:t>（二）</w:t>
      </w:r>
      <w:r>
        <w:rPr>
          <w:rFonts w:hint="eastAsia" w:ascii="Times New Roman Regular" w:hAnsi="Times New Roman Regular" w:eastAsia="仿宋" w:cs="Times New Roman Regular"/>
          <w:sz w:val="32"/>
          <w:szCs w:val="32"/>
          <w:lang w:eastAsia="zh-CN"/>
        </w:rPr>
        <w:t>多</w:t>
      </w:r>
      <w:r>
        <w:rPr>
          <w:rFonts w:ascii="Times New Roman Regular" w:hAnsi="Times New Roman Regular" w:eastAsia="仿宋" w:cs="Times New Roman Regular"/>
          <w:sz w:val="32"/>
          <w:szCs w:val="32"/>
        </w:rPr>
        <w:t>肽靶向药物体外测试平台建立与相关研究；</w:t>
      </w:r>
    </w:p>
    <w:p>
      <w:pPr>
        <w:spacing w:line="560" w:lineRule="exact"/>
        <w:ind w:left="958" w:leftChars="304" w:hanging="320" w:hangingChars="100"/>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rPr>
        <w:t>（三）多肽靶向药物动物测试平台建立与相关研究；</w:t>
      </w:r>
    </w:p>
    <w:p>
      <w:pPr>
        <w:spacing w:line="560" w:lineRule="exact"/>
        <w:ind w:firstLine="640" w:firstLineChars="200"/>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lang w:eastAsia="zh-Hans"/>
        </w:rPr>
        <w:t>（四）</w:t>
      </w:r>
      <w:r>
        <w:rPr>
          <w:rFonts w:ascii="Times New Roman Regular" w:hAnsi="Times New Roman Regular" w:eastAsia="仿宋" w:cs="Times New Roman Regular"/>
          <w:sz w:val="32"/>
          <w:szCs w:val="32"/>
        </w:rPr>
        <w:t>临床前与临床实验平台建立与相关研究；</w:t>
      </w:r>
    </w:p>
    <w:p>
      <w:pPr>
        <w:spacing w:line="560" w:lineRule="exact"/>
        <w:ind w:firstLine="640" w:firstLineChars="200"/>
        <w:rPr>
          <w:rFonts w:ascii="Times New Roman Regular" w:hAnsi="Times New Roman Regular" w:eastAsia="仿宋" w:cs="Times New Roman Regular"/>
          <w:sz w:val="32"/>
          <w:szCs w:val="32"/>
          <w:lang w:eastAsia="zh-Hans"/>
        </w:rPr>
      </w:pPr>
      <w:r>
        <w:rPr>
          <w:rFonts w:ascii="Times New Roman Regular" w:hAnsi="Times New Roman Regular" w:eastAsia="仿宋" w:cs="Times New Roman Regular"/>
          <w:sz w:val="32"/>
          <w:szCs w:val="32"/>
          <w:lang w:eastAsia="zh-Hans"/>
        </w:rPr>
        <w:t>（五）</w:t>
      </w:r>
      <w:r>
        <w:rPr>
          <w:rFonts w:ascii="Times New Roman Regular" w:hAnsi="Times New Roman Regular" w:eastAsia="仿宋" w:cs="Times New Roman Regular"/>
          <w:sz w:val="32"/>
          <w:szCs w:val="32"/>
        </w:rPr>
        <w:t>药物缓释系统的构建和相关药物开发研究。</w:t>
      </w:r>
    </w:p>
    <w:p>
      <w:pPr>
        <w:keepNext w:val="0"/>
        <w:keepLines w:val="0"/>
        <w:pageBreakBefore w:val="0"/>
        <w:widowControl w:val="0"/>
        <w:numPr>
          <w:ilvl w:val="0"/>
          <w:numId w:val="196"/>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w:t>
      </w:r>
      <w:r>
        <w:rPr>
          <w:rFonts w:ascii="仿宋_GB2312" w:hAnsi="仿宋_GB2312" w:eastAsia="仿宋_GB2312" w:cs="仿宋_GB2312"/>
          <w:sz w:val="32"/>
          <w:szCs w:val="32"/>
        </w:rPr>
        <w:t>发明专利</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US"/>
        </w:rPr>
        <w:t>2</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spacing w:line="560" w:lineRule="exact"/>
        <w:ind w:firstLine="640" w:firstLineChars="200"/>
        <w:rPr>
          <w:rFonts w:hint="eastAsia" w:ascii="Times New Roman Regular" w:hAnsi="Times New Roman Regular" w:eastAsia="仿宋" w:cs="Times New Roman Regular"/>
          <w:sz w:val="32"/>
          <w:szCs w:val="32"/>
          <w:lang w:eastAsia="zh-CN"/>
        </w:rPr>
      </w:pPr>
      <w:r>
        <w:rPr>
          <w:rFonts w:ascii="Times New Roman Regular" w:hAnsi="Times New Roman Regular" w:eastAsia="仿宋" w:cs="Times New Roman Regular"/>
          <w:sz w:val="32"/>
          <w:szCs w:val="32"/>
        </w:rPr>
        <w:t>1.开发出基于GPCR为靶点的多肽靶向药物和抗体靶向药物，完成产品初期开发（临床前试验完成）</w:t>
      </w:r>
      <w:r>
        <w:rPr>
          <w:rFonts w:ascii="Times New Roman Regular" w:hAnsi="Times New Roman Regular" w:eastAsia="仿宋" w:cs="Times New Roman Regular"/>
          <w:sz w:val="32"/>
          <w:szCs w:val="32"/>
          <w:lang w:eastAsia="zh-Hans"/>
        </w:rPr>
        <w:t>≥</w:t>
      </w:r>
      <w:r>
        <w:rPr>
          <w:rStyle w:val="11"/>
          <w:rFonts w:hint="default" w:ascii="仿宋_GB2312" w:hAnsi="仿宋_GB2312" w:eastAsia="仿宋_GB2312" w:cs="仿宋_GB2312"/>
          <w:highlight w:val="none"/>
          <w:lang w:val="en" w:eastAsia="zh-CN"/>
        </w:rPr>
        <w:t>______</w:t>
      </w:r>
      <w:r>
        <w:rPr>
          <w:rFonts w:ascii="Times New Roman Regular" w:hAnsi="Times New Roman Regular" w:eastAsia="仿宋" w:cs="Times New Roman Regular"/>
          <w:sz w:val="32"/>
          <w:szCs w:val="32"/>
          <w:lang w:eastAsia="zh-Hans"/>
        </w:rPr>
        <w:t>个</w:t>
      </w:r>
      <w:r>
        <w:rPr>
          <w:rFonts w:hint="eastAsia" w:ascii="Times New Roman Regular" w:hAnsi="Times New Roman Regular" w:eastAsia="仿宋" w:cs="Times New Roman Regular"/>
          <w:sz w:val="32"/>
          <w:szCs w:val="32"/>
          <w:lang w:eastAsia="zh-CN"/>
        </w:rPr>
        <w:t>；</w:t>
      </w:r>
    </w:p>
    <w:p>
      <w:pPr>
        <w:spacing w:line="560" w:lineRule="exact"/>
        <w:ind w:firstLine="640" w:firstLineChars="200"/>
        <w:rPr>
          <w:rFonts w:hint="eastAsia" w:ascii="Times New Roman Regular" w:hAnsi="Times New Roman Regular" w:eastAsia="仿宋" w:cs="Times New Roman Regular"/>
          <w:sz w:val="32"/>
          <w:szCs w:val="32"/>
          <w:lang w:eastAsia="zh-CN"/>
        </w:rPr>
      </w:pPr>
      <w:r>
        <w:rPr>
          <w:rFonts w:ascii="Times New Roman Regular" w:hAnsi="Times New Roman Regular" w:eastAsia="仿宋" w:cs="Times New Roman Regular"/>
          <w:sz w:val="32"/>
          <w:szCs w:val="32"/>
        </w:rPr>
        <w:t>2.靶向药物稳定性在小鼠血清中半衰期</w:t>
      </w:r>
      <w:r>
        <w:rPr>
          <w:rFonts w:ascii="Times New Roman Regular" w:hAnsi="Times New Roman Regular" w:eastAsia="仿宋" w:cs="Times New Roman Regular"/>
          <w:sz w:val="32"/>
          <w:szCs w:val="32"/>
          <w:lang w:eastAsia="zh-Hans"/>
        </w:rPr>
        <w:t>可</w:t>
      </w:r>
      <w:r>
        <w:rPr>
          <w:rFonts w:ascii="Times New Roman Regular" w:hAnsi="Times New Roman Regular" w:eastAsia="仿宋" w:cs="Times New Roman Regular"/>
          <w:sz w:val="32"/>
          <w:szCs w:val="32"/>
        </w:rPr>
        <w:t>达到</w:t>
      </w:r>
      <w:r>
        <w:rPr>
          <w:rFonts w:ascii="Times New Roman Regular" w:hAnsi="Times New Roman Regular" w:eastAsia="仿宋" w:cs="Times New Roman Regular"/>
          <w:sz w:val="32"/>
          <w:szCs w:val="32"/>
          <w:lang w:eastAsia="zh-Hans"/>
        </w:rPr>
        <w:t>≥</w:t>
      </w:r>
      <w:r>
        <w:rPr>
          <w:rStyle w:val="11"/>
          <w:rFonts w:hint="default" w:ascii="仿宋_GB2312" w:hAnsi="仿宋_GB2312" w:eastAsia="仿宋_GB2312" w:cs="仿宋_GB2312"/>
          <w:highlight w:val="none"/>
          <w:lang w:val="en" w:eastAsia="zh-CN"/>
        </w:rPr>
        <w:t>______</w:t>
      </w:r>
      <w:r>
        <w:rPr>
          <w:rFonts w:ascii="Times New Roman Regular" w:hAnsi="Times New Roman Regular" w:eastAsia="仿宋" w:cs="Times New Roman Regular"/>
          <w:sz w:val="32"/>
          <w:szCs w:val="32"/>
        </w:rPr>
        <w:t>小时，受体亲和力达到</w:t>
      </w:r>
      <w:r>
        <w:rPr>
          <w:rStyle w:val="11"/>
          <w:rFonts w:hint="default" w:ascii="仿宋_GB2312" w:hAnsi="仿宋_GB2312" w:eastAsia="仿宋_GB2312" w:cs="仿宋_GB2312"/>
          <w:highlight w:val="none"/>
          <w:lang w:val="en" w:eastAsia="zh-CN"/>
        </w:rPr>
        <w:t>______</w:t>
      </w:r>
      <w:r>
        <w:rPr>
          <w:rFonts w:ascii="Times New Roman Regular" w:hAnsi="Times New Roman Regular" w:eastAsia="仿宋" w:cs="Times New Roman Regular"/>
          <w:sz w:val="32"/>
          <w:szCs w:val="32"/>
        </w:rPr>
        <w:t>M，靶向药物的纯度</w:t>
      </w:r>
      <w:r>
        <w:rPr>
          <w:rFonts w:ascii="Times New Roman Regular" w:hAnsi="Times New Roman Regular" w:eastAsia="仿宋" w:cs="Times New Roman Regular"/>
          <w:sz w:val="32"/>
          <w:szCs w:val="32"/>
          <w:lang w:eastAsia="zh-Hans"/>
        </w:rPr>
        <w:t>≥</w:t>
      </w:r>
      <w:r>
        <w:rPr>
          <w:rStyle w:val="11"/>
          <w:rFonts w:hint="default" w:ascii="仿宋_GB2312" w:hAnsi="仿宋_GB2312" w:eastAsia="仿宋_GB2312" w:cs="仿宋_GB2312"/>
          <w:highlight w:val="none"/>
          <w:lang w:val="en" w:eastAsia="zh-CN"/>
        </w:rPr>
        <w:t>______</w:t>
      </w:r>
      <w:r>
        <w:rPr>
          <w:rFonts w:ascii="Times New Roman Regular" w:hAnsi="Times New Roman Regular" w:eastAsia="仿宋" w:cs="Times New Roman Regular"/>
          <w:sz w:val="32"/>
          <w:szCs w:val="32"/>
        </w:rPr>
        <w:t>%</w:t>
      </w:r>
      <w:r>
        <w:rPr>
          <w:rFonts w:hint="eastAsia" w:ascii="Times New Roman Regular" w:hAnsi="Times New Roman Regular" w:eastAsia="仿宋" w:cs="Times New Roman Regular"/>
          <w:sz w:val="32"/>
          <w:szCs w:val="32"/>
          <w:lang w:eastAsia="zh-CN"/>
        </w:rPr>
        <w:t>；</w:t>
      </w:r>
    </w:p>
    <w:p>
      <w:pPr>
        <w:spacing w:line="560" w:lineRule="exact"/>
        <w:ind w:firstLine="640" w:firstLineChars="200"/>
        <w:rPr>
          <w:rFonts w:hint="eastAsia" w:ascii="Times New Roman Regular" w:hAnsi="Times New Roman Regular" w:eastAsia="仿宋" w:cs="Times New Roman Regular"/>
          <w:sz w:val="32"/>
          <w:szCs w:val="32"/>
          <w:lang w:eastAsia="zh-CN"/>
        </w:rPr>
      </w:pPr>
      <w:r>
        <w:rPr>
          <w:rFonts w:ascii="Times New Roman Regular" w:hAnsi="Times New Roman Regular" w:eastAsia="仿宋" w:cs="Times New Roman Regular"/>
          <w:sz w:val="32"/>
          <w:szCs w:val="32"/>
        </w:rPr>
        <w:t>3.建立转基因动物模型</w:t>
      </w:r>
      <w:r>
        <w:rPr>
          <w:rFonts w:ascii="Times New Roman Regular" w:hAnsi="Times New Roman Regular" w:eastAsia="仿宋" w:cs="Times New Roman Regular"/>
          <w:sz w:val="32"/>
          <w:szCs w:val="32"/>
          <w:lang w:eastAsia="zh-Hans"/>
        </w:rPr>
        <w:t>≥</w:t>
      </w:r>
      <w:r>
        <w:rPr>
          <w:rStyle w:val="11"/>
          <w:rFonts w:hint="default" w:ascii="仿宋_GB2312" w:hAnsi="仿宋_GB2312" w:eastAsia="仿宋_GB2312" w:cs="仿宋_GB2312"/>
          <w:highlight w:val="none"/>
          <w:lang w:val="en" w:eastAsia="zh-CN"/>
        </w:rPr>
        <w:t>______</w:t>
      </w:r>
      <w:r>
        <w:rPr>
          <w:rFonts w:ascii="Times New Roman Regular" w:hAnsi="Times New Roman Regular" w:eastAsia="仿宋" w:cs="Times New Roman Regular"/>
          <w:sz w:val="32"/>
          <w:szCs w:val="32"/>
        </w:rPr>
        <w:t>种</w:t>
      </w:r>
      <w:r>
        <w:rPr>
          <w:rFonts w:hint="eastAsia" w:ascii="Times New Roman Regular" w:hAnsi="Times New Roman Regular" w:eastAsia="仿宋" w:cs="Times New Roman Regular"/>
          <w:sz w:val="32"/>
          <w:szCs w:val="32"/>
          <w:lang w:eastAsia="zh-CN"/>
        </w:rPr>
        <w:t>，完成体内安全性及有效性研究；</w:t>
      </w:r>
    </w:p>
    <w:p>
      <w:pPr>
        <w:spacing w:line="560" w:lineRule="exact"/>
        <w:ind w:firstLine="640" w:firstLineChars="200"/>
        <w:rPr>
          <w:rFonts w:hint="eastAsia" w:ascii="Times New Roman Regular" w:hAnsi="Times New Roman Regular" w:eastAsia="仿宋" w:cs="Times New Roman Regular"/>
          <w:sz w:val="32"/>
          <w:szCs w:val="32"/>
          <w:lang w:eastAsia="zh-CN"/>
        </w:rPr>
      </w:pPr>
      <w:r>
        <w:rPr>
          <w:rFonts w:ascii="Times New Roman Regular" w:hAnsi="Times New Roman Regular" w:eastAsia="仿宋" w:cs="Times New Roman Regular"/>
          <w:sz w:val="32"/>
          <w:szCs w:val="32"/>
        </w:rPr>
        <w:t>4.</w:t>
      </w:r>
      <w:r>
        <w:rPr>
          <w:rFonts w:hint="eastAsia" w:ascii="Times New Roman Regular" w:hAnsi="Times New Roman Regular" w:eastAsia="仿宋" w:cs="Times New Roman Regular"/>
          <w:sz w:val="32"/>
          <w:szCs w:val="32"/>
          <w:lang w:eastAsia="zh-CN"/>
        </w:rPr>
        <w:t>研</w:t>
      </w:r>
      <w:r>
        <w:rPr>
          <w:rFonts w:ascii="Times New Roman Regular" w:hAnsi="Times New Roman Regular" w:eastAsia="仿宋" w:cs="Times New Roman Regular"/>
          <w:sz w:val="32"/>
          <w:szCs w:val="32"/>
        </w:rPr>
        <w:t>发药物缓释系统如口服给药，皮肤吸收等，一次给药，达到</w:t>
      </w:r>
      <w:r>
        <w:rPr>
          <w:rStyle w:val="11"/>
          <w:rFonts w:hint="default" w:ascii="仿宋_GB2312" w:hAnsi="仿宋_GB2312" w:eastAsia="仿宋_GB2312" w:cs="仿宋_GB2312"/>
          <w:highlight w:val="none"/>
          <w:lang w:val="en" w:eastAsia="zh-CN"/>
        </w:rPr>
        <w:t>______</w:t>
      </w:r>
      <w:r>
        <w:rPr>
          <w:rFonts w:ascii="Times New Roman Regular" w:hAnsi="Times New Roman Regular" w:eastAsia="仿宋" w:cs="Times New Roman Regular"/>
          <w:sz w:val="32"/>
          <w:szCs w:val="32"/>
        </w:rPr>
        <w:t>天有效</w:t>
      </w:r>
      <w:r>
        <w:rPr>
          <w:rFonts w:hint="eastAsia" w:ascii="Times New Roman Regular" w:hAnsi="Times New Roman Regular" w:eastAsia="仿宋" w:cs="Times New Roman Regular"/>
          <w:sz w:val="32"/>
          <w:szCs w:val="32"/>
          <w:lang w:eastAsia="zh-CN"/>
        </w:rPr>
        <w:t>；</w:t>
      </w:r>
    </w:p>
    <w:p>
      <w:pPr>
        <w:spacing w:line="560" w:lineRule="exact"/>
        <w:ind w:firstLine="640" w:firstLineChars="200"/>
        <w:rPr>
          <w:rFonts w:hint="eastAsia" w:ascii="Times New Roman Regular" w:hAnsi="Times New Roman Regular" w:eastAsia="仿宋" w:cs="Times New Roman Regular"/>
          <w:sz w:val="32"/>
          <w:szCs w:val="32"/>
          <w:lang w:eastAsia="zh-CN"/>
        </w:rPr>
      </w:pPr>
      <w:r>
        <w:rPr>
          <w:rFonts w:ascii="Times New Roman Regular" w:hAnsi="Times New Roman Regular" w:eastAsia="仿宋" w:cs="Times New Roman Regular"/>
          <w:sz w:val="32"/>
          <w:szCs w:val="32"/>
        </w:rPr>
        <w:t>5</w:t>
      </w:r>
      <w:r>
        <w:rPr>
          <w:rFonts w:ascii="Times New Roman Regular" w:hAnsi="Times New Roman Regular" w:eastAsia="仿宋" w:cs="Times New Roman Regular"/>
          <w:sz w:val="32"/>
          <w:szCs w:val="32"/>
          <w:lang w:eastAsia="zh-Hans"/>
        </w:rPr>
        <w:t>.</w:t>
      </w:r>
      <w:r>
        <w:rPr>
          <w:rFonts w:ascii="Times New Roman Regular" w:hAnsi="Times New Roman Regular" w:eastAsia="仿宋" w:cs="Times New Roman Regular"/>
          <w:sz w:val="32"/>
          <w:szCs w:val="32"/>
        </w:rPr>
        <w:t>筛选和开发新的抗癌药物靶点，找到可能的全新药物靶点</w:t>
      </w:r>
      <w:r>
        <w:rPr>
          <w:rFonts w:ascii="Times New Roman Regular" w:hAnsi="Times New Roman Regular" w:eastAsia="仿宋" w:cs="Times New Roman Regular"/>
          <w:sz w:val="32"/>
          <w:szCs w:val="32"/>
          <w:lang w:eastAsia="zh-Hans"/>
        </w:rPr>
        <w:t>≥</w:t>
      </w:r>
      <w:r>
        <w:rPr>
          <w:rStyle w:val="11"/>
          <w:rFonts w:hint="default" w:ascii="仿宋_GB2312" w:hAnsi="仿宋_GB2312" w:eastAsia="仿宋_GB2312" w:cs="仿宋_GB2312"/>
          <w:highlight w:val="none"/>
          <w:lang w:val="en" w:eastAsia="zh-CN"/>
        </w:rPr>
        <w:t>______</w:t>
      </w:r>
      <w:r>
        <w:rPr>
          <w:rFonts w:ascii="Times New Roman Regular" w:hAnsi="Times New Roman Regular" w:eastAsia="仿宋" w:cs="Times New Roman Regular"/>
          <w:sz w:val="32"/>
          <w:szCs w:val="32"/>
        </w:rPr>
        <w:t>个</w:t>
      </w:r>
      <w:r>
        <w:rPr>
          <w:rFonts w:hint="eastAsia" w:ascii="Times New Roman Regular" w:hAnsi="Times New Roman Regular" w:eastAsia="仿宋" w:cs="Times New Roman Regular"/>
          <w:sz w:val="32"/>
          <w:szCs w:val="32"/>
          <w:lang w:eastAsia="zh-CN"/>
        </w:rPr>
        <w:t>；</w:t>
      </w:r>
    </w:p>
    <w:p>
      <w:pPr>
        <w:spacing w:line="560" w:lineRule="exact"/>
        <w:ind w:firstLine="640" w:firstLineChars="200"/>
        <w:rPr>
          <w:rFonts w:ascii="Times New Roman Regular" w:hAnsi="Times New Roman Regular" w:eastAsia="仿宋" w:cs="Times New Roman Regular"/>
          <w:sz w:val="32"/>
          <w:szCs w:val="32"/>
        </w:rPr>
      </w:pPr>
      <w:r>
        <w:rPr>
          <w:rFonts w:hint="default" w:ascii="仿宋" w:hAnsi="仿宋" w:eastAsia="仿宋" w:cs="仿宋"/>
          <w:sz w:val="32"/>
          <w:szCs w:val="32"/>
          <w:lang w:val="en-US" w:eastAsia="zh-CN"/>
        </w:rPr>
        <w:t>6</w:t>
      </w:r>
      <w:r>
        <w:rPr>
          <w:rFonts w:hint="eastAsia" w:ascii="仿宋" w:hAnsi="仿宋" w:eastAsia="仿宋" w:cs="仿宋"/>
          <w:sz w:val="32"/>
          <w:szCs w:val="32"/>
          <w:lang w:val="en-US" w:eastAsia="zh-CN"/>
        </w:rPr>
        <w:t>.完成新药临床前研究，申报国家新药临床试验并获得受理号。</w:t>
      </w:r>
    </w:p>
    <w:p>
      <w:pPr>
        <w:keepNext w:val="0"/>
        <w:keepLines w:val="0"/>
        <w:pageBreakBefore w:val="0"/>
        <w:widowControl w:val="0"/>
        <w:numPr>
          <w:ilvl w:val="0"/>
          <w:numId w:val="196"/>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196"/>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196"/>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300</w:t>
      </w:r>
      <w:r>
        <w:rPr>
          <w:rFonts w:hint="eastAsia" w:ascii="黑体" w:hAnsi="黑体" w:eastAsia="黑体" w:cs="黑体"/>
          <w:sz w:val="32"/>
          <w:szCs w:val="32"/>
          <w:lang w:val="en-US" w:eastAsia="zh-CN"/>
        </w:rPr>
        <w:t>万元</w:t>
      </w:r>
    </w:p>
    <w:p>
      <w:pPr>
        <w:keepNext w:val="0"/>
        <w:keepLines w:val="0"/>
        <w:pageBreakBefore w:val="0"/>
        <w:widowControl w:val="0"/>
        <w:numPr>
          <w:ilvl w:val="0"/>
          <w:numId w:val="196"/>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196"/>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 xml:space="preserve">重2023N </w:t>
      </w:r>
      <w:r>
        <w:rPr>
          <w:rFonts w:hint="eastAsia" w:ascii="方正小标宋简体" w:hAnsi="方正小标宋简体" w:eastAsia="方正小标宋简体" w:cs="方正小标宋简体"/>
          <w:b w:val="0"/>
          <w:bCs w:val="0"/>
          <w:sz w:val="44"/>
          <w:szCs w:val="44"/>
          <w:lang w:val="en-US" w:eastAsia="zh-CN"/>
        </w:rPr>
        <w:t xml:space="preserve"> 抗流感病毒抗体新药关键技术研发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44"/>
          <w:szCs w:val="44"/>
        </w:rPr>
      </w:pPr>
    </w:p>
    <w:p>
      <w:pPr>
        <w:keepNext w:val="0"/>
        <w:keepLines w:val="0"/>
        <w:pageBreakBefore w:val="0"/>
        <w:widowControl w:val="0"/>
        <w:numPr>
          <w:ilvl w:val="0"/>
          <w:numId w:val="197"/>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专项：新药与疫苗</w:t>
      </w:r>
    </w:p>
    <w:p>
      <w:pPr>
        <w:keepNext w:val="0"/>
        <w:keepLines w:val="0"/>
        <w:pageBreakBefore w:val="0"/>
        <w:widowControl w:val="0"/>
        <w:numPr>
          <w:ilvl w:val="0"/>
          <w:numId w:val="197"/>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spacing w:line="560" w:lineRule="exact"/>
        <w:ind w:firstLine="640" w:firstLineChars="200"/>
        <w:rPr>
          <w:rFonts w:hint="eastAsia" w:ascii="Times New Roman Regular" w:hAnsi="Times New Roman Regular" w:eastAsia="仿宋" w:cs="Times New Roman Regular"/>
          <w:sz w:val="32"/>
          <w:szCs w:val="32"/>
          <w:lang w:eastAsia="zh-CN"/>
        </w:rPr>
      </w:pPr>
      <w:r>
        <w:rPr>
          <w:rFonts w:ascii="Times New Roman Regular" w:hAnsi="Times New Roman Regular" w:eastAsia="仿宋" w:cs="Times New Roman Regular"/>
          <w:sz w:val="32"/>
          <w:szCs w:val="32"/>
        </w:rPr>
        <w:t>（一）</w:t>
      </w:r>
      <w:r>
        <w:rPr>
          <w:rFonts w:ascii="Times New Roman Regular" w:hAnsi="Times New Roman Regular" w:eastAsia="仿宋" w:cs="Times New Roman Regular"/>
          <w:sz w:val="32"/>
          <w:szCs w:val="32"/>
          <w:lang w:eastAsia="zh-Hans"/>
        </w:rPr>
        <w:t>筛选流感病毒广谱抗原</w:t>
      </w:r>
      <w:r>
        <w:rPr>
          <w:rFonts w:hint="eastAsia" w:ascii="Times New Roman Regular" w:hAnsi="Times New Roman Regular" w:eastAsia="仿宋" w:cs="Times New Roman Regular"/>
          <w:sz w:val="32"/>
          <w:szCs w:val="32"/>
          <w:lang w:eastAsia="zh-CN"/>
        </w:rPr>
        <w:t>，</w:t>
      </w:r>
      <w:r>
        <w:rPr>
          <w:rFonts w:ascii="Times New Roman Regular" w:hAnsi="Times New Roman Regular" w:eastAsia="仿宋" w:cs="Times New Roman Regular"/>
          <w:sz w:val="32"/>
          <w:szCs w:val="32"/>
          <w:lang w:eastAsia="zh-Hans"/>
        </w:rPr>
        <w:t>设计编码抗原的mRNA</w:t>
      </w:r>
      <w:r>
        <w:rPr>
          <w:rFonts w:hint="eastAsia" w:ascii="Times New Roman Regular" w:hAnsi="Times New Roman Regular" w:eastAsia="仿宋" w:cs="Times New Roman Regular"/>
          <w:sz w:val="32"/>
          <w:szCs w:val="32"/>
          <w:lang w:eastAsia="zh-CN"/>
        </w:rPr>
        <w:t>；</w:t>
      </w:r>
    </w:p>
    <w:p>
      <w:pPr>
        <w:spacing w:line="560" w:lineRule="exact"/>
        <w:ind w:left="638" w:leftChars="304"/>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rPr>
        <w:t>（二）</w:t>
      </w:r>
      <w:r>
        <w:rPr>
          <w:rFonts w:ascii="Times New Roman Regular" w:hAnsi="Times New Roman Regular" w:eastAsia="仿宋" w:cs="Times New Roman Regular"/>
          <w:sz w:val="32"/>
          <w:szCs w:val="32"/>
          <w:lang w:eastAsia="zh-Hans"/>
        </w:rPr>
        <w:t>设计的mRNA诱导小鼠免疫的反应</w:t>
      </w:r>
      <w:r>
        <w:rPr>
          <w:rFonts w:ascii="Times New Roman Regular" w:hAnsi="Times New Roman Regular" w:eastAsia="仿宋" w:cs="Times New Roman Regular"/>
          <w:sz w:val="32"/>
          <w:szCs w:val="32"/>
        </w:rPr>
        <w:t>；</w:t>
      </w:r>
    </w:p>
    <w:p>
      <w:pPr>
        <w:spacing w:line="560" w:lineRule="exact"/>
        <w:ind w:left="958" w:leftChars="304" w:hanging="320" w:hangingChars="100"/>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rPr>
        <w:t>（三）</w:t>
      </w:r>
      <w:r>
        <w:rPr>
          <w:rFonts w:ascii="Times New Roman Regular" w:hAnsi="Times New Roman Regular" w:eastAsia="仿宋" w:cs="Times New Roman Regular"/>
          <w:sz w:val="32"/>
          <w:szCs w:val="32"/>
          <w:lang w:eastAsia="zh-Hans"/>
        </w:rPr>
        <w:t>设计的mRNA或M2蛋白片段亚单位抗原诱导</w:t>
      </w:r>
      <w:r>
        <w:rPr>
          <w:rFonts w:hint="eastAsia" w:ascii="Times New Roman Regular" w:hAnsi="Times New Roman Regular" w:eastAsia="仿宋" w:cs="Times New Roman Regular"/>
          <w:sz w:val="32"/>
          <w:szCs w:val="32"/>
          <w:lang w:eastAsia="zh-CN"/>
        </w:rPr>
        <w:t>动物</w:t>
      </w:r>
      <w:r>
        <w:rPr>
          <w:rFonts w:ascii="Times New Roman Regular" w:hAnsi="Times New Roman Regular" w:eastAsia="仿宋" w:cs="Times New Roman Regular"/>
          <w:sz w:val="32"/>
          <w:szCs w:val="32"/>
          <w:lang w:eastAsia="zh-Hans"/>
        </w:rPr>
        <w:t>产生抗体</w:t>
      </w:r>
      <w:r>
        <w:rPr>
          <w:rFonts w:ascii="Times New Roman Regular" w:hAnsi="Times New Roman Regular" w:eastAsia="仿宋" w:cs="Times New Roman Regular"/>
          <w:sz w:val="32"/>
          <w:szCs w:val="32"/>
        </w:rPr>
        <w:t>；</w:t>
      </w:r>
    </w:p>
    <w:p>
      <w:pPr>
        <w:spacing w:line="560" w:lineRule="exact"/>
        <w:ind w:firstLine="640" w:firstLineChars="200"/>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lang w:eastAsia="zh-Hans"/>
        </w:rPr>
        <w:t>（四）抗体纯化研究</w:t>
      </w:r>
      <w:r>
        <w:rPr>
          <w:rFonts w:ascii="Times New Roman Regular" w:hAnsi="Times New Roman Regular" w:eastAsia="仿宋" w:cs="Times New Roman Regular"/>
          <w:sz w:val="32"/>
          <w:szCs w:val="32"/>
        </w:rPr>
        <w:t>；</w:t>
      </w:r>
    </w:p>
    <w:p>
      <w:pPr>
        <w:spacing w:line="560" w:lineRule="exact"/>
        <w:ind w:firstLine="640" w:firstLineChars="200"/>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lang w:eastAsia="zh-Hans"/>
        </w:rPr>
        <w:t>（五）抗流感病毒抗体</w:t>
      </w:r>
      <w:r>
        <w:rPr>
          <w:rFonts w:hint="eastAsia" w:ascii="Times New Roman Regular" w:hAnsi="Times New Roman Regular" w:eastAsia="仿宋" w:cs="Times New Roman Regular"/>
          <w:sz w:val="32"/>
          <w:szCs w:val="32"/>
          <w:lang w:val="en-US" w:eastAsia="zh-CN"/>
        </w:rPr>
        <w:t>新药</w:t>
      </w:r>
      <w:r>
        <w:rPr>
          <w:rFonts w:ascii="Times New Roman Regular" w:hAnsi="Times New Roman Regular" w:eastAsia="仿宋" w:cs="Times New Roman Regular"/>
          <w:sz w:val="32"/>
          <w:szCs w:val="32"/>
          <w:lang w:eastAsia="zh-Hans"/>
        </w:rPr>
        <w:t>效价及保护能力检测</w:t>
      </w:r>
      <w:r>
        <w:rPr>
          <w:rFonts w:ascii="Times New Roman Regular" w:hAnsi="Times New Roman Regular" w:eastAsia="仿宋" w:cs="Times New Roman Regular"/>
          <w:sz w:val="32"/>
          <w:szCs w:val="32"/>
        </w:rPr>
        <w:t>。</w:t>
      </w:r>
    </w:p>
    <w:p>
      <w:pPr>
        <w:keepNext w:val="0"/>
        <w:keepLines w:val="0"/>
        <w:pageBreakBefore w:val="0"/>
        <w:widowControl w:val="0"/>
        <w:numPr>
          <w:ilvl w:val="0"/>
          <w:numId w:val="197"/>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w:t>
      </w:r>
      <w:r>
        <w:rPr>
          <w:rFonts w:ascii="仿宋_GB2312" w:hAnsi="仿宋_GB2312" w:eastAsia="仿宋_GB2312" w:cs="仿宋_GB2312"/>
          <w:sz w:val="32"/>
          <w:szCs w:val="32"/>
        </w:rPr>
        <w:t>发明专利</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US"/>
        </w:rPr>
        <w:t>2</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spacing w:line="560" w:lineRule="exact"/>
        <w:ind w:firstLine="640" w:firstLineChars="200"/>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rPr>
        <w:t>1.</w:t>
      </w:r>
      <w:r>
        <w:rPr>
          <w:rFonts w:ascii="Times New Roman Regular" w:hAnsi="Times New Roman Regular" w:eastAsia="仿宋" w:cs="Times New Roman Regular"/>
          <w:sz w:val="32"/>
          <w:szCs w:val="32"/>
          <w:lang w:eastAsia="zh-Hans"/>
        </w:rPr>
        <w:t>开发</w:t>
      </w:r>
      <w:r>
        <w:rPr>
          <w:rFonts w:ascii="Times New Roman Regular" w:hAnsi="Times New Roman Regular" w:eastAsia="仿宋" w:cs="Times New Roman Regular"/>
          <w:sz w:val="32"/>
          <w:szCs w:val="32"/>
        </w:rPr>
        <w:t>新型流感病毒mRNA抗原≥</w:t>
      </w:r>
      <w:r>
        <w:rPr>
          <w:rFonts w:hint="default" w:ascii="仿宋_GB2312" w:hAnsi="仿宋_GB2312" w:eastAsia="仿宋_GB2312" w:cs="仿宋_GB2312"/>
          <w:sz w:val="32"/>
          <w:szCs w:val="32"/>
          <w:lang w:val="en" w:eastAsia="zh-CN"/>
        </w:rPr>
        <w:t>______</w:t>
      </w:r>
      <w:r>
        <w:rPr>
          <w:rFonts w:ascii="Times New Roman Regular" w:hAnsi="Times New Roman Regular" w:eastAsia="仿宋" w:cs="Times New Roman Regular"/>
          <w:sz w:val="32"/>
          <w:szCs w:val="32"/>
          <w:lang w:eastAsia="zh-Hans"/>
        </w:rPr>
        <w:t>个；</w:t>
      </w:r>
    </w:p>
    <w:p>
      <w:pPr>
        <w:spacing w:line="560" w:lineRule="exact"/>
        <w:ind w:firstLine="640" w:firstLineChars="200"/>
        <w:rPr>
          <w:rFonts w:hint="eastAsia" w:ascii="Times New Roman Regular" w:hAnsi="Times New Roman Regular" w:eastAsia="仿宋" w:cs="Times New Roman Regular"/>
          <w:sz w:val="32"/>
          <w:szCs w:val="32"/>
          <w:lang w:eastAsia="zh-CN"/>
        </w:rPr>
      </w:pPr>
      <w:r>
        <w:rPr>
          <w:rFonts w:ascii="Times New Roman Regular" w:hAnsi="Times New Roman Regular" w:eastAsia="仿宋" w:cs="Times New Roman Regular"/>
          <w:sz w:val="32"/>
          <w:szCs w:val="32"/>
        </w:rPr>
        <w:t>2</w:t>
      </w:r>
      <w:r>
        <w:rPr>
          <w:rFonts w:ascii="Times New Roman Regular" w:hAnsi="Times New Roman Regular" w:eastAsia="仿宋" w:cs="Times New Roman Regular"/>
          <w:sz w:val="32"/>
          <w:szCs w:val="32"/>
          <w:lang w:eastAsia="zh-Hans"/>
        </w:rPr>
        <w:t>.</w:t>
      </w:r>
      <w:r>
        <w:rPr>
          <w:rFonts w:hint="eastAsia" w:ascii="Times New Roman Regular" w:hAnsi="Times New Roman Regular" w:eastAsia="仿宋" w:cs="Times New Roman Regular"/>
          <w:sz w:val="32"/>
          <w:szCs w:val="32"/>
          <w:lang w:eastAsia="zh-CN"/>
        </w:rPr>
        <w:t>完成</w:t>
      </w:r>
      <w:r>
        <w:rPr>
          <w:rFonts w:ascii="Times New Roman Regular" w:hAnsi="Times New Roman Regular" w:eastAsia="仿宋" w:cs="Times New Roman Regular"/>
          <w:sz w:val="32"/>
          <w:szCs w:val="32"/>
        </w:rPr>
        <w:t>流感病毒抗体</w:t>
      </w:r>
      <w:r>
        <w:rPr>
          <w:rFonts w:hint="eastAsia" w:ascii="Times New Roman Regular" w:hAnsi="Times New Roman Regular" w:eastAsia="仿宋" w:cs="Times New Roman Regular"/>
          <w:sz w:val="32"/>
          <w:szCs w:val="32"/>
          <w:lang w:eastAsia="zh-CN"/>
        </w:rPr>
        <w:t>诱导产生流程；</w:t>
      </w:r>
    </w:p>
    <w:p>
      <w:pPr>
        <w:spacing w:line="560" w:lineRule="exact"/>
        <w:ind w:firstLine="640" w:firstLineChars="200"/>
        <w:rPr>
          <w:rFonts w:hint="eastAsia" w:ascii="Times New Roman Regular" w:hAnsi="Times New Roman Regular" w:eastAsia="仿宋" w:cs="Times New Roman Regular"/>
          <w:sz w:val="32"/>
          <w:szCs w:val="32"/>
          <w:lang w:eastAsia="zh-CN"/>
        </w:rPr>
      </w:pPr>
      <w:r>
        <w:rPr>
          <w:rFonts w:ascii="Times New Roman Regular" w:hAnsi="Times New Roman Regular" w:eastAsia="仿宋" w:cs="Times New Roman Regular"/>
          <w:sz w:val="32"/>
          <w:szCs w:val="32"/>
        </w:rPr>
        <w:t>3.</w:t>
      </w:r>
      <w:r>
        <w:rPr>
          <w:rFonts w:hint="eastAsia" w:ascii="Times New Roman Regular" w:hAnsi="Times New Roman Regular" w:eastAsia="仿宋" w:cs="Times New Roman Regular"/>
          <w:sz w:val="32"/>
          <w:szCs w:val="32"/>
          <w:lang w:eastAsia="zh-CN"/>
        </w:rPr>
        <w:t>完成</w:t>
      </w:r>
      <w:r>
        <w:rPr>
          <w:rFonts w:ascii="Times New Roman Regular" w:hAnsi="Times New Roman Regular" w:eastAsia="仿宋" w:cs="Times New Roman Regular"/>
          <w:sz w:val="32"/>
          <w:szCs w:val="32"/>
          <w:lang w:eastAsia="zh-Hans"/>
        </w:rPr>
        <w:t>抗体</w:t>
      </w:r>
      <w:r>
        <w:rPr>
          <w:rFonts w:hint="eastAsia" w:ascii="Times New Roman Regular" w:hAnsi="Times New Roman Regular" w:eastAsia="仿宋" w:cs="Times New Roman Regular"/>
          <w:sz w:val="32"/>
          <w:szCs w:val="32"/>
          <w:lang w:val="en-US" w:eastAsia="zh-CN"/>
        </w:rPr>
        <w:t>新药</w:t>
      </w:r>
      <w:r>
        <w:rPr>
          <w:rFonts w:ascii="Times New Roman Regular" w:hAnsi="Times New Roman Regular" w:eastAsia="仿宋" w:cs="Times New Roman Regular"/>
          <w:sz w:val="32"/>
          <w:szCs w:val="32"/>
          <w:lang w:eastAsia="zh-Hans"/>
        </w:rPr>
        <w:t>纯化</w:t>
      </w:r>
      <w:r>
        <w:rPr>
          <w:rFonts w:hint="eastAsia" w:ascii="Times New Roman Regular" w:hAnsi="Times New Roman Regular" w:eastAsia="仿宋" w:cs="Times New Roman Regular"/>
          <w:sz w:val="32"/>
          <w:szCs w:val="32"/>
          <w:lang w:eastAsia="zh-CN"/>
        </w:rPr>
        <w:t>生产工艺研究；</w:t>
      </w:r>
    </w:p>
    <w:p>
      <w:pPr>
        <w:spacing w:line="560" w:lineRule="exact"/>
        <w:ind w:firstLine="640" w:firstLineChars="200"/>
        <w:rPr>
          <w:rFonts w:ascii="Times New Roman Regular" w:hAnsi="Times New Roman Regular" w:eastAsia="仿宋" w:cs="Times New Roman Regular"/>
          <w:sz w:val="32"/>
          <w:szCs w:val="32"/>
          <w:lang w:eastAsia="zh-Hans"/>
        </w:rPr>
      </w:pPr>
      <w:r>
        <w:rPr>
          <w:rFonts w:hint="eastAsia" w:ascii="Times New Roman Regular" w:hAnsi="Times New Roman Regular" w:eastAsia="仿宋" w:cs="Times New Roman Regular"/>
          <w:sz w:val="32"/>
          <w:szCs w:val="32"/>
          <w:lang w:val="en-US" w:eastAsia="zh-CN"/>
        </w:rPr>
        <w:t>4.完成抗流感病毒抗体新药临床前研究，申报国家新药临床试验并获得受理号</w:t>
      </w:r>
      <w:r>
        <w:rPr>
          <w:rFonts w:ascii="Times New Roman Regular" w:hAnsi="Times New Roman Regular" w:eastAsia="仿宋" w:cs="Times New Roman Regular"/>
          <w:sz w:val="32"/>
          <w:szCs w:val="32"/>
          <w:lang w:eastAsia="zh-Hans"/>
        </w:rPr>
        <w:t>。</w:t>
      </w:r>
    </w:p>
    <w:p>
      <w:pPr>
        <w:keepNext w:val="0"/>
        <w:keepLines w:val="0"/>
        <w:pageBreakBefore w:val="0"/>
        <w:widowControl w:val="0"/>
        <w:numPr>
          <w:ilvl w:val="0"/>
          <w:numId w:val="197"/>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197"/>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197"/>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300</w:t>
      </w:r>
      <w:r>
        <w:rPr>
          <w:rFonts w:hint="eastAsia" w:ascii="黑体" w:hAnsi="黑体" w:eastAsia="黑体" w:cs="黑体"/>
          <w:sz w:val="32"/>
          <w:szCs w:val="32"/>
          <w:lang w:val="en-US" w:eastAsia="zh-CN"/>
        </w:rPr>
        <w:t>万元</w:t>
      </w:r>
    </w:p>
    <w:p>
      <w:pPr>
        <w:keepNext w:val="0"/>
        <w:keepLines w:val="0"/>
        <w:pageBreakBefore w:val="0"/>
        <w:widowControl w:val="0"/>
        <w:numPr>
          <w:ilvl w:val="0"/>
          <w:numId w:val="197"/>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197"/>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 xml:space="preserve">重2023N </w:t>
      </w:r>
      <w:r>
        <w:rPr>
          <w:rFonts w:hint="eastAsia" w:ascii="方正小标宋简体" w:hAnsi="方正小标宋简体" w:eastAsia="方正小标宋简体" w:cs="方正小标宋简体"/>
          <w:b w:val="0"/>
          <w:bCs w:val="0"/>
          <w:sz w:val="44"/>
          <w:szCs w:val="44"/>
          <w:lang w:val="en-US" w:eastAsia="zh-CN"/>
        </w:rPr>
        <w:t xml:space="preserve"> 用于辅助生殖和妇科疾病的单抗新药关键技术研发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44"/>
          <w:szCs w:val="44"/>
        </w:rPr>
      </w:pPr>
    </w:p>
    <w:p>
      <w:pPr>
        <w:keepNext w:val="0"/>
        <w:keepLines w:val="0"/>
        <w:pageBreakBefore w:val="0"/>
        <w:widowControl w:val="0"/>
        <w:numPr>
          <w:ilvl w:val="0"/>
          <w:numId w:val="198"/>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专项：新药与疫苗</w:t>
      </w:r>
    </w:p>
    <w:p>
      <w:pPr>
        <w:keepNext w:val="0"/>
        <w:keepLines w:val="0"/>
        <w:pageBreakBefore w:val="0"/>
        <w:widowControl w:val="0"/>
        <w:numPr>
          <w:ilvl w:val="0"/>
          <w:numId w:val="198"/>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spacing w:line="560" w:lineRule="exact"/>
        <w:ind w:firstLine="640" w:firstLineChars="200"/>
        <w:rPr>
          <w:rFonts w:ascii="Times New Roman Regular" w:hAnsi="Times New Roman Regular" w:eastAsia="仿宋" w:cs="Times New Roman Regular"/>
          <w:sz w:val="32"/>
          <w:szCs w:val="32"/>
          <w:lang w:eastAsia="zh-Hans"/>
        </w:rPr>
      </w:pPr>
      <w:r>
        <w:rPr>
          <w:rFonts w:ascii="Times New Roman Regular" w:hAnsi="Times New Roman Regular" w:eastAsia="仿宋" w:cs="Times New Roman Regular"/>
          <w:sz w:val="32"/>
          <w:szCs w:val="32"/>
        </w:rPr>
        <w:t>（一）</w:t>
      </w:r>
      <w:r>
        <w:rPr>
          <w:rFonts w:hint="eastAsia" w:ascii="Times New Roman Regular" w:hAnsi="Times New Roman Regular" w:eastAsia="仿宋" w:cs="Times New Roman Regular"/>
          <w:sz w:val="32"/>
          <w:szCs w:val="32"/>
          <w:lang w:eastAsia="zh-CN"/>
        </w:rPr>
        <w:t>研发</w:t>
      </w:r>
      <w:r>
        <w:rPr>
          <w:rFonts w:hint="eastAsia" w:ascii="Times New Roman Regular" w:hAnsi="Times New Roman Regular" w:eastAsia="仿宋" w:cs="Times New Roman Regular"/>
          <w:sz w:val="32"/>
          <w:szCs w:val="32"/>
        </w:rPr>
        <w:t>用于辅助生殖和妇科疾病</w:t>
      </w:r>
      <w:r>
        <w:rPr>
          <w:rFonts w:hint="eastAsia" w:ascii="Times New Roman Regular" w:hAnsi="Times New Roman Regular" w:eastAsia="仿宋" w:cs="Times New Roman Regular"/>
          <w:sz w:val="32"/>
          <w:szCs w:val="32"/>
          <w:lang w:eastAsia="zh-CN"/>
        </w:rPr>
        <w:t>的单克隆抗体新药；</w:t>
      </w:r>
    </w:p>
    <w:p>
      <w:pPr>
        <w:spacing w:line="560" w:lineRule="exact"/>
        <w:ind w:firstLine="640" w:firstLineChars="200"/>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rPr>
        <w:t>（二）建立产量和数量稳定的</w:t>
      </w:r>
      <w:r>
        <w:rPr>
          <w:rFonts w:hint="eastAsia" w:ascii="Times New Roman Regular" w:hAnsi="Times New Roman Regular" w:eastAsia="仿宋" w:cs="Times New Roman Regular"/>
          <w:sz w:val="32"/>
          <w:szCs w:val="32"/>
          <w:lang w:eastAsia="zh-Hans"/>
        </w:rPr>
        <w:t>新药</w:t>
      </w:r>
      <w:r>
        <w:rPr>
          <w:rFonts w:ascii="Times New Roman Regular" w:hAnsi="Times New Roman Regular" w:eastAsia="仿宋" w:cs="Times New Roman Regular"/>
          <w:sz w:val="32"/>
          <w:szCs w:val="32"/>
        </w:rPr>
        <w:t>永久细胞系</w:t>
      </w:r>
      <w:r>
        <w:rPr>
          <w:rFonts w:ascii="Times New Roman Regular" w:hAnsi="Times New Roman Regular" w:eastAsia="仿宋" w:cs="Times New Roman Regular"/>
          <w:sz w:val="32"/>
          <w:szCs w:val="32"/>
          <w:lang w:eastAsia="zh-Hans"/>
        </w:rPr>
        <w:t>，进行</w:t>
      </w:r>
      <w:r>
        <w:rPr>
          <w:rFonts w:ascii="Times New Roman Regular" w:hAnsi="Times New Roman Regular" w:eastAsia="仿宋" w:cs="Times New Roman Regular"/>
          <w:sz w:val="32"/>
          <w:szCs w:val="32"/>
        </w:rPr>
        <w:t>理化性质和稳定性问题</w:t>
      </w:r>
      <w:r>
        <w:rPr>
          <w:rFonts w:ascii="Times New Roman Regular" w:hAnsi="Times New Roman Regular" w:eastAsia="仿宋" w:cs="Times New Roman Regular"/>
          <w:sz w:val="32"/>
          <w:szCs w:val="32"/>
          <w:lang w:eastAsia="zh-Hans"/>
        </w:rPr>
        <w:t>分析；</w:t>
      </w:r>
    </w:p>
    <w:p>
      <w:pPr>
        <w:spacing w:line="560" w:lineRule="exact"/>
        <w:ind w:firstLine="640" w:firstLineChars="200"/>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rPr>
        <w:t>（三）研究</w:t>
      </w:r>
      <w:r>
        <w:rPr>
          <w:rFonts w:hint="eastAsia" w:ascii="Times New Roman Regular" w:hAnsi="Times New Roman Regular" w:eastAsia="仿宋" w:cs="Times New Roman Regular"/>
          <w:sz w:val="32"/>
          <w:szCs w:val="32"/>
          <w:lang w:eastAsia="zh-Hans"/>
        </w:rPr>
        <w:t>新药</w:t>
      </w:r>
      <w:r>
        <w:rPr>
          <w:rFonts w:hint="eastAsia" w:ascii="Times New Roman Regular" w:hAnsi="Times New Roman Regular" w:eastAsia="仿宋" w:cs="Times New Roman Regular"/>
          <w:sz w:val="32"/>
          <w:szCs w:val="32"/>
          <w:lang w:val="en-US" w:eastAsia="zh-CN"/>
        </w:rPr>
        <w:t>用于</w:t>
      </w:r>
      <w:r>
        <w:rPr>
          <w:rFonts w:hint="eastAsia" w:ascii="Times New Roman Regular" w:hAnsi="Times New Roman Regular" w:eastAsia="仿宋" w:cs="Times New Roman Regular"/>
          <w:sz w:val="32"/>
          <w:szCs w:val="32"/>
        </w:rPr>
        <w:t>辅助生殖和妇科疾病</w:t>
      </w:r>
      <w:r>
        <w:rPr>
          <w:rFonts w:hint="eastAsia" w:ascii="Times New Roman Regular" w:hAnsi="Times New Roman Regular" w:eastAsia="仿宋" w:cs="Times New Roman Regular"/>
          <w:sz w:val="32"/>
          <w:szCs w:val="32"/>
          <w:lang w:val="en-US" w:eastAsia="zh-CN"/>
        </w:rPr>
        <w:t>的作用机制</w:t>
      </w:r>
      <w:r>
        <w:rPr>
          <w:rFonts w:ascii="Times New Roman Regular" w:hAnsi="Times New Roman Regular" w:eastAsia="仿宋" w:cs="Times New Roman Regular"/>
          <w:sz w:val="32"/>
          <w:szCs w:val="32"/>
        </w:rPr>
        <w:t>；</w:t>
      </w:r>
    </w:p>
    <w:p>
      <w:pPr>
        <w:spacing w:line="560" w:lineRule="exact"/>
        <w:ind w:firstLine="640" w:firstLineChars="200"/>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lang w:eastAsia="zh-Hans"/>
        </w:rPr>
        <w:t>（四）</w:t>
      </w:r>
      <w:r>
        <w:rPr>
          <w:rFonts w:hint="eastAsia" w:ascii="Times New Roman Regular" w:hAnsi="Times New Roman Regular" w:eastAsia="仿宋" w:cs="Times New Roman Regular"/>
          <w:sz w:val="32"/>
          <w:szCs w:val="32"/>
          <w:lang w:eastAsia="zh-CN"/>
        </w:rPr>
        <w:t>完成新药稳定性、药理药效、毒理学评估、药代动力学等临床前研究</w:t>
      </w:r>
      <w:r>
        <w:rPr>
          <w:rFonts w:ascii="Times New Roman Regular" w:hAnsi="Times New Roman Regular" w:eastAsia="仿宋" w:cs="Times New Roman Regular"/>
          <w:sz w:val="32"/>
          <w:szCs w:val="32"/>
        </w:rPr>
        <w:t>。</w:t>
      </w:r>
    </w:p>
    <w:p>
      <w:pPr>
        <w:keepNext w:val="0"/>
        <w:keepLines w:val="0"/>
        <w:pageBreakBefore w:val="0"/>
        <w:widowControl w:val="0"/>
        <w:numPr>
          <w:ilvl w:val="0"/>
          <w:numId w:val="198"/>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w:t>
      </w:r>
      <w:r>
        <w:rPr>
          <w:rFonts w:ascii="仿宋_GB2312" w:hAnsi="仿宋_GB2312" w:eastAsia="仿宋_GB2312" w:cs="仿宋_GB2312"/>
          <w:sz w:val="32"/>
          <w:szCs w:val="32"/>
        </w:rPr>
        <w:t>发明专利</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US"/>
        </w:rPr>
        <w:t>2</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spacing w:line="560" w:lineRule="exact"/>
        <w:ind w:firstLine="640" w:firstLineChars="200"/>
        <w:rPr>
          <w:rFonts w:hint="default" w:ascii="Times New Roman Regular" w:hAnsi="Times New Roman Regular" w:eastAsia="仿宋" w:cs="Times New Roman Regular"/>
          <w:sz w:val="32"/>
          <w:szCs w:val="32"/>
          <w:lang w:val="en-US"/>
        </w:rPr>
      </w:pPr>
      <w:r>
        <w:rPr>
          <w:rFonts w:ascii="Times New Roman Regular" w:hAnsi="Times New Roman Regular" w:eastAsia="仿宋" w:cs="Times New Roman Regular"/>
          <w:sz w:val="32"/>
          <w:szCs w:val="32"/>
        </w:rPr>
        <w:t>1.</w:t>
      </w:r>
      <w:r>
        <w:rPr>
          <w:rFonts w:hint="eastAsia" w:ascii="Times New Roman Regular" w:hAnsi="Times New Roman Regular" w:eastAsia="仿宋" w:cs="Times New Roman Regular"/>
          <w:sz w:val="32"/>
          <w:szCs w:val="32"/>
          <w:lang w:eastAsia="zh-CN"/>
        </w:rPr>
        <w:t>研发</w:t>
      </w:r>
      <w:r>
        <w:rPr>
          <w:rFonts w:hint="eastAsia" w:ascii="Times New Roman Regular" w:hAnsi="Times New Roman Regular" w:eastAsia="仿宋" w:cs="Times New Roman Regular"/>
          <w:sz w:val="32"/>
          <w:szCs w:val="32"/>
        </w:rPr>
        <w:t>用于辅助生殖和妇科疾病</w:t>
      </w:r>
      <w:r>
        <w:rPr>
          <w:rFonts w:hint="eastAsia" w:ascii="Times New Roman Regular" w:hAnsi="Times New Roman Regular" w:eastAsia="仿宋" w:cs="Times New Roman Regular"/>
          <w:sz w:val="32"/>
          <w:szCs w:val="32"/>
          <w:lang w:eastAsia="zh-CN"/>
        </w:rPr>
        <w:t>的单克隆抗体新药</w:t>
      </w:r>
      <w:r>
        <w:rPr>
          <w:rFonts w:hint="default" w:ascii="仿宋_GB2312" w:hAnsi="仿宋_GB2312" w:eastAsia="仿宋_GB2312" w:cs="仿宋_GB2312"/>
          <w:sz w:val="32"/>
          <w:szCs w:val="32"/>
          <w:lang w:val="en" w:eastAsia="zh-CN"/>
        </w:rPr>
        <w:t>______</w:t>
      </w:r>
      <w:r>
        <w:rPr>
          <w:rFonts w:hint="eastAsia" w:ascii="Times New Roman Regular" w:hAnsi="Times New Roman Regular" w:eastAsia="仿宋" w:cs="Times New Roman Regular"/>
          <w:sz w:val="32"/>
          <w:szCs w:val="32"/>
          <w:lang w:val="en-US" w:eastAsia="zh-CN"/>
        </w:rPr>
        <w:t>种，阐明其作用机制；</w:t>
      </w:r>
    </w:p>
    <w:p>
      <w:pPr>
        <w:spacing w:line="560" w:lineRule="exact"/>
        <w:ind w:firstLine="640" w:firstLineChars="200"/>
        <w:rPr>
          <w:rFonts w:ascii="Times New Roman Regular" w:hAnsi="Times New Roman Regular" w:eastAsia="仿宋" w:cs="Times New Roman Regular"/>
          <w:sz w:val="32"/>
          <w:szCs w:val="32"/>
          <w:lang w:eastAsia="zh-Hans"/>
        </w:rPr>
      </w:pPr>
      <w:r>
        <w:rPr>
          <w:rFonts w:hint="eastAsia" w:ascii="Times New Roman Regular" w:hAnsi="Times New Roman Regular" w:eastAsia="仿宋" w:cs="Times New Roman Regular"/>
          <w:sz w:val="32"/>
          <w:szCs w:val="32"/>
          <w:lang w:val="en-US" w:eastAsia="zh-CN"/>
        </w:rPr>
        <w:t>2.</w:t>
      </w:r>
      <w:r>
        <w:rPr>
          <w:rFonts w:ascii="Times New Roman Regular" w:hAnsi="Times New Roman Regular" w:eastAsia="仿宋" w:cs="Times New Roman Regular"/>
          <w:sz w:val="32"/>
          <w:szCs w:val="32"/>
          <w:lang w:eastAsia="zh-Hans"/>
        </w:rPr>
        <w:t>成功建立产生</w:t>
      </w:r>
      <w:r>
        <w:rPr>
          <w:rFonts w:hint="eastAsia" w:ascii="Times New Roman Regular" w:hAnsi="Times New Roman Regular" w:eastAsia="仿宋" w:cs="Times New Roman Regular"/>
          <w:sz w:val="32"/>
          <w:szCs w:val="32"/>
          <w:lang w:eastAsia="zh-Hans"/>
        </w:rPr>
        <w:t>新药</w:t>
      </w:r>
      <w:r>
        <w:rPr>
          <w:rFonts w:ascii="Times New Roman Regular" w:hAnsi="Times New Roman Regular" w:eastAsia="仿宋" w:cs="Times New Roman Regular"/>
          <w:sz w:val="32"/>
          <w:szCs w:val="32"/>
          <w:lang w:eastAsia="zh-Hans"/>
        </w:rPr>
        <w:t>单抗的永久细胞系；</w:t>
      </w:r>
    </w:p>
    <w:p>
      <w:pPr>
        <w:spacing w:line="560" w:lineRule="exact"/>
        <w:ind w:firstLine="640" w:firstLineChars="200"/>
        <w:rPr>
          <w:rFonts w:hint="eastAsia" w:ascii="Times New Roman Regular" w:hAnsi="Times New Roman Regular" w:eastAsia="仿宋" w:cs="Times New Roman Regular"/>
          <w:sz w:val="32"/>
          <w:szCs w:val="32"/>
        </w:rPr>
      </w:pPr>
      <w:r>
        <w:rPr>
          <w:rFonts w:hint="eastAsia" w:ascii="Times New Roman Regular" w:hAnsi="Times New Roman Regular" w:eastAsia="仿宋" w:cs="Times New Roman Regular"/>
          <w:sz w:val="32"/>
          <w:szCs w:val="32"/>
          <w:lang w:val="en-US" w:eastAsia="zh-CN"/>
        </w:rPr>
        <w:t>3</w:t>
      </w:r>
      <w:r>
        <w:rPr>
          <w:rFonts w:ascii="Times New Roman Regular" w:hAnsi="Times New Roman Regular" w:eastAsia="仿宋" w:cs="Times New Roman Regular"/>
          <w:sz w:val="32"/>
          <w:szCs w:val="32"/>
          <w:lang w:eastAsia="zh-Hans"/>
        </w:rPr>
        <w:t>.</w:t>
      </w:r>
      <w:r>
        <w:rPr>
          <w:rFonts w:hint="eastAsia" w:ascii="Times New Roman Regular" w:hAnsi="Times New Roman Regular" w:eastAsia="仿宋" w:cs="Times New Roman Regular"/>
          <w:sz w:val="32"/>
          <w:szCs w:val="32"/>
          <w:lang w:eastAsia="zh-CN"/>
        </w:rPr>
        <w:t>完成单抗新药临床前研究，申报</w:t>
      </w:r>
      <w:r>
        <w:rPr>
          <w:rFonts w:hint="eastAsia" w:ascii="Times New Roman Regular" w:hAnsi="Times New Roman Regular" w:eastAsia="仿宋" w:cs="Times New Roman Regular"/>
          <w:sz w:val="32"/>
          <w:szCs w:val="32"/>
          <w:lang w:val="en-US" w:eastAsia="zh-CN"/>
        </w:rPr>
        <w:t>国家</w:t>
      </w:r>
      <w:r>
        <w:rPr>
          <w:rFonts w:hint="eastAsia" w:ascii="Times New Roman Regular" w:hAnsi="Times New Roman Regular" w:eastAsia="仿宋" w:cs="Times New Roman Regular"/>
          <w:sz w:val="32"/>
          <w:szCs w:val="32"/>
          <w:lang w:eastAsia="zh-CN"/>
        </w:rPr>
        <w:t>新药临床试验并获得受理号</w:t>
      </w:r>
      <w:r>
        <w:rPr>
          <w:rFonts w:hint="eastAsia" w:ascii="Times New Roman Regular" w:hAnsi="Times New Roman Regular" w:eastAsia="仿宋" w:cs="Times New Roman Regular"/>
          <w:sz w:val="32"/>
          <w:szCs w:val="32"/>
        </w:rPr>
        <w:t>。</w:t>
      </w:r>
    </w:p>
    <w:p>
      <w:pPr>
        <w:keepNext w:val="0"/>
        <w:keepLines w:val="0"/>
        <w:pageBreakBefore w:val="0"/>
        <w:widowControl w:val="0"/>
        <w:numPr>
          <w:ilvl w:val="0"/>
          <w:numId w:val="198"/>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198"/>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198"/>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300</w:t>
      </w:r>
      <w:r>
        <w:rPr>
          <w:rFonts w:hint="eastAsia" w:ascii="黑体" w:hAnsi="黑体" w:eastAsia="黑体" w:cs="黑体"/>
          <w:sz w:val="32"/>
          <w:szCs w:val="32"/>
          <w:lang w:val="en-US" w:eastAsia="zh-CN"/>
        </w:rPr>
        <w:t>万元</w:t>
      </w:r>
    </w:p>
    <w:p>
      <w:pPr>
        <w:keepNext w:val="0"/>
        <w:keepLines w:val="0"/>
        <w:pageBreakBefore w:val="0"/>
        <w:widowControl w:val="0"/>
        <w:numPr>
          <w:ilvl w:val="0"/>
          <w:numId w:val="198"/>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198"/>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val="en-US" w:eastAsia="zh-CN"/>
        </w:rPr>
        <w:t>重2023N  预防新型毒品复吸的长效</w:t>
      </w:r>
      <w:r>
        <w:rPr>
          <w:rFonts w:hint="default" w:ascii="方正小标宋简体" w:hAnsi="方正小标宋简体" w:eastAsia="方正小标宋简体" w:cs="方正小标宋简体"/>
          <w:b w:val="0"/>
          <w:bCs w:val="0"/>
          <w:sz w:val="44"/>
          <w:szCs w:val="44"/>
          <w:lang w:val="en-US" w:eastAsia="zh-CN"/>
        </w:rPr>
        <w:t>复方制剂</w:t>
      </w:r>
      <w:r>
        <w:rPr>
          <w:rFonts w:hint="eastAsia" w:ascii="方正小标宋简体" w:hAnsi="方正小标宋简体" w:eastAsia="方正小标宋简体" w:cs="方正小标宋简体"/>
          <w:b w:val="0"/>
          <w:bCs w:val="0"/>
          <w:sz w:val="44"/>
          <w:szCs w:val="44"/>
          <w:lang w:val="en-US" w:eastAsia="zh-CN"/>
        </w:rPr>
        <w:t>关键技术研发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44"/>
          <w:szCs w:val="44"/>
        </w:rPr>
      </w:pPr>
    </w:p>
    <w:p>
      <w:pPr>
        <w:keepNext w:val="0"/>
        <w:keepLines w:val="0"/>
        <w:pageBreakBefore w:val="0"/>
        <w:widowControl w:val="0"/>
        <w:numPr>
          <w:ilvl w:val="0"/>
          <w:numId w:val="19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专项：新药与疫苗</w:t>
      </w:r>
    </w:p>
    <w:p>
      <w:pPr>
        <w:keepNext w:val="0"/>
        <w:keepLines w:val="0"/>
        <w:pageBreakBefore w:val="0"/>
        <w:widowControl w:val="0"/>
        <w:numPr>
          <w:ilvl w:val="0"/>
          <w:numId w:val="19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spacing w:line="560" w:lineRule="exact"/>
        <w:ind w:firstLine="640" w:firstLineChars="200"/>
        <w:rPr>
          <w:rFonts w:ascii="Times New Roman Regular" w:hAnsi="Times New Roman Regular" w:eastAsia="仿宋" w:cs="Times New Roman Regular"/>
          <w:sz w:val="32"/>
          <w:szCs w:val="32"/>
          <w:lang w:eastAsia="zh-Hans"/>
        </w:rPr>
      </w:pPr>
      <w:r>
        <w:rPr>
          <w:rFonts w:ascii="Times New Roman Regular" w:hAnsi="Times New Roman Regular" w:eastAsia="仿宋" w:cs="Times New Roman Regular"/>
          <w:sz w:val="32"/>
          <w:szCs w:val="32"/>
        </w:rPr>
        <w:t>（一）</w:t>
      </w:r>
      <w:r>
        <w:rPr>
          <w:rFonts w:hint="eastAsia" w:ascii="Times New Roman Regular" w:hAnsi="Times New Roman Regular" w:eastAsia="仿宋" w:cs="Times New Roman Regular"/>
          <w:sz w:val="32"/>
          <w:szCs w:val="32"/>
          <w:lang w:val="en-US" w:eastAsia="zh-CN"/>
        </w:rPr>
        <w:t>长效</w:t>
      </w:r>
      <w:r>
        <w:rPr>
          <w:rFonts w:hint="eastAsia" w:ascii="Times New Roman Regular" w:hAnsi="Times New Roman Regular" w:eastAsia="仿宋" w:cs="Times New Roman Regular"/>
          <w:sz w:val="32"/>
          <w:szCs w:val="32"/>
        </w:rPr>
        <w:t>复方缓释植入剂</w:t>
      </w:r>
      <w:r>
        <w:rPr>
          <w:rFonts w:hint="eastAsia" w:ascii="Times New Roman Regular" w:hAnsi="Times New Roman Regular" w:eastAsia="仿宋" w:cs="Times New Roman Regular"/>
          <w:sz w:val="32"/>
          <w:szCs w:val="32"/>
          <w:lang w:val="en-US" w:eastAsia="zh-CN"/>
        </w:rPr>
        <w:t>的设计及筛选</w:t>
      </w:r>
      <w:r>
        <w:rPr>
          <w:rFonts w:ascii="Times New Roman Regular" w:hAnsi="Times New Roman Regular" w:eastAsia="仿宋" w:cs="Times New Roman Regular"/>
          <w:sz w:val="32"/>
          <w:szCs w:val="32"/>
        </w:rPr>
        <w:t>研究</w:t>
      </w:r>
      <w:r>
        <w:rPr>
          <w:rFonts w:ascii="Times New Roman Regular" w:hAnsi="Times New Roman Regular" w:eastAsia="仿宋" w:cs="Times New Roman Regular"/>
          <w:sz w:val="32"/>
          <w:szCs w:val="32"/>
          <w:lang w:eastAsia="zh-Hans"/>
        </w:rPr>
        <w:t>；</w:t>
      </w:r>
    </w:p>
    <w:p>
      <w:pPr>
        <w:spacing w:line="560" w:lineRule="exact"/>
        <w:ind w:firstLine="640" w:firstLineChars="200"/>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rPr>
        <w:t>（二）</w:t>
      </w:r>
      <w:r>
        <w:rPr>
          <w:rFonts w:hint="eastAsia" w:ascii="Times New Roman Regular" w:hAnsi="Times New Roman Regular" w:eastAsia="仿宋" w:cs="Times New Roman Regular"/>
          <w:sz w:val="32"/>
          <w:szCs w:val="32"/>
          <w:lang w:val="en-US" w:eastAsia="zh-CN"/>
        </w:rPr>
        <w:t>长效</w:t>
      </w:r>
      <w:r>
        <w:rPr>
          <w:rFonts w:hint="eastAsia" w:ascii="Times New Roman Regular" w:hAnsi="Times New Roman Regular" w:eastAsia="仿宋" w:cs="Times New Roman Regular"/>
          <w:sz w:val="32"/>
          <w:szCs w:val="32"/>
        </w:rPr>
        <w:t>复方缓释</w:t>
      </w:r>
      <w:r>
        <w:rPr>
          <w:rFonts w:ascii="Times New Roman Regular" w:hAnsi="Times New Roman Regular" w:eastAsia="仿宋" w:cs="Times New Roman Regular"/>
          <w:sz w:val="32"/>
          <w:szCs w:val="32"/>
        </w:rPr>
        <w:t>制剂</w:t>
      </w:r>
      <w:r>
        <w:rPr>
          <w:rFonts w:hint="eastAsia" w:ascii="Times New Roman Regular" w:hAnsi="Times New Roman Regular" w:eastAsia="仿宋" w:cs="Times New Roman Regular"/>
          <w:sz w:val="32"/>
          <w:szCs w:val="32"/>
          <w:lang w:val="en-US" w:eastAsia="zh-CN"/>
        </w:rPr>
        <w:t>小试及中试工艺</w:t>
      </w:r>
      <w:r>
        <w:rPr>
          <w:rFonts w:ascii="Times New Roman Regular" w:hAnsi="Times New Roman Regular" w:eastAsia="仿宋" w:cs="Times New Roman Regular"/>
          <w:sz w:val="32"/>
          <w:szCs w:val="32"/>
        </w:rPr>
        <w:t>技术研发及体外释放模型研发；</w:t>
      </w:r>
    </w:p>
    <w:p>
      <w:pPr>
        <w:spacing w:line="560" w:lineRule="exact"/>
        <w:ind w:firstLine="640" w:firstLineChars="200"/>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rPr>
        <w:t>（三）</w:t>
      </w:r>
      <w:r>
        <w:rPr>
          <w:rFonts w:hint="eastAsia" w:ascii="Times New Roman Regular" w:hAnsi="Times New Roman Regular" w:eastAsia="仿宋" w:cs="Times New Roman Regular"/>
          <w:sz w:val="32"/>
          <w:szCs w:val="32"/>
        </w:rPr>
        <w:t>预防新型毒品复吸</w:t>
      </w:r>
      <w:r>
        <w:rPr>
          <w:rFonts w:hint="eastAsia" w:ascii="Times New Roman Regular" w:hAnsi="Times New Roman Regular" w:eastAsia="仿宋" w:cs="Times New Roman Regular"/>
          <w:sz w:val="32"/>
          <w:szCs w:val="32"/>
          <w:lang w:val="en-US" w:eastAsia="zh-CN"/>
        </w:rPr>
        <w:t>的药代动力学、药效学、毒理等临床前研究</w:t>
      </w:r>
      <w:r>
        <w:rPr>
          <w:rFonts w:ascii="Times New Roman Regular" w:hAnsi="Times New Roman Regular" w:eastAsia="仿宋" w:cs="Times New Roman Regular"/>
          <w:sz w:val="32"/>
          <w:szCs w:val="32"/>
        </w:rPr>
        <w:t>。</w:t>
      </w:r>
    </w:p>
    <w:p>
      <w:pPr>
        <w:keepNext w:val="0"/>
        <w:keepLines w:val="0"/>
        <w:pageBreakBefore w:val="0"/>
        <w:widowControl w:val="0"/>
        <w:numPr>
          <w:ilvl w:val="0"/>
          <w:numId w:val="19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w:t>
      </w:r>
      <w:r>
        <w:rPr>
          <w:rFonts w:ascii="仿宋_GB2312" w:hAnsi="仿宋_GB2312" w:eastAsia="仿宋_GB2312" w:cs="仿宋_GB2312"/>
          <w:sz w:val="32"/>
          <w:szCs w:val="32"/>
        </w:rPr>
        <w:t>发明专利</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US"/>
        </w:rPr>
        <w:t>2</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spacing w:line="560" w:lineRule="exact"/>
        <w:ind w:firstLine="640" w:firstLineChars="200"/>
        <w:rPr>
          <w:rFonts w:ascii="Times New Roman Regular" w:hAnsi="Times New Roman Regular" w:eastAsia="仿宋" w:cs="Times New Roman Regular"/>
          <w:sz w:val="32"/>
          <w:szCs w:val="32"/>
          <w:lang w:eastAsia="zh-Hans"/>
        </w:rPr>
      </w:pPr>
      <w:r>
        <w:rPr>
          <w:rFonts w:ascii="Times New Roman Regular" w:hAnsi="Times New Roman Regular" w:eastAsia="仿宋" w:cs="Times New Roman Regular"/>
          <w:sz w:val="32"/>
          <w:szCs w:val="32"/>
        </w:rPr>
        <w:t>1.获得含药量接近</w:t>
      </w:r>
      <w:r>
        <w:rPr>
          <w:rFonts w:hint="default" w:ascii="仿宋_GB2312" w:hAnsi="仿宋_GB2312" w:eastAsia="仿宋_GB2312" w:cs="仿宋_GB2312"/>
          <w:sz w:val="32"/>
          <w:szCs w:val="32"/>
          <w:lang w:val="en" w:eastAsia="zh-CN"/>
        </w:rPr>
        <w:t>______</w:t>
      </w:r>
      <w:r>
        <w:rPr>
          <w:rFonts w:ascii="Times New Roman Regular" w:hAnsi="Times New Roman Regular" w:eastAsia="仿宋" w:cs="Times New Roman Regular"/>
          <w:sz w:val="32"/>
          <w:szCs w:val="32"/>
        </w:rPr>
        <w:t>%的微球</w:t>
      </w:r>
      <w:r>
        <w:rPr>
          <w:rFonts w:ascii="Times New Roman Regular" w:hAnsi="Times New Roman Regular" w:eastAsia="仿宋" w:cs="Times New Roman Regular"/>
          <w:sz w:val="32"/>
          <w:szCs w:val="32"/>
          <w:lang w:eastAsia="zh-Hans"/>
        </w:rPr>
        <w:t>；</w:t>
      </w:r>
    </w:p>
    <w:p>
      <w:pPr>
        <w:spacing w:line="560" w:lineRule="exact"/>
        <w:ind w:firstLine="640" w:firstLineChars="200"/>
        <w:rPr>
          <w:rFonts w:ascii="Times New Roman Regular" w:hAnsi="Times New Roman Regular" w:eastAsia="仿宋" w:cs="Times New Roman Regular"/>
          <w:sz w:val="32"/>
          <w:szCs w:val="32"/>
          <w:lang w:eastAsia="zh-Hans"/>
        </w:rPr>
      </w:pPr>
      <w:r>
        <w:rPr>
          <w:rFonts w:ascii="Times New Roman Regular" w:hAnsi="Times New Roman Regular" w:eastAsia="仿宋" w:cs="Times New Roman Regular"/>
          <w:sz w:val="32"/>
          <w:szCs w:val="32"/>
          <w:lang w:eastAsia="zh-Hans"/>
        </w:rPr>
        <w:t>2.可</w:t>
      </w:r>
      <w:r>
        <w:rPr>
          <w:rFonts w:ascii="Times New Roman Regular" w:hAnsi="Times New Roman Regular" w:eastAsia="仿宋" w:cs="Times New Roman Regular"/>
          <w:sz w:val="32"/>
          <w:szCs w:val="32"/>
        </w:rPr>
        <w:t>实现多重控释的缓控释效果，最终达到释放度超</w:t>
      </w:r>
      <w:r>
        <w:rPr>
          <w:rFonts w:hint="default" w:ascii="仿宋_GB2312" w:hAnsi="仿宋_GB2312" w:eastAsia="仿宋_GB2312" w:cs="仿宋_GB2312"/>
          <w:sz w:val="32"/>
          <w:szCs w:val="32"/>
          <w:lang w:val="en" w:eastAsia="zh-CN"/>
        </w:rPr>
        <w:t>______</w:t>
      </w:r>
      <w:r>
        <w:rPr>
          <w:rFonts w:ascii="Times New Roman Regular" w:hAnsi="Times New Roman Regular" w:eastAsia="仿宋" w:cs="Times New Roman Regular"/>
          <w:sz w:val="32"/>
          <w:szCs w:val="32"/>
        </w:rPr>
        <w:t>天的标准</w:t>
      </w:r>
      <w:r>
        <w:rPr>
          <w:rFonts w:ascii="Times New Roman Regular" w:hAnsi="Times New Roman Regular" w:eastAsia="仿宋" w:cs="Times New Roman Regular"/>
          <w:sz w:val="32"/>
          <w:szCs w:val="32"/>
          <w:lang w:eastAsia="zh-Hans"/>
        </w:rPr>
        <w:t>；</w:t>
      </w:r>
    </w:p>
    <w:p>
      <w:pPr>
        <w:spacing w:line="560" w:lineRule="exact"/>
        <w:ind w:firstLine="640" w:firstLineChars="200"/>
        <w:rPr>
          <w:rFonts w:ascii="Times New Roman Regular" w:hAnsi="Times New Roman Regular" w:eastAsia="仿宋" w:cs="Times New Roman Regular"/>
          <w:sz w:val="32"/>
          <w:szCs w:val="32"/>
          <w:lang w:eastAsia="zh-Hans"/>
        </w:rPr>
      </w:pPr>
      <w:r>
        <w:rPr>
          <w:rFonts w:ascii="Times New Roman Regular" w:hAnsi="Times New Roman Regular" w:eastAsia="仿宋" w:cs="Times New Roman Regular"/>
          <w:sz w:val="32"/>
          <w:szCs w:val="32"/>
          <w:lang w:eastAsia="zh-Hans"/>
        </w:rPr>
        <w:t xml:space="preserve">3. </w:t>
      </w:r>
      <w:r>
        <w:rPr>
          <w:rFonts w:hint="eastAsia" w:ascii="Times New Roman Regular" w:hAnsi="Times New Roman Regular" w:eastAsia="仿宋" w:cs="Times New Roman Regular"/>
          <w:sz w:val="32"/>
          <w:szCs w:val="32"/>
          <w:lang w:eastAsia="zh-Hans"/>
        </w:rPr>
        <w:t>完成临床前研究，申报</w:t>
      </w:r>
      <w:r>
        <w:rPr>
          <w:rFonts w:hint="eastAsia" w:ascii="Times New Roman Regular" w:hAnsi="Times New Roman Regular" w:eastAsia="仿宋" w:cs="Times New Roman Regular"/>
          <w:sz w:val="32"/>
          <w:szCs w:val="32"/>
          <w:lang w:val="en-US" w:eastAsia="zh-CN"/>
        </w:rPr>
        <w:t>国家</w:t>
      </w:r>
      <w:r>
        <w:rPr>
          <w:rFonts w:hint="eastAsia" w:ascii="Times New Roman Regular" w:hAnsi="Times New Roman Regular" w:eastAsia="仿宋" w:cs="Times New Roman Regular"/>
          <w:sz w:val="32"/>
          <w:szCs w:val="32"/>
          <w:lang w:eastAsia="zh-Hans"/>
        </w:rPr>
        <w:t>新药临床试验并获得受理号。</w:t>
      </w:r>
    </w:p>
    <w:p>
      <w:pPr>
        <w:keepNext w:val="0"/>
        <w:keepLines w:val="0"/>
        <w:pageBreakBefore w:val="0"/>
        <w:widowControl w:val="0"/>
        <w:numPr>
          <w:ilvl w:val="0"/>
          <w:numId w:val="19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19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19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300</w:t>
      </w:r>
      <w:r>
        <w:rPr>
          <w:rFonts w:hint="eastAsia" w:ascii="黑体" w:hAnsi="黑体" w:eastAsia="黑体" w:cs="黑体"/>
          <w:sz w:val="32"/>
          <w:szCs w:val="32"/>
          <w:lang w:val="en-US" w:eastAsia="zh-CN"/>
        </w:rPr>
        <w:t>万元</w:t>
      </w:r>
    </w:p>
    <w:p>
      <w:pPr>
        <w:keepNext w:val="0"/>
        <w:keepLines w:val="0"/>
        <w:pageBreakBefore w:val="0"/>
        <w:widowControl w:val="0"/>
        <w:numPr>
          <w:ilvl w:val="0"/>
          <w:numId w:val="19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19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b w:val="0"/>
          <w:bCs w:val="0"/>
          <w:sz w:val="44"/>
          <w:szCs w:val="44"/>
          <w:lang w:val="en-US" w:eastAsia="zh-CN"/>
        </w:rPr>
      </w:pPr>
      <w:r>
        <w:br w:type="page"/>
      </w:r>
      <w:r>
        <w:rPr>
          <w:rFonts w:hint="eastAsia" w:ascii="方正小标宋简体" w:hAnsi="方正小标宋简体" w:eastAsia="方正小标宋简体" w:cs="方正小标宋简体"/>
          <w:b w:val="0"/>
          <w:bCs w:val="0"/>
          <w:sz w:val="44"/>
          <w:szCs w:val="44"/>
          <w:lang w:val="en-US" w:eastAsia="zh-CN"/>
        </w:rPr>
        <w:t>重2023N  抗微生物中药新药关键技术研发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44"/>
          <w:szCs w:val="44"/>
        </w:rPr>
      </w:pPr>
    </w:p>
    <w:p>
      <w:pPr>
        <w:keepNext w:val="0"/>
        <w:keepLines w:val="0"/>
        <w:pageBreakBefore w:val="0"/>
        <w:widowControl w:val="0"/>
        <w:numPr>
          <w:ilvl w:val="0"/>
          <w:numId w:val="20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专项：新药与疫苗</w:t>
      </w:r>
    </w:p>
    <w:p>
      <w:pPr>
        <w:keepNext w:val="0"/>
        <w:keepLines w:val="0"/>
        <w:pageBreakBefore w:val="0"/>
        <w:widowControl w:val="0"/>
        <w:numPr>
          <w:ilvl w:val="0"/>
          <w:numId w:val="20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spacing w:line="560" w:lineRule="exact"/>
        <w:ind w:firstLine="640" w:firstLineChars="200"/>
        <w:rPr>
          <w:rFonts w:ascii="Times New Roman Regular" w:hAnsi="Times New Roman Regular" w:eastAsia="仿宋" w:cs="Times New Roman Regular"/>
          <w:sz w:val="32"/>
          <w:szCs w:val="32"/>
          <w:lang w:eastAsia="zh-Hans"/>
        </w:rPr>
      </w:pPr>
      <w:r>
        <w:rPr>
          <w:rFonts w:ascii="Times New Roman Regular" w:hAnsi="Times New Roman Regular" w:eastAsia="仿宋" w:cs="Times New Roman Regular"/>
          <w:sz w:val="32"/>
          <w:szCs w:val="32"/>
        </w:rPr>
        <w:t>（一）构建岭南中药来源的天然产物库</w:t>
      </w:r>
      <w:r>
        <w:rPr>
          <w:rFonts w:ascii="Times New Roman Regular" w:hAnsi="Times New Roman Regular" w:eastAsia="仿宋" w:cs="Times New Roman Regular"/>
          <w:sz w:val="32"/>
          <w:szCs w:val="32"/>
          <w:lang w:eastAsia="zh-Hans"/>
        </w:rPr>
        <w:t>；</w:t>
      </w:r>
    </w:p>
    <w:p>
      <w:pPr>
        <w:spacing w:line="560" w:lineRule="exact"/>
        <w:ind w:firstLine="640" w:firstLineChars="200"/>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rPr>
        <w:t>（二）高通量筛选具有抗微生物活性的候选分子；</w:t>
      </w:r>
    </w:p>
    <w:p>
      <w:pPr>
        <w:spacing w:line="560" w:lineRule="exact"/>
        <w:ind w:firstLine="640" w:firstLineChars="200"/>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rPr>
        <w:t>（三）活性分子作用靶点及作用机制研究；</w:t>
      </w:r>
    </w:p>
    <w:p>
      <w:pPr>
        <w:spacing w:line="560" w:lineRule="exact"/>
        <w:ind w:firstLine="640" w:firstLineChars="200"/>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lang w:eastAsia="zh-Hans"/>
        </w:rPr>
        <w:t>（四）</w:t>
      </w:r>
      <w:r>
        <w:rPr>
          <w:rFonts w:ascii="Times New Roman Regular" w:hAnsi="Times New Roman Regular" w:eastAsia="仿宋" w:cs="Times New Roman Regular"/>
          <w:sz w:val="32"/>
          <w:szCs w:val="32"/>
        </w:rPr>
        <w:t>基于构效关系及计算机辅助的结构改造；</w:t>
      </w:r>
    </w:p>
    <w:p>
      <w:pPr>
        <w:spacing w:line="560" w:lineRule="exact"/>
        <w:ind w:firstLine="640" w:firstLineChars="200"/>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lang w:eastAsia="zh-Hans"/>
        </w:rPr>
        <w:t>（五）</w:t>
      </w:r>
      <w:r>
        <w:rPr>
          <w:rFonts w:ascii="Times New Roman Regular" w:hAnsi="Times New Roman Regular" w:eastAsia="仿宋" w:cs="Times New Roman Regular"/>
          <w:sz w:val="32"/>
          <w:szCs w:val="32"/>
        </w:rPr>
        <w:t>候选分子体内药效及药代动力学研究。</w:t>
      </w:r>
    </w:p>
    <w:p>
      <w:pPr>
        <w:keepNext w:val="0"/>
        <w:keepLines w:val="0"/>
        <w:pageBreakBefore w:val="0"/>
        <w:widowControl w:val="0"/>
        <w:numPr>
          <w:ilvl w:val="0"/>
          <w:numId w:val="20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w:t>
      </w:r>
      <w:r>
        <w:rPr>
          <w:rFonts w:ascii="仿宋_GB2312" w:hAnsi="仿宋_GB2312" w:eastAsia="仿宋_GB2312" w:cs="仿宋_GB2312"/>
          <w:sz w:val="32"/>
          <w:szCs w:val="32"/>
        </w:rPr>
        <w:t>发明专利</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US"/>
        </w:rPr>
        <w:t>2</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spacing w:line="560" w:lineRule="exact"/>
        <w:ind w:firstLine="640" w:firstLineChars="200"/>
        <w:rPr>
          <w:rFonts w:ascii="Times New Roman Regular" w:hAnsi="Times New Roman Regular" w:eastAsia="仿宋" w:cs="Times New Roman Regular"/>
          <w:sz w:val="32"/>
          <w:szCs w:val="32"/>
          <w:lang w:eastAsia="zh-Hans"/>
        </w:rPr>
      </w:pPr>
      <w:r>
        <w:rPr>
          <w:rFonts w:ascii="Times New Roman Regular" w:hAnsi="Times New Roman Regular" w:eastAsia="仿宋" w:cs="Times New Roman Regular"/>
          <w:sz w:val="32"/>
          <w:szCs w:val="32"/>
          <w:lang w:eastAsia="zh-Hans"/>
        </w:rPr>
        <w:t>1. 建设岭南中药来源的天然产物样品库，收录结构明确的化合物</w:t>
      </w:r>
      <w:r>
        <w:rPr>
          <w:rFonts w:ascii="Times New Roman Regular" w:hAnsi="Times New Roman Regular" w:eastAsia="仿宋" w:cs="Times New Roman Regular"/>
          <w:sz w:val="32"/>
          <w:szCs w:val="32"/>
        </w:rPr>
        <w:t>≥</w:t>
      </w:r>
      <w:r>
        <w:rPr>
          <w:rFonts w:hint="default" w:ascii="仿宋_GB2312" w:hAnsi="仿宋_GB2312" w:eastAsia="仿宋_GB2312" w:cs="仿宋_GB2312"/>
          <w:sz w:val="32"/>
          <w:szCs w:val="32"/>
          <w:lang w:val="en" w:eastAsia="zh-CN"/>
        </w:rPr>
        <w:t>______</w:t>
      </w:r>
      <w:r>
        <w:rPr>
          <w:rFonts w:ascii="Times New Roman Regular" w:hAnsi="Times New Roman Regular" w:eastAsia="仿宋" w:cs="Times New Roman Regular"/>
          <w:sz w:val="32"/>
          <w:szCs w:val="32"/>
          <w:lang w:eastAsia="zh-Hans"/>
        </w:rPr>
        <w:t>个；</w:t>
      </w:r>
    </w:p>
    <w:p>
      <w:pPr>
        <w:spacing w:line="560" w:lineRule="exact"/>
        <w:ind w:firstLine="640" w:firstLineChars="200"/>
        <w:rPr>
          <w:rFonts w:ascii="Times New Roman Regular" w:hAnsi="Times New Roman Regular" w:eastAsia="仿宋" w:cs="Times New Roman Regular"/>
          <w:sz w:val="32"/>
          <w:szCs w:val="32"/>
          <w:lang w:eastAsia="zh-Hans"/>
        </w:rPr>
      </w:pPr>
      <w:r>
        <w:rPr>
          <w:rFonts w:ascii="Times New Roman Regular" w:hAnsi="Times New Roman Regular" w:eastAsia="仿宋" w:cs="Times New Roman Regular"/>
          <w:sz w:val="32"/>
          <w:szCs w:val="32"/>
          <w:lang w:eastAsia="zh-Hans"/>
        </w:rPr>
        <w:t>2. 对天然产物样品库在</w:t>
      </w:r>
      <w:r>
        <w:rPr>
          <w:rFonts w:ascii="Times New Roman Regular" w:hAnsi="Times New Roman Regular" w:eastAsia="仿宋" w:cs="Times New Roman Regular"/>
          <w:sz w:val="32"/>
          <w:szCs w:val="32"/>
        </w:rPr>
        <w:t>≥</w:t>
      </w:r>
      <w:r>
        <w:rPr>
          <w:rFonts w:hint="default" w:ascii="仿宋_GB2312" w:hAnsi="仿宋_GB2312" w:eastAsia="仿宋_GB2312" w:cs="仿宋_GB2312"/>
          <w:sz w:val="32"/>
          <w:szCs w:val="32"/>
          <w:lang w:val="en" w:eastAsia="zh-CN"/>
        </w:rPr>
        <w:t>______</w:t>
      </w:r>
      <w:r>
        <w:rPr>
          <w:rFonts w:ascii="Times New Roman Regular" w:hAnsi="Times New Roman Regular" w:eastAsia="仿宋" w:cs="Times New Roman Regular"/>
          <w:sz w:val="32"/>
          <w:szCs w:val="32"/>
          <w:lang w:eastAsia="zh-Hans"/>
        </w:rPr>
        <w:t>个模型上展开抗微生物活性筛选，获得</w:t>
      </w:r>
      <w:r>
        <w:rPr>
          <w:rFonts w:ascii="Times New Roman Regular" w:hAnsi="Times New Roman Regular" w:eastAsia="仿宋" w:cs="Times New Roman Regular"/>
          <w:sz w:val="32"/>
          <w:szCs w:val="32"/>
        </w:rPr>
        <w:t>≥</w:t>
      </w:r>
      <w:r>
        <w:rPr>
          <w:rFonts w:hint="default" w:ascii="仿宋_GB2312" w:hAnsi="仿宋_GB2312" w:eastAsia="仿宋_GB2312" w:cs="仿宋_GB2312"/>
          <w:sz w:val="32"/>
          <w:szCs w:val="32"/>
          <w:lang w:val="en" w:eastAsia="zh-CN"/>
        </w:rPr>
        <w:t>______</w:t>
      </w:r>
      <w:r>
        <w:rPr>
          <w:rFonts w:ascii="Times New Roman Regular" w:hAnsi="Times New Roman Regular" w:eastAsia="仿宋" w:cs="Times New Roman Regular"/>
          <w:sz w:val="32"/>
          <w:szCs w:val="32"/>
          <w:lang w:eastAsia="zh-Hans"/>
        </w:rPr>
        <w:t>个构效关系数据，并在此数据基础上开展人工智能虚拟筛选，最终获得活性天然产物</w:t>
      </w:r>
      <w:r>
        <w:rPr>
          <w:rFonts w:ascii="Times New Roman Regular" w:hAnsi="Times New Roman Regular" w:eastAsia="仿宋" w:cs="Times New Roman Regular"/>
          <w:sz w:val="32"/>
          <w:szCs w:val="32"/>
        </w:rPr>
        <w:t>≥</w:t>
      </w:r>
      <w:r>
        <w:rPr>
          <w:rFonts w:hint="default" w:ascii="仿宋_GB2312" w:hAnsi="仿宋_GB2312" w:eastAsia="仿宋_GB2312" w:cs="仿宋_GB2312"/>
          <w:sz w:val="32"/>
          <w:szCs w:val="32"/>
          <w:lang w:val="en" w:eastAsia="zh-CN"/>
        </w:rPr>
        <w:t>______</w:t>
      </w:r>
      <w:r>
        <w:rPr>
          <w:rFonts w:ascii="Times New Roman Regular" w:hAnsi="Times New Roman Regular" w:eastAsia="仿宋" w:cs="Times New Roman Regular"/>
          <w:sz w:val="32"/>
          <w:szCs w:val="32"/>
          <w:lang w:eastAsia="zh-Hans"/>
        </w:rPr>
        <w:t>个；</w:t>
      </w:r>
    </w:p>
    <w:p>
      <w:pPr>
        <w:spacing w:line="560" w:lineRule="exact"/>
        <w:ind w:firstLine="640" w:firstLineChars="200"/>
        <w:rPr>
          <w:rFonts w:ascii="Times New Roman Regular" w:hAnsi="Times New Roman Regular" w:eastAsia="仿宋" w:cs="Times New Roman Regular"/>
          <w:sz w:val="32"/>
          <w:szCs w:val="32"/>
          <w:lang w:eastAsia="zh-Hans"/>
        </w:rPr>
      </w:pPr>
      <w:r>
        <w:rPr>
          <w:rFonts w:ascii="Times New Roman Regular" w:hAnsi="Times New Roman Regular" w:eastAsia="仿宋" w:cs="Times New Roman Regular"/>
          <w:sz w:val="32"/>
          <w:szCs w:val="32"/>
          <w:lang w:eastAsia="zh-Hans"/>
        </w:rPr>
        <w:t>3. 通过作用靶点鉴定和作用机制研究，获得</w:t>
      </w:r>
      <w:r>
        <w:rPr>
          <w:rFonts w:ascii="Times New Roman Regular" w:hAnsi="Times New Roman Regular" w:eastAsia="仿宋" w:cs="Times New Roman Regular"/>
          <w:sz w:val="32"/>
          <w:szCs w:val="32"/>
        </w:rPr>
        <w:t>≥</w:t>
      </w:r>
      <w:r>
        <w:rPr>
          <w:rFonts w:hint="default" w:ascii="仿宋_GB2312" w:hAnsi="仿宋_GB2312" w:eastAsia="仿宋_GB2312" w:cs="仿宋_GB2312"/>
          <w:sz w:val="32"/>
          <w:szCs w:val="32"/>
          <w:lang w:val="en" w:eastAsia="zh-CN"/>
        </w:rPr>
        <w:t>______</w:t>
      </w:r>
      <w:r>
        <w:rPr>
          <w:rFonts w:ascii="Times New Roman Regular" w:hAnsi="Times New Roman Regular" w:eastAsia="仿宋" w:cs="Times New Roman Regular"/>
          <w:sz w:val="32"/>
          <w:szCs w:val="32"/>
          <w:lang w:eastAsia="zh-Hans"/>
        </w:rPr>
        <w:t>个明确靶点；</w:t>
      </w:r>
    </w:p>
    <w:p>
      <w:pPr>
        <w:spacing w:line="560" w:lineRule="exact"/>
        <w:ind w:firstLine="640" w:firstLineChars="200"/>
        <w:rPr>
          <w:rFonts w:hint="eastAsia" w:ascii="Times New Roman Regular" w:hAnsi="Times New Roman Regular" w:eastAsia="仿宋" w:cs="Times New Roman Regular"/>
          <w:sz w:val="32"/>
          <w:szCs w:val="32"/>
          <w:lang w:eastAsia="zh-CN"/>
        </w:rPr>
      </w:pPr>
      <w:r>
        <w:rPr>
          <w:rFonts w:ascii="Times New Roman Regular" w:hAnsi="Times New Roman Regular" w:eastAsia="仿宋" w:cs="Times New Roman Regular"/>
          <w:sz w:val="32"/>
          <w:szCs w:val="32"/>
          <w:lang w:eastAsia="zh-Hans"/>
        </w:rPr>
        <w:t>4. 完成</w:t>
      </w:r>
      <w:r>
        <w:rPr>
          <w:rFonts w:ascii="Times New Roman Regular" w:hAnsi="Times New Roman Regular" w:eastAsia="仿宋" w:cs="Times New Roman Regular"/>
          <w:sz w:val="32"/>
          <w:szCs w:val="32"/>
        </w:rPr>
        <w:t>≥</w:t>
      </w:r>
      <w:r>
        <w:rPr>
          <w:rFonts w:hint="default" w:ascii="仿宋_GB2312" w:hAnsi="仿宋_GB2312" w:eastAsia="仿宋_GB2312" w:cs="仿宋_GB2312"/>
          <w:sz w:val="32"/>
          <w:szCs w:val="32"/>
          <w:lang w:val="en" w:eastAsia="zh-CN"/>
        </w:rPr>
        <w:t>______</w:t>
      </w:r>
      <w:r>
        <w:rPr>
          <w:rFonts w:ascii="Times New Roman Regular" w:hAnsi="Times New Roman Regular" w:eastAsia="仿宋" w:cs="Times New Roman Regular"/>
          <w:sz w:val="32"/>
          <w:szCs w:val="32"/>
          <w:lang w:eastAsia="zh-Hans"/>
        </w:rPr>
        <w:t>个候选化合物的</w:t>
      </w:r>
      <w:r>
        <w:rPr>
          <w:rFonts w:hint="eastAsia" w:ascii="Times New Roman Regular" w:hAnsi="Times New Roman Regular" w:eastAsia="仿宋" w:cs="Times New Roman Regular"/>
          <w:sz w:val="32"/>
          <w:szCs w:val="32"/>
          <w:lang w:eastAsia="zh-Hans"/>
        </w:rPr>
        <w:t>稳定性、药理药效、毒理学评估、药代动力学等临床前研究</w:t>
      </w:r>
      <w:r>
        <w:rPr>
          <w:rFonts w:hint="eastAsia" w:ascii="Times New Roman Regular" w:hAnsi="Times New Roman Regular" w:eastAsia="仿宋" w:cs="Times New Roman Regular"/>
          <w:sz w:val="32"/>
          <w:szCs w:val="32"/>
          <w:lang w:eastAsia="zh-CN"/>
        </w:rPr>
        <w:t>，申报新药临床试验并获得受理号。</w:t>
      </w:r>
    </w:p>
    <w:p>
      <w:pPr>
        <w:keepNext w:val="0"/>
        <w:keepLines w:val="0"/>
        <w:pageBreakBefore w:val="0"/>
        <w:widowControl w:val="0"/>
        <w:numPr>
          <w:ilvl w:val="0"/>
          <w:numId w:val="20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20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20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300</w:t>
      </w:r>
      <w:r>
        <w:rPr>
          <w:rFonts w:hint="eastAsia" w:ascii="黑体" w:hAnsi="黑体" w:eastAsia="黑体" w:cs="黑体"/>
          <w:sz w:val="32"/>
          <w:szCs w:val="32"/>
          <w:lang w:val="en-US" w:eastAsia="zh-CN"/>
        </w:rPr>
        <w:t>万元</w:t>
      </w:r>
    </w:p>
    <w:p>
      <w:pPr>
        <w:keepNext w:val="0"/>
        <w:keepLines w:val="0"/>
        <w:pageBreakBefore w:val="0"/>
        <w:widowControl w:val="0"/>
        <w:numPr>
          <w:ilvl w:val="0"/>
          <w:numId w:val="20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20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kinsoku/>
        <w:wordWrap/>
        <w:overflowPunct/>
        <w:topLinePunct w:val="0"/>
        <w:autoSpaceDE/>
        <w:autoSpaceDN/>
        <w:bidi w:val="0"/>
        <w:adjustRightInd/>
        <w:snapToGrid/>
        <w:spacing w:line="560" w:lineRule="exact"/>
        <w:textAlignment w:val="auto"/>
      </w:pPr>
    </w:p>
    <w:p>
      <w:pPr>
        <w:pStyle w:val="2"/>
        <w:rPr>
          <w:rFonts w:hint="eastAsia"/>
          <w:lang w:eastAsia="zh-CN"/>
        </w:rPr>
      </w:pPr>
    </w:p>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val="en-US" w:eastAsia="zh-CN"/>
        </w:rPr>
        <w:t xml:space="preserve"> </w:t>
      </w:r>
      <w:r>
        <w:rPr>
          <w:rFonts w:hint="default"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lang w:val="en-US" w:eastAsia="zh-CN"/>
        </w:rPr>
        <w:t>新型创面修复蛋白开发和应用</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44"/>
          <w:szCs w:val="44"/>
        </w:rPr>
      </w:pPr>
    </w:p>
    <w:p>
      <w:pPr>
        <w:keepNext w:val="0"/>
        <w:keepLines w:val="0"/>
        <w:pageBreakBefore w:val="0"/>
        <w:widowControl w:val="0"/>
        <w:numPr>
          <w:ilvl w:val="0"/>
          <w:numId w:val="20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专项：合成生物</w:t>
      </w:r>
    </w:p>
    <w:p>
      <w:pPr>
        <w:keepNext w:val="0"/>
        <w:keepLines w:val="0"/>
        <w:pageBreakBefore w:val="0"/>
        <w:widowControl w:val="0"/>
        <w:numPr>
          <w:ilvl w:val="0"/>
          <w:numId w:val="20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widowControl/>
        <w:numPr>
          <w:ilvl w:val="0"/>
          <w:numId w:val="202"/>
        </w:numPr>
        <w:snapToGrid w:val="0"/>
        <w:spacing w:line="560" w:lineRule="exact"/>
        <w:jc w:val="left"/>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新型创面修复蛋白表达底盘细胞筛选与表达体系构建</w:t>
      </w:r>
      <w:r>
        <w:rPr>
          <w:rFonts w:hint="eastAsia" w:ascii="仿宋_GB2312" w:hAnsi="仿宋_GB2312" w:eastAsia="仿宋_GB2312" w:cs="仿宋_GB2312"/>
          <w:spacing w:val="-6"/>
          <w:sz w:val="32"/>
          <w:szCs w:val="32"/>
          <w:lang w:eastAsia="zh-CN"/>
        </w:rPr>
        <w:t>；</w:t>
      </w:r>
    </w:p>
    <w:p>
      <w:pPr>
        <w:widowControl/>
        <w:numPr>
          <w:ilvl w:val="0"/>
          <w:numId w:val="202"/>
        </w:numPr>
        <w:snapToGrid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新型创面修复蛋白</w:t>
      </w:r>
      <w:r>
        <w:rPr>
          <w:rFonts w:hint="eastAsia" w:ascii="仿宋_GB2312" w:hAnsi="仿宋_GB2312" w:eastAsia="仿宋_GB2312" w:cs="仿宋_GB2312"/>
          <w:sz w:val="32"/>
          <w:szCs w:val="32"/>
        </w:rPr>
        <w:t>的工业级生产与纯化工艺研发</w:t>
      </w:r>
      <w:r>
        <w:rPr>
          <w:rFonts w:hint="eastAsia" w:ascii="仿宋_GB2312" w:hAnsi="仿宋_GB2312" w:eastAsia="仿宋_GB2312" w:cs="仿宋_GB2312"/>
          <w:sz w:val="32"/>
          <w:szCs w:val="32"/>
          <w:lang w:eastAsia="zh-CN"/>
        </w:rPr>
        <w:t>；</w:t>
      </w:r>
    </w:p>
    <w:p>
      <w:pPr>
        <w:widowControl/>
        <w:numPr>
          <w:ilvl w:val="0"/>
          <w:numId w:val="202"/>
        </w:numPr>
        <w:snapToGrid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新型创面修复蛋白</w:t>
      </w:r>
      <w:r>
        <w:rPr>
          <w:rFonts w:hint="eastAsia" w:ascii="仿宋_GB2312" w:hAnsi="仿宋_GB2312" w:eastAsia="仿宋_GB2312" w:cs="仿宋_GB2312"/>
          <w:sz w:val="32"/>
          <w:szCs w:val="32"/>
        </w:rPr>
        <w:t>的功效评价和产品开发。</w:t>
      </w:r>
    </w:p>
    <w:p>
      <w:pPr>
        <w:keepNext w:val="0"/>
        <w:keepLines w:val="0"/>
        <w:pageBreakBefore w:val="0"/>
        <w:widowControl w:val="0"/>
        <w:numPr>
          <w:ilvl w:val="0"/>
          <w:numId w:val="20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u w:val="none"/>
          <w:lang w:eastAsia="zh-CN"/>
        </w:rPr>
      </w:pPr>
      <w:r>
        <w:rPr>
          <w:rFonts w:hint="eastAsia" w:ascii="仿宋_GB2312" w:hAnsi="仿宋_GB2312" w:eastAsia="仿宋_GB2312" w:cs="仿宋_GB2312"/>
          <w:sz w:val="32"/>
          <w:szCs w:val="32"/>
          <w:lang w:eastAsia="zh-CN"/>
        </w:rPr>
        <w:t>申请专利≥</w:t>
      </w:r>
      <w:r>
        <w:rPr>
          <w:rFonts w:hint="default"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件，其中发明专利≥3件。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widowControl/>
        <w:numPr>
          <w:ilvl w:val="0"/>
          <w:numId w:val="203"/>
        </w:numPr>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构建不少于2种适用于</w:t>
      </w:r>
      <w:r>
        <w:rPr>
          <w:rFonts w:hint="eastAsia" w:ascii="仿宋_GB2312" w:hAnsi="仿宋_GB2312" w:eastAsia="仿宋_GB2312" w:cs="仿宋_GB2312"/>
          <w:spacing w:val="-6"/>
          <w:sz w:val="32"/>
          <w:szCs w:val="32"/>
        </w:rPr>
        <w:t>新型创面修复蛋白</w:t>
      </w:r>
      <w:r>
        <w:rPr>
          <w:rFonts w:hint="eastAsia" w:ascii="仿宋_GB2312" w:hAnsi="仿宋_GB2312" w:eastAsia="仿宋_GB2312" w:cs="仿宋_GB2312"/>
          <w:sz w:val="32"/>
          <w:szCs w:val="32"/>
        </w:rPr>
        <w:t>表达的底盘细胞。</w:t>
      </w:r>
    </w:p>
    <w:p>
      <w:pPr>
        <w:widowControl/>
        <w:numPr>
          <w:ilvl w:val="0"/>
          <w:numId w:val="203"/>
        </w:numPr>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开发不少于1种能修饰</w:t>
      </w:r>
      <w:r>
        <w:rPr>
          <w:rFonts w:hint="eastAsia" w:ascii="仿宋_GB2312" w:hAnsi="仿宋_GB2312" w:eastAsia="仿宋_GB2312" w:cs="仿宋_GB2312"/>
          <w:spacing w:val="-6"/>
          <w:sz w:val="32"/>
          <w:szCs w:val="32"/>
        </w:rPr>
        <w:t>新型创面修复蛋白</w:t>
      </w:r>
      <w:r>
        <w:rPr>
          <w:rFonts w:hint="eastAsia" w:ascii="仿宋_GB2312" w:hAnsi="仿宋_GB2312" w:eastAsia="仿宋_GB2312" w:cs="仿宋_GB2312"/>
          <w:sz w:val="32"/>
          <w:szCs w:val="32"/>
        </w:rPr>
        <w:t>的新型络氨酸酶。</w:t>
      </w:r>
    </w:p>
    <w:p>
      <w:pPr>
        <w:widowControl/>
        <w:numPr>
          <w:ilvl w:val="0"/>
          <w:numId w:val="203"/>
        </w:numPr>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开发一套适用于创面修复材料的蛋白生产和纯化工艺；纯化收率不低于60%，</w:t>
      </w:r>
      <w:r>
        <w:rPr>
          <w:rFonts w:hint="eastAsia" w:ascii="仿宋_GB2312" w:hAnsi="仿宋_GB2312" w:eastAsia="仿宋_GB2312" w:cs="仿宋_GB2312"/>
          <w:color w:val="000000"/>
          <w:sz w:val="32"/>
          <w:szCs w:val="32"/>
        </w:rPr>
        <w:t>内毒素含量不超过 1.0 EU/mg，</w:t>
      </w:r>
      <w:r>
        <w:rPr>
          <w:rFonts w:hint="eastAsia" w:ascii="仿宋_GB2312" w:hAnsi="仿宋_GB2312" w:eastAsia="仿宋_GB2312" w:cs="仿宋_GB2312"/>
          <w:sz w:val="32"/>
          <w:szCs w:val="32"/>
        </w:rPr>
        <w:t>可室温保存1年以上。</w:t>
      </w:r>
    </w:p>
    <w:p>
      <w:pPr>
        <w:widowControl/>
        <w:numPr>
          <w:ilvl w:val="0"/>
          <w:numId w:val="203"/>
        </w:numPr>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实现以下工艺指标：</w:t>
      </w:r>
    </w:p>
    <w:p>
      <w:pPr>
        <w:widowControl/>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pacing w:val="-6"/>
          <w:sz w:val="32"/>
          <w:szCs w:val="32"/>
        </w:rPr>
        <w:t>新型创面修复</w:t>
      </w:r>
      <w:r>
        <w:rPr>
          <w:rFonts w:hint="eastAsia" w:ascii="仿宋_GB2312" w:hAnsi="仿宋_GB2312" w:eastAsia="仿宋_GB2312" w:cs="仿宋_GB2312"/>
          <w:sz w:val="32"/>
          <w:szCs w:val="32"/>
        </w:rPr>
        <w:t>蛋白发酵产量不低于1.0g/L;</w:t>
      </w:r>
    </w:p>
    <w:p>
      <w:pPr>
        <w:widowControl/>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pacing w:val="-6"/>
          <w:sz w:val="32"/>
          <w:szCs w:val="32"/>
        </w:rPr>
        <w:t>新型创面修复</w:t>
      </w:r>
      <w:r>
        <w:rPr>
          <w:rFonts w:hint="eastAsia" w:ascii="仿宋_GB2312" w:hAnsi="仿宋_GB2312" w:eastAsia="仿宋_GB2312" w:cs="仿宋_GB2312"/>
          <w:sz w:val="32"/>
          <w:szCs w:val="32"/>
        </w:rPr>
        <w:t xml:space="preserve">蛋白多巴含量不低于4.0wt%; </w:t>
      </w:r>
    </w:p>
    <w:p>
      <w:pPr>
        <w:widowControl/>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pacing w:val="-6"/>
          <w:sz w:val="32"/>
          <w:szCs w:val="32"/>
        </w:rPr>
        <w:t>新型创面修复</w:t>
      </w:r>
      <w:r>
        <w:rPr>
          <w:rFonts w:hint="eastAsia" w:ascii="仿宋_GB2312" w:hAnsi="仿宋_GB2312" w:eastAsia="仿宋_GB2312" w:cs="仿宋_GB2312"/>
          <w:sz w:val="32"/>
          <w:szCs w:val="32"/>
        </w:rPr>
        <w:t>蛋白年产能不低于30kg；</w:t>
      </w:r>
    </w:p>
    <w:p>
      <w:pPr>
        <w:widowControl/>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4）纯化后的</w:t>
      </w:r>
      <w:r>
        <w:rPr>
          <w:rFonts w:hint="eastAsia" w:ascii="仿宋_GB2312" w:hAnsi="仿宋_GB2312" w:eastAsia="仿宋_GB2312" w:cs="仿宋_GB2312"/>
          <w:spacing w:val="-6"/>
          <w:sz w:val="32"/>
          <w:szCs w:val="32"/>
        </w:rPr>
        <w:t>新型创面修复</w:t>
      </w:r>
      <w:r>
        <w:rPr>
          <w:rFonts w:hint="eastAsia" w:ascii="仿宋_GB2312" w:hAnsi="仿宋_GB2312" w:eastAsia="仿宋_GB2312" w:cs="仿宋_GB2312"/>
          <w:sz w:val="32"/>
          <w:szCs w:val="32"/>
        </w:rPr>
        <w:t>蛋白纯度不低于95%;</w:t>
      </w:r>
    </w:p>
    <w:p>
      <w:pPr>
        <w:widowControl/>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5）工艺可放大到500升；</w:t>
      </w:r>
    </w:p>
    <w:p>
      <w:pPr>
        <w:pStyle w:val="12"/>
        <w:widowControl/>
        <w:numPr>
          <w:ilvl w:val="0"/>
          <w:numId w:val="204"/>
        </w:numPr>
        <w:snapToGrid w:val="0"/>
        <w:spacing w:line="560" w:lineRule="exact"/>
        <w:ind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基于</w:t>
      </w:r>
      <w:r>
        <w:rPr>
          <w:rFonts w:hint="eastAsia" w:ascii="仿宋_GB2312" w:hAnsi="仿宋_GB2312" w:eastAsia="仿宋_GB2312" w:cs="仿宋_GB2312"/>
          <w:spacing w:val="-6"/>
          <w:sz w:val="32"/>
          <w:szCs w:val="32"/>
        </w:rPr>
        <w:t>新型创面修复</w:t>
      </w:r>
      <w:r>
        <w:rPr>
          <w:rFonts w:hint="eastAsia" w:ascii="仿宋_GB2312" w:hAnsi="仿宋_GB2312" w:eastAsia="仿宋_GB2312" w:cs="仿宋_GB2312"/>
          <w:sz w:val="32"/>
          <w:szCs w:val="32"/>
        </w:rPr>
        <w:t>完成一种创面修复产品的工艺开发，</w:t>
      </w:r>
      <w:r>
        <w:rPr>
          <w:rFonts w:hint="eastAsia" w:ascii="仿宋_GB2312" w:hAnsi="仿宋_GB2312" w:eastAsia="仿宋_GB2312" w:cs="仿宋_GB2312"/>
          <w:color w:val="000000"/>
          <w:sz w:val="32"/>
          <w:szCs w:val="32"/>
        </w:rPr>
        <w:t>申报医疗器械注册证不少于1件。</w:t>
      </w:r>
    </w:p>
    <w:p>
      <w:pPr>
        <w:keepNext w:val="0"/>
        <w:keepLines w:val="0"/>
        <w:pageBreakBefore w:val="0"/>
        <w:widowControl w:val="0"/>
        <w:numPr>
          <w:ilvl w:val="0"/>
          <w:numId w:val="20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20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20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600</w:t>
      </w:r>
      <w:r>
        <w:rPr>
          <w:rFonts w:hint="eastAsia" w:ascii="黑体" w:hAnsi="黑体" w:eastAsia="黑体" w:cs="黑体"/>
          <w:sz w:val="32"/>
          <w:szCs w:val="32"/>
          <w:lang w:val="en-US" w:eastAsia="zh-CN"/>
        </w:rPr>
        <w:t>万元</w:t>
      </w:r>
    </w:p>
    <w:p>
      <w:pPr>
        <w:keepNext w:val="0"/>
        <w:keepLines w:val="0"/>
        <w:pageBreakBefore w:val="0"/>
        <w:widowControl w:val="0"/>
        <w:numPr>
          <w:ilvl w:val="0"/>
          <w:numId w:val="20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keepNext w:val="0"/>
        <w:keepLines w:val="0"/>
        <w:pageBreakBefore w:val="0"/>
        <w:widowControl w:val="0"/>
        <w:numPr>
          <w:ilvl w:val="0"/>
          <w:numId w:val="20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r>
        <w:rPr>
          <w:rFonts w:hint="eastAsia" w:ascii="黑体" w:hAnsi="黑体" w:eastAsia="黑体" w:cs="黑体"/>
          <w:sz w:val="32"/>
          <w:szCs w:val="32"/>
          <w:lang w:val="en-US" w:eastAsia="zh-CN"/>
        </w:rPr>
        <w:t>市区联动项目，由光明区企业作为项目牵头单位进行申报，鼓励发挥合成生物研究等科技基础设施作用，联合研发。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val="en-US" w:eastAsia="zh-CN"/>
        </w:rPr>
        <w:t xml:space="preserve"> </w:t>
      </w:r>
      <w:r>
        <w:rPr>
          <w:rFonts w:hint="default"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lang w:val="en-US" w:eastAsia="zh-CN"/>
        </w:rPr>
        <w:t>生物酶法催化合成光刻胶树脂单体原料关键技术研发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44"/>
          <w:szCs w:val="44"/>
        </w:rPr>
      </w:pPr>
    </w:p>
    <w:p>
      <w:pPr>
        <w:keepNext w:val="0"/>
        <w:keepLines w:val="0"/>
        <w:pageBreakBefore w:val="0"/>
        <w:widowControl w:val="0"/>
        <w:numPr>
          <w:ilvl w:val="0"/>
          <w:numId w:val="20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专项：合成生物</w:t>
      </w:r>
    </w:p>
    <w:p>
      <w:pPr>
        <w:keepNext w:val="0"/>
        <w:keepLines w:val="0"/>
        <w:pageBreakBefore w:val="0"/>
        <w:widowControl w:val="0"/>
        <w:numPr>
          <w:ilvl w:val="0"/>
          <w:numId w:val="20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206"/>
        </w:numPr>
        <w:snapToGrid w:val="0"/>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合成光刻胶树脂关键原料对羟基肉桂酸合成酶（p450羟化酶系）活性和专一性的研发</w:t>
      </w:r>
      <w:r>
        <w:rPr>
          <w:rFonts w:hint="eastAsia" w:ascii="仿宋_GB2312" w:hAnsi="仿宋_GB2312" w:eastAsia="仿宋_GB2312" w:cs="仿宋_GB2312"/>
          <w:sz w:val="30"/>
          <w:szCs w:val="30"/>
          <w:lang w:eastAsia="zh-CN"/>
        </w:rPr>
        <w:t>；</w:t>
      </w:r>
    </w:p>
    <w:p>
      <w:pPr>
        <w:numPr>
          <w:ilvl w:val="0"/>
          <w:numId w:val="206"/>
        </w:numPr>
        <w:snapToGrid w:val="0"/>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羟化酶系的发酵工艺、催化工艺、纯化工艺的研发</w:t>
      </w:r>
      <w:r>
        <w:rPr>
          <w:rFonts w:hint="eastAsia" w:ascii="仿宋_GB2312" w:hAnsi="仿宋_GB2312" w:eastAsia="仿宋_GB2312" w:cs="仿宋_GB2312"/>
          <w:sz w:val="30"/>
          <w:szCs w:val="30"/>
          <w:lang w:eastAsia="zh-CN"/>
        </w:rPr>
        <w:t>；</w:t>
      </w:r>
    </w:p>
    <w:p>
      <w:pPr>
        <w:numPr>
          <w:ilvl w:val="0"/>
          <w:numId w:val="206"/>
        </w:numPr>
        <w:snapToGrid w:val="0"/>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对羟基肉桂酸可放大生产的工艺研发。</w:t>
      </w:r>
    </w:p>
    <w:p>
      <w:pPr>
        <w:keepNext w:val="0"/>
        <w:keepLines w:val="0"/>
        <w:pageBreakBefore w:val="0"/>
        <w:widowControl w:val="0"/>
        <w:numPr>
          <w:ilvl w:val="0"/>
          <w:numId w:val="20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u w:val="none"/>
          <w:lang w:eastAsia="zh-CN"/>
        </w:rPr>
      </w:pPr>
      <w:r>
        <w:rPr>
          <w:rFonts w:hint="eastAsia" w:ascii="仿宋_GB2312" w:hAnsi="仿宋_GB2312" w:eastAsia="仿宋_GB2312" w:cs="仿宋_GB2312"/>
          <w:sz w:val="32"/>
          <w:szCs w:val="32"/>
          <w:lang w:eastAsia="zh-CN"/>
        </w:rPr>
        <w:t>申请专利≥</w:t>
      </w:r>
      <w:r>
        <w:rPr>
          <w:rFonts w:hint="default"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件，其中发明专利≥3件。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numPr>
          <w:ilvl w:val="0"/>
          <w:numId w:val="207"/>
        </w:numPr>
        <w:snapToGri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建立≥2种新型高活性羟化酶系。</w:t>
      </w:r>
    </w:p>
    <w:p>
      <w:pPr>
        <w:numPr>
          <w:ilvl w:val="0"/>
          <w:numId w:val="207"/>
        </w:numPr>
        <w:snapToGri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开发一套羟化酶生物转化对羟基肉桂酸生产系统，可实现羟化酶和还原酶的异源共表达及共表达体系的优化，满足放大生产要求。</w:t>
      </w:r>
    </w:p>
    <w:p>
      <w:pPr>
        <w:numPr>
          <w:ilvl w:val="0"/>
          <w:numId w:val="207"/>
        </w:numPr>
        <w:snapToGri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实现以下工艺技术指标：</w:t>
      </w:r>
    </w:p>
    <w:p>
      <w:pPr>
        <w:numPr>
          <w:ilvl w:val="0"/>
          <w:numId w:val="208"/>
        </w:numPr>
        <w:snapToGrid w:val="0"/>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酶转化率达到98%-99%；</w:t>
      </w:r>
    </w:p>
    <w:p>
      <w:pPr>
        <w:numPr>
          <w:ilvl w:val="0"/>
          <w:numId w:val="208"/>
        </w:numPr>
        <w:snapToGrid w:val="0"/>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对羟基肉桂酸纯度≥99.5%，产品含量≥99.0%；</w:t>
      </w:r>
    </w:p>
    <w:p>
      <w:pPr>
        <w:numPr>
          <w:ilvl w:val="0"/>
          <w:numId w:val="208"/>
        </w:numPr>
        <w:snapToGrid w:val="0"/>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最终产品的重金属残留达到ppb级别；</w:t>
      </w:r>
    </w:p>
    <w:p>
      <w:pPr>
        <w:numPr>
          <w:ilvl w:val="0"/>
          <w:numId w:val="208"/>
        </w:numPr>
        <w:snapToGrid w:val="0"/>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发酵工艺可放大到1吨；</w:t>
      </w:r>
    </w:p>
    <w:p>
      <w:pPr>
        <w:numPr>
          <w:ilvl w:val="0"/>
          <w:numId w:val="208"/>
        </w:numPr>
        <w:snapToGrid w:val="0"/>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催化工艺可放大到1吨。</w:t>
      </w:r>
    </w:p>
    <w:p>
      <w:pPr>
        <w:keepNext w:val="0"/>
        <w:keepLines w:val="0"/>
        <w:pageBreakBefore w:val="0"/>
        <w:widowControl w:val="0"/>
        <w:numPr>
          <w:ilvl w:val="0"/>
          <w:numId w:val="20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20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20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600</w:t>
      </w:r>
      <w:r>
        <w:rPr>
          <w:rFonts w:hint="eastAsia" w:ascii="黑体" w:hAnsi="黑体" w:eastAsia="黑体" w:cs="黑体"/>
          <w:sz w:val="32"/>
          <w:szCs w:val="32"/>
          <w:lang w:val="en-US" w:eastAsia="zh-CN"/>
        </w:rPr>
        <w:t>万元</w:t>
      </w:r>
    </w:p>
    <w:p>
      <w:pPr>
        <w:keepNext w:val="0"/>
        <w:keepLines w:val="0"/>
        <w:pageBreakBefore w:val="0"/>
        <w:widowControl w:val="0"/>
        <w:numPr>
          <w:ilvl w:val="0"/>
          <w:numId w:val="20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keepNext w:val="0"/>
        <w:keepLines w:val="0"/>
        <w:pageBreakBefore w:val="0"/>
        <w:widowControl w:val="0"/>
        <w:numPr>
          <w:ilvl w:val="0"/>
          <w:numId w:val="20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r>
        <w:rPr>
          <w:rFonts w:hint="eastAsia" w:ascii="黑体" w:hAnsi="黑体" w:eastAsia="黑体" w:cs="黑体"/>
          <w:sz w:val="32"/>
          <w:szCs w:val="32"/>
          <w:lang w:val="en-US" w:eastAsia="zh-CN"/>
        </w:rPr>
        <w:t>市区联动项目，由光明区企业作为项目牵头单位进行申报，鼓励发挥合成生物研究等科技基础设施作用，联合研发。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val="en-US" w:eastAsia="zh-CN"/>
        </w:rPr>
        <w:t xml:space="preserve"> </w:t>
      </w:r>
      <w:r>
        <w:rPr>
          <w:rFonts w:hint="default"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lang w:val="en-US" w:eastAsia="zh-CN"/>
        </w:rPr>
        <w:t>二氧化碳高效绿色转化与利用关键技术研发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44"/>
          <w:szCs w:val="44"/>
        </w:rPr>
      </w:pPr>
    </w:p>
    <w:p>
      <w:pPr>
        <w:keepNext w:val="0"/>
        <w:keepLines w:val="0"/>
        <w:pageBreakBefore w:val="0"/>
        <w:widowControl w:val="0"/>
        <w:numPr>
          <w:ilvl w:val="0"/>
          <w:numId w:val="20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专项：合成生物</w:t>
      </w:r>
    </w:p>
    <w:p>
      <w:pPr>
        <w:keepNext w:val="0"/>
        <w:keepLines w:val="0"/>
        <w:pageBreakBefore w:val="0"/>
        <w:widowControl w:val="0"/>
        <w:numPr>
          <w:ilvl w:val="0"/>
          <w:numId w:val="20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主要研发内容</w:t>
      </w:r>
    </w:p>
    <w:p>
      <w:pPr>
        <w:numPr>
          <w:ilvl w:val="0"/>
          <w:numId w:val="210"/>
        </w:num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开发与生物发酵系统碳源需求相适配的高效率、高工业相关性电化学CO</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催化还原体系</w:t>
      </w:r>
      <w:r>
        <w:rPr>
          <w:rFonts w:hint="eastAsia" w:ascii="仿宋_GB2312" w:hAnsi="仿宋_GB2312" w:eastAsia="仿宋_GB2312" w:cs="仿宋_GB2312"/>
          <w:sz w:val="32"/>
          <w:szCs w:val="32"/>
          <w:lang w:eastAsia="zh-CN"/>
        </w:rPr>
        <w:t>；</w:t>
      </w:r>
    </w:p>
    <w:p>
      <w:pPr>
        <w:numPr>
          <w:ilvl w:val="0"/>
          <w:numId w:val="210"/>
        </w:num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开发CO</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电化学催化-合成生物细胞工厂集成化平台</w:t>
      </w:r>
      <w:r>
        <w:rPr>
          <w:rFonts w:hint="eastAsia" w:ascii="仿宋_GB2312" w:hAnsi="仿宋_GB2312" w:eastAsia="仿宋_GB2312" w:cs="仿宋_GB2312"/>
          <w:sz w:val="32"/>
          <w:szCs w:val="32"/>
          <w:lang w:eastAsia="zh-CN"/>
        </w:rPr>
        <w:t>；</w:t>
      </w:r>
    </w:p>
    <w:p>
      <w:pPr>
        <w:numPr>
          <w:ilvl w:val="0"/>
          <w:numId w:val="210"/>
        </w:num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开发一碳原料高效转化长链大分子高附加值化学与生物制品规模化生产工艺。</w:t>
      </w:r>
    </w:p>
    <w:p>
      <w:pPr>
        <w:keepNext w:val="0"/>
        <w:keepLines w:val="0"/>
        <w:pageBreakBefore w:val="0"/>
        <w:widowControl w:val="0"/>
        <w:numPr>
          <w:ilvl w:val="0"/>
          <w:numId w:val="20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u w:val="none"/>
          <w:lang w:eastAsia="zh-CN"/>
        </w:rPr>
      </w:pPr>
      <w:r>
        <w:rPr>
          <w:rFonts w:hint="eastAsia" w:ascii="仿宋_GB2312" w:hAnsi="仿宋_GB2312" w:eastAsia="仿宋_GB2312" w:cs="仿宋_GB2312"/>
          <w:sz w:val="32"/>
          <w:szCs w:val="32"/>
          <w:lang w:eastAsia="zh-CN"/>
        </w:rPr>
        <w:t>申请专利≥</w:t>
      </w:r>
      <w:r>
        <w:rPr>
          <w:rFonts w:hint="default"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件，其中发明专利≥3件。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numPr>
          <w:ilvl w:val="0"/>
          <w:numId w:val="211"/>
        </w:num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开发产物构成相适配电化学CO2催化还原催化剂，构建高性能、低成本的大规模电催化反应器电解槽。</w:t>
      </w:r>
    </w:p>
    <w:p>
      <w:pPr>
        <w:numPr>
          <w:ilvl w:val="0"/>
          <w:numId w:val="211"/>
        </w:num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实现电化学驱动细胞工厂CO</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制备替代蛋白及蛋白质饲料的百吨级工艺技术路线开发与示范，其中</w:t>
      </w:r>
    </w:p>
    <w:p>
      <w:pPr>
        <w:spacing w:line="560" w:lineRule="exact"/>
        <w:ind w:left="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1）电化学催化产有机碳源法拉第效率不低于80%；</w:t>
      </w:r>
    </w:p>
    <w:p>
      <w:pPr>
        <w:spacing w:line="560" w:lineRule="exact"/>
        <w:ind w:left="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2）生物发酵液生物量干重不低于80 g/L；</w:t>
      </w:r>
    </w:p>
    <w:p>
      <w:pPr>
        <w:spacing w:line="560" w:lineRule="exact"/>
        <w:ind w:left="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3）酵母菌体蛋白含量不低于40%；</w:t>
      </w:r>
    </w:p>
    <w:p>
      <w:pPr>
        <w:numPr>
          <w:ilvl w:val="0"/>
          <w:numId w:val="0"/>
        </w:numPr>
        <w:spacing w:line="560" w:lineRule="exact"/>
        <w:ind w:left="400"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4）粗纤维含量不高于1%。</w:t>
      </w:r>
    </w:p>
    <w:p>
      <w:pPr>
        <w:numPr>
          <w:ilvl w:val="0"/>
          <w:numId w:val="211"/>
        </w:num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一碳原料制备高附加值产物的细胞工厂管线≥3；实现千升级水平中试≥1，性能达到工业生产要求品类≥1，对粮食基碳源的替代率不低于30%。</w:t>
      </w:r>
    </w:p>
    <w:p>
      <w:pPr>
        <w:numPr>
          <w:ilvl w:val="0"/>
          <w:numId w:val="211"/>
        </w:num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蛋白原料产品的全生命周期碳足迹比传统粮食基碳源发酵生产路线下降≥60%。</w:t>
      </w:r>
    </w:p>
    <w:p>
      <w:pPr>
        <w:keepNext w:val="0"/>
        <w:keepLines w:val="0"/>
        <w:pageBreakBefore w:val="0"/>
        <w:widowControl w:val="0"/>
        <w:numPr>
          <w:ilvl w:val="0"/>
          <w:numId w:val="20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20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20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600</w:t>
      </w:r>
      <w:r>
        <w:rPr>
          <w:rFonts w:hint="eastAsia" w:ascii="黑体" w:hAnsi="黑体" w:eastAsia="黑体" w:cs="黑体"/>
          <w:sz w:val="32"/>
          <w:szCs w:val="32"/>
          <w:lang w:val="en-US" w:eastAsia="zh-CN"/>
        </w:rPr>
        <w:t>万元</w:t>
      </w:r>
    </w:p>
    <w:p>
      <w:pPr>
        <w:keepNext w:val="0"/>
        <w:keepLines w:val="0"/>
        <w:pageBreakBefore w:val="0"/>
        <w:widowControl w:val="0"/>
        <w:numPr>
          <w:ilvl w:val="0"/>
          <w:numId w:val="20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keepNext w:val="0"/>
        <w:keepLines w:val="0"/>
        <w:pageBreakBefore w:val="0"/>
        <w:widowControl w:val="0"/>
        <w:numPr>
          <w:ilvl w:val="0"/>
          <w:numId w:val="20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r>
        <w:rPr>
          <w:rFonts w:hint="eastAsia" w:ascii="黑体" w:hAnsi="黑体" w:eastAsia="黑体" w:cs="黑体"/>
          <w:sz w:val="32"/>
          <w:szCs w:val="32"/>
          <w:lang w:val="en-US" w:eastAsia="zh-CN"/>
        </w:rPr>
        <w:t>市区联动项目，由光明区企业作为项目牵头单位进行申报，鼓励发挥合成生物研究等科技基础设施作用，联合研发。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val="en-US" w:eastAsia="zh-CN"/>
        </w:rPr>
        <w:t xml:space="preserve"> </w:t>
      </w:r>
      <w:r>
        <w:rPr>
          <w:rFonts w:hint="default"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lang w:val="en-US" w:eastAsia="zh-CN"/>
        </w:rPr>
        <w:t>集成多模式转染技术的细胞治疗通用设备研发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44"/>
          <w:szCs w:val="44"/>
        </w:rPr>
      </w:pPr>
    </w:p>
    <w:p>
      <w:pPr>
        <w:keepNext w:val="0"/>
        <w:keepLines w:val="0"/>
        <w:pageBreakBefore w:val="0"/>
        <w:widowControl w:val="0"/>
        <w:numPr>
          <w:ilvl w:val="0"/>
          <w:numId w:val="212"/>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专项：合成生物</w:t>
      </w:r>
    </w:p>
    <w:p>
      <w:pPr>
        <w:keepNext w:val="0"/>
        <w:keepLines w:val="0"/>
        <w:pageBreakBefore w:val="0"/>
        <w:widowControl w:val="0"/>
        <w:numPr>
          <w:ilvl w:val="0"/>
          <w:numId w:val="212"/>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主要研发内容</w:t>
      </w:r>
    </w:p>
    <w:p>
      <w:pPr>
        <w:numPr>
          <w:ilvl w:val="0"/>
          <w:numId w:val="213"/>
        </w:num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机械挤压、电转染、病毒转染</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多模式转染技术开发</w:t>
      </w:r>
      <w:r>
        <w:rPr>
          <w:rFonts w:hint="eastAsia" w:ascii="仿宋_GB2312" w:hAnsi="仿宋_GB2312" w:eastAsia="仿宋_GB2312" w:cs="仿宋_GB2312"/>
          <w:sz w:val="32"/>
          <w:szCs w:val="32"/>
          <w:lang w:eastAsia="zh-CN"/>
        </w:rPr>
        <w:t>；</w:t>
      </w:r>
    </w:p>
    <w:p>
      <w:pPr>
        <w:numPr>
          <w:ilvl w:val="0"/>
          <w:numId w:val="213"/>
        </w:num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全封闭化、全自动化、柔性化全流程一体设备开发</w:t>
      </w:r>
      <w:r>
        <w:rPr>
          <w:rFonts w:hint="eastAsia" w:ascii="仿宋_GB2312" w:hAnsi="仿宋_GB2312" w:eastAsia="仿宋_GB2312" w:cs="仿宋_GB2312"/>
          <w:sz w:val="32"/>
          <w:szCs w:val="32"/>
          <w:lang w:eastAsia="zh-CN"/>
        </w:rPr>
        <w:t>；</w:t>
      </w:r>
    </w:p>
    <w:p>
      <w:pPr>
        <w:numPr>
          <w:ilvl w:val="0"/>
          <w:numId w:val="213"/>
        </w:num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在线多参数监测技术与基于机器学习算法的工艺优化</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212"/>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u w:val="none"/>
          <w:lang w:eastAsia="zh-CN"/>
        </w:rPr>
      </w:pPr>
      <w:r>
        <w:rPr>
          <w:rFonts w:hint="eastAsia" w:ascii="仿宋_GB2312" w:hAnsi="仿宋_GB2312" w:eastAsia="仿宋_GB2312" w:cs="仿宋_GB2312"/>
          <w:sz w:val="32"/>
          <w:szCs w:val="32"/>
          <w:lang w:eastAsia="zh-CN"/>
        </w:rPr>
        <w:t>申请专利≥</w:t>
      </w:r>
      <w:r>
        <w:rPr>
          <w:rFonts w:hint="default"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件，其中发明专利≥3件。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numPr>
          <w:ilvl w:val="0"/>
          <w:numId w:val="214"/>
        </w:numPr>
        <w:spacing w:line="560" w:lineRule="exact"/>
        <w:ind w:left="-10" w:firstLine="64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开发</w:t>
      </w:r>
      <w:r>
        <w:rPr>
          <w:rFonts w:hint="eastAsia" w:ascii="仿宋_GB2312" w:hAnsi="仿宋_GB2312" w:eastAsia="仿宋_GB2312" w:cs="仿宋_GB2312"/>
          <w:sz w:val="32"/>
          <w:szCs w:val="32"/>
        </w:rPr>
        <w:t>全封闭化、全自动化、柔性化全流程一体设备</w:t>
      </w:r>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lang w:val="en-US" w:eastAsia="zh-CN"/>
        </w:rPr>
        <w:t>套；</w:t>
      </w:r>
    </w:p>
    <w:p>
      <w:pPr>
        <w:numPr>
          <w:ilvl w:val="0"/>
          <w:numId w:val="214"/>
        </w:numPr>
        <w:spacing w:line="560" w:lineRule="exact"/>
        <w:ind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集成转染方式≥3种；</w:t>
      </w:r>
    </w:p>
    <w:p>
      <w:pPr>
        <w:numPr>
          <w:ilvl w:val="0"/>
          <w:numId w:val="214"/>
        </w:numPr>
        <w:spacing w:line="560" w:lineRule="exact"/>
        <w:ind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转染效率高于90%，活率优于90%；</w:t>
      </w:r>
    </w:p>
    <w:p>
      <w:pPr>
        <w:numPr>
          <w:ilvl w:val="0"/>
          <w:numId w:val="214"/>
        </w:numPr>
        <w:spacing w:line="560" w:lineRule="exact"/>
        <w:ind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在线生物、化学传感器种类大于5种；</w:t>
      </w:r>
    </w:p>
    <w:p>
      <w:pPr>
        <w:numPr>
          <w:ilvl w:val="0"/>
          <w:numId w:val="214"/>
        </w:numPr>
        <w:spacing w:line="560" w:lineRule="exact"/>
        <w:ind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样本处理体积大于50 L；</w:t>
      </w:r>
    </w:p>
    <w:p>
      <w:pPr>
        <w:numPr>
          <w:ilvl w:val="0"/>
          <w:numId w:val="214"/>
        </w:numPr>
        <w:spacing w:line="560" w:lineRule="exact"/>
        <w:ind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样本处理速度优于220 mL/min;</w:t>
      </w:r>
    </w:p>
    <w:p>
      <w:pPr>
        <w:numPr>
          <w:ilvl w:val="0"/>
          <w:numId w:val="214"/>
        </w:numPr>
        <w:spacing w:line="560" w:lineRule="exact"/>
        <w:ind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细胞药制剂精度优于±0.5 mL；</w:t>
      </w:r>
    </w:p>
    <w:p>
      <w:pPr>
        <w:numPr>
          <w:ilvl w:val="0"/>
          <w:numId w:val="214"/>
        </w:numPr>
        <w:spacing w:line="560" w:lineRule="exact"/>
        <w:ind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多步骤操作细胞死亡率</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rPr>
        <w:t>10%；</w:t>
      </w:r>
    </w:p>
    <w:p>
      <w:pPr>
        <w:numPr>
          <w:ilvl w:val="0"/>
          <w:numId w:val="214"/>
        </w:numPr>
        <w:spacing w:line="560" w:lineRule="exact"/>
        <w:ind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多步骤操作后细胞回收率≥90%；</w:t>
      </w:r>
    </w:p>
    <w:p>
      <w:pPr>
        <w:numPr>
          <w:ilvl w:val="0"/>
          <w:numId w:val="214"/>
        </w:numPr>
        <w:spacing w:line="560" w:lineRule="exact"/>
        <w:ind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应用于≥5种细胞治疗临床管线。</w:t>
      </w:r>
    </w:p>
    <w:p>
      <w:pPr>
        <w:keepNext w:val="0"/>
        <w:keepLines w:val="0"/>
        <w:pageBreakBefore w:val="0"/>
        <w:widowControl w:val="0"/>
        <w:numPr>
          <w:ilvl w:val="0"/>
          <w:numId w:val="212"/>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212"/>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212"/>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800</w:t>
      </w:r>
      <w:r>
        <w:rPr>
          <w:rFonts w:hint="eastAsia" w:ascii="黑体" w:hAnsi="黑体" w:eastAsia="黑体" w:cs="黑体"/>
          <w:sz w:val="32"/>
          <w:szCs w:val="32"/>
          <w:lang w:val="en-US" w:eastAsia="zh-CN"/>
        </w:rPr>
        <w:t>万元</w:t>
      </w:r>
    </w:p>
    <w:p>
      <w:pPr>
        <w:keepNext w:val="0"/>
        <w:keepLines w:val="0"/>
        <w:pageBreakBefore w:val="0"/>
        <w:widowControl w:val="0"/>
        <w:numPr>
          <w:ilvl w:val="0"/>
          <w:numId w:val="212"/>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keepNext w:val="0"/>
        <w:keepLines w:val="0"/>
        <w:pageBreakBefore w:val="0"/>
        <w:widowControl w:val="0"/>
        <w:numPr>
          <w:ilvl w:val="0"/>
          <w:numId w:val="212"/>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r>
        <w:rPr>
          <w:rFonts w:hint="eastAsia" w:ascii="黑体" w:hAnsi="黑体" w:eastAsia="黑体" w:cs="黑体"/>
          <w:sz w:val="32"/>
          <w:szCs w:val="32"/>
          <w:lang w:val="en-US" w:eastAsia="zh-CN"/>
        </w:rPr>
        <w:t>市区联动项目，由光明区企业作为项目牵头单位进行申报，鼓励发挥合成生物研究等科技基础设施作用，联合研发。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val="en-US" w:eastAsia="zh-CN"/>
        </w:rPr>
        <w:t xml:space="preserve"> </w:t>
      </w:r>
      <w:r>
        <w:rPr>
          <w:rFonts w:hint="default"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lang w:val="en-US" w:eastAsia="zh-CN"/>
        </w:rPr>
        <w:t>基因工程活体生物药工艺关键技术研发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44"/>
          <w:szCs w:val="44"/>
        </w:rPr>
      </w:pPr>
    </w:p>
    <w:p>
      <w:pPr>
        <w:keepNext w:val="0"/>
        <w:keepLines w:val="0"/>
        <w:pageBreakBefore w:val="0"/>
        <w:widowControl w:val="0"/>
        <w:numPr>
          <w:ilvl w:val="0"/>
          <w:numId w:val="21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专项：合成生物</w:t>
      </w:r>
    </w:p>
    <w:p>
      <w:pPr>
        <w:keepNext w:val="0"/>
        <w:keepLines w:val="0"/>
        <w:pageBreakBefore w:val="0"/>
        <w:widowControl w:val="0"/>
        <w:numPr>
          <w:ilvl w:val="0"/>
          <w:numId w:val="215"/>
        </w:numPr>
        <w:kinsoku/>
        <w:wordWrap/>
        <w:overflowPunct/>
        <w:topLinePunct w:val="0"/>
        <w:autoSpaceDE/>
        <w:autoSpaceDN/>
        <w:bidi w:val="0"/>
        <w:adjustRightInd/>
        <w:snapToGrid/>
        <w:spacing w:line="500"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lang w:eastAsia="zh-CN"/>
        </w:rPr>
        <w:t>主要研发内容</w:t>
      </w:r>
    </w:p>
    <w:p>
      <w:pPr>
        <w:widowControl/>
        <w:numPr>
          <w:ilvl w:val="0"/>
          <w:numId w:val="216"/>
        </w:numPr>
        <w:snapToGrid w:val="0"/>
        <w:spacing w:line="560"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研发可用于慢性炎症性溃疡疾病的治疗基因工程活体生物药</w:t>
      </w:r>
      <w:r>
        <w:rPr>
          <w:rFonts w:hint="eastAsia" w:ascii="仿宋_GB2312" w:hAnsi="仿宋_GB2312" w:eastAsia="仿宋_GB2312" w:cs="仿宋_GB2312"/>
          <w:spacing w:val="-6"/>
          <w:sz w:val="32"/>
          <w:szCs w:val="32"/>
          <w:lang w:eastAsia="zh-CN"/>
        </w:rPr>
        <w:t>；</w:t>
      </w:r>
    </w:p>
    <w:p>
      <w:pPr>
        <w:widowControl/>
        <w:numPr>
          <w:ilvl w:val="0"/>
          <w:numId w:val="216"/>
        </w:num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构建可稳定生产的</w:t>
      </w:r>
      <w:bookmarkStart w:id="2" w:name="_Hlk142949480"/>
      <w:r>
        <w:rPr>
          <w:rFonts w:hint="eastAsia" w:ascii="仿宋_GB2312" w:hAnsi="仿宋_GB2312" w:eastAsia="仿宋_GB2312" w:cs="仿宋_GB2312"/>
          <w:sz w:val="32"/>
          <w:szCs w:val="32"/>
        </w:rPr>
        <w:t>用于慢性炎症性溃疡疾病治疗</w:t>
      </w:r>
      <w:bookmarkEnd w:id="2"/>
      <w:r>
        <w:rPr>
          <w:rFonts w:hint="eastAsia" w:ascii="仿宋_GB2312" w:hAnsi="仿宋_GB2312" w:eastAsia="仿宋_GB2312" w:cs="仿宋_GB2312"/>
          <w:sz w:val="32"/>
          <w:szCs w:val="32"/>
        </w:rPr>
        <w:t>的新型基因工程活体生物药候选菌株</w:t>
      </w:r>
      <w:r>
        <w:rPr>
          <w:rFonts w:hint="eastAsia" w:ascii="仿宋_GB2312" w:hAnsi="仿宋_GB2312" w:eastAsia="仿宋_GB2312" w:cs="仿宋_GB2312"/>
          <w:sz w:val="32"/>
          <w:szCs w:val="32"/>
          <w:lang w:eastAsia="zh-CN"/>
        </w:rPr>
        <w:t>；</w:t>
      </w:r>
    </w:p>
    <w:p>
      <w:pPr>
        <w:widowControl/>
        <w:numPr>
          <w:ilvl w:val="0"/>
          <w:numId w:val="216"/>
        </w:num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建立活体生物药研发和生产可参考的行业规范和/或标准。</w:t>
      </w:r>
    </w:p>
    <w:p>
      <w:pPr>
        <w:keepNext w:val="0"/>
        <w:keepLines w:val="0"/>
        <w:pageBreakBefore w:val="0"/>
        <w:widowControl w:val="0"/>
        <w:numPr>
          <w:ilvl w:val="0"/>
          <w:numId w:val="21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u w:val="none"/>
          <w:lang w:eastAsia="zh-CN"/>
        </w:rPr>
      </w:pPr>
      <w:r>
        <w:rPr>
          <w:rFonts w:hint="eastAsia" w:ascii="仿宋_GB2312" w:hAnsi="仿宋_GB2312" w:eastAsia="仿宋_GB2312" w:cs="仿宋_GB2312"/>
          <w:sz w:val="32"/>
          <w:szCs w:val="32"/>
          <w:lang w:eastAsia="zh-CN"/>
        </w:rPr>
        <w:t>申请专利≥</w:t>
      </w:r>
      <w:r>
        <w:rPr>
          <w:rFonts w:hint="default"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件，其中发明专利≥3件。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widowControl/>
        <w:numPr>
          <w:ilvl w:val="0"/>
          <w:numId w:val="217"/>
        </w:numPr>
        <w:snapToGrid w:val="0"/>
        <w:spacing w:line="560" w:lineRule="exact"/>
        <w:ind w:firstLine="616"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6"/>
          <w:sz w:val="32"/>
          <w:szCs w:val="32"/>
        </w:rPr>
        <w:t>研发1-2个可用于慢性炎症性溃疡疾病的治疗基因工程活体生物药。</w:t>
      </w:r>
    </w:p>
    <w:p>
      <w:pPr>
        <w:widowControl/>
        <w:numPr>
          <w:ilvl w:val="0"/>
          <w:numId w:val="217"/>
        </w:num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构建1种可稳定生产的新型基因工程活体生物药候选菌株。</w:t>
      </w:r>
    </w:p>
    <w:p>
      <w:pPr>
        <w:widowControl/>
        <w:numPr>
          <w:ilvl w:val="0"/>
          <w:numId w:val="217"/>
        </w:num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建立GMP标准的基因工程活体生物药生产工艺，并实现以下工艺技术指标：</w:t>
      </w:r>
    </w:p>
    <w:p>
      <w:pPr>
        <w:widowControl/>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1）在化学成分限定的培养基（CDM）中实现基因工程菌株的高密度发酵，培养密度不低于 10</w:t>
      </w:r>
      <w:r>
        <w:rPr>
          <w:rFonts w:hint="eastAsia" w:ascii="仿宋_GB2312" w:hAnsi="仿宋_GB2312" w:eastAsia="仿宋_GB2312" w:cs="仿宋_GB2312"/>
          <w:sz w:val="32"/>
          <w:szCs w:val="32"/>
          <w:vertAlign w:val="superscript"/>
        </w:rPr>
        <w:t>9</w:t>
      </w:r>
      <w:r>
        <w:rPr>
          <w:rFonts w:hint="eastAsia" w:ascii="仿宋_GB2312" w:hAnsi="仿宋_GB2312" w:eastAsia="仿宋_GB2312" w:cs="仿宋_GB2312"/>
          <w:sz w:val="32"/>
          <w:szCs w:val="32"/>
        </w:rPr>
        <w:t>个细胞/mL;</w:t>
      </w:r>
    </w:p>
    <w:p>
      <w:pPr>
        <w:widowControl/>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2）非选择性培养条件下，基因工程菌菌株100代内的质粒保留率超过90%;</w:t>
      </w:r>
    </w:p>
    <w:p>
      <w:pPr>
        <w:widowControl/>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3）基因工程活体生物药活菌制剂稳定性可超过24个月;</w:t>
      </w:r>
    </w:p>
    <w:p>
      <w:pPr>
        <w:widowControl/>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4）工艺可放大到500升及以上规模。</w:t>
      </w:r>
    </w:p>
    <w:p>
      <w:pPr>
        <w:widowControl/>
        <w:numPr>
          <w:ilvl w:val="0"/>
          <w:numId w:val="217"/>
        </w:num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建立一套符合NAMP，EMA，FDA等监管机构要求的，用于基因工程活体生物药研发和生产的质量标准和分析方法。</w:t>
      </w:r>
    </w:p>
    <w:p>
      <w:pPr>
        <w:widowControl/>
        <w:numPr>
          <w:ilvl w:val="0"/>
          <w:numId w:val="217"/>
        </w:num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申报获得临床试验批件≥1件。</w:t>
      </w:r>
    </w:p>
    <w:p>
      <w:pPr>
        <w:keepNext w:val="0"/>
        <w:keepLines w:val="0"/>
        <w:pageBreakBefore w:val="0"/>
        <w:widowControl w:val="0"/>
        <w:numPr>
          <w:ilvl w:val="0"/>
          <w:numId w:val="21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21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21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600</w:t>
      </w:r>
      <w:r>
        <w:rPr>
          <w:rFonts w:hint="eastAsia" w:ascii="黑体" w:hAnsi="黑体" w:eastAsia="黑体" w:cs="黑体"/>
          <w:sz w:val="32"/>
          <w:szCs w:val="32"/>
          <w:lang w:val="en-US" w:eastAsia="zh-CN"/>
        </w:rPr>
        <w:t>万元</w:t>
      </w:r>
    </w:p>
    <w:p>
      <w:pPr>
        <w:keepNext w:val="0"/>
        <w:keepLines w:val="0"/>
        <w:pageBreakBefore w:val="0"/>
        <w:widowControl w:val="0"/>
        <w:numPr>
          <w:ilvl w:val="0"/>
          <w:numId w:val="21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keepNext w:val="0"/>
        <w:keepLines w:val="0"/>
        <w:pageBreakBefore w:val="0"/>
        <w:widowControl w:val="0"/>
        <w:numPr>
          <w:ilvl w:val="0"/>
          <w:numId w:val="21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r>
        <w:rPr>
          <w:rFonts w:hint="eastAsia" w:ascii="黑体" w:hAnsi="黑体" w:eastAsia="黑体" w:cs="黑体"/>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val="en-US" w:eastAsia="zh-CN"/>
        </w:rPr>
        <w:t xml:space="preserve"> </w:t>
      </w:r>
      <w:r>
        <w:rPr>
          <w:rFonts w:hint="default"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lang w:val="en-US" w:eastAsia="zh-CN"/>
        </w:rPr>
        <w:t>生物合成治疗急性炎症的肝素多糖类药物关键技术研发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44"/>
          <w:szCs w:val="44"/>
        </w:rPr>
      </w:pPr>
    </w:p>
    <w:p>
      <w:pPr>
        <w:keepNext w:val="0"/>
        <w:keepLines w:val="0"/>
        <w:pageBreakBefore w:val="0"/>
        <w:widowControl w:val="0"/>
        <w:numPr>
          <w:ilvl w:val="0"/>
          <w:numId w:val="218"/>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专项：合成生物</w:t>
      </w:r>
    </w:p>
    <w:p>
      <w:pPr>
        <w:keepNext w:val="0"/>
        <w:keepLines w:val="0"/>
        <w:pageBreakBefore w:val="0"/>
        <w:widowControl w:val="0"/>
        <w:numPr>
          <w:ilvl w:val="0"/>
          <w:numId w:val="218"/>
        </w:numPr>
        <w:kinsoku/>
        <w:wordWrap/>
        <w:overflowPunct/>
        <w:topLinePunct w:val="0"/>
        <w:autoSpaceDE/>
        <w:autoSpaceDN/>
        <w:bidi w:val="0"/>
        <w:adjustRightInd/>
        <w:snapToGrid/>
        <w:spacing w:line="500"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lang w:eastAsia="zh-CN"/>
        </w:rPr>
        <w:t>主要研发内容</w:t>
      </w:r>
    </w:p>
    <w:p>
      <w:pPr>
        <w:numPr>
          <w:ilvl w:val="0"/>
          <w:numId w:val="219"/>
        </w:num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挖掘和改造具有抗急性炎症活性的肝素多糖化合物的合成关键酶催化元件</w:t>
      </w:r>
      <w:r>
        <w:rPr>
          <w:rFonts w:hint="eastAsia" w:ascii="仿宋_GB2312" w:hAnsi="仿宋_GB2312" w:eastAsia="仿宋_GB2312" w:cs="仿宋_GB2312"/>
          <w:sz w:val="32"/>
          <w:szCs w:val="32"/>
          <w:lang w:eastAsia="zh-CN"/>
        </w:rPr>
        <w:t>；</w:t>
      </w:r>
    </w:p>
    <w:p>
      <w:pPr>
        <w:numPr>
          <w:ilvl w:val="0"/>
          <w:numId w:val="219"/>
        </w:num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基于合成生物技术设计制备具有不同链长、构型和磺酸化修饰的肝素多糖化合物</w:t>
      </w:r>
      <w:r>
        <w:rPr>
          <w:rFonts w:hint="eastAsia" w:ascii="仿宋_GB2312" w:hAnsi="仿宋_GB2312" w:eastAsia="仿宋_GB2312" w:cs="仿宋_GB2312"/>
          <w:sz w:val="32"/>
          <w:szCs w:val="32"/>
          <w:lang w:eastAsia="zh-CN"/>
        </w:rPr>
        <w:t>；</w:t>
      </w:r>
    </w:p>
    <w:p>
      <w:pPr>
        <w:numPr>
          <w:ilvl w:val="0"/>
          <w:numId w:val="219"/>
        </w:num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研究具有抗急性炎症活性的肝素多糖化合物的构效关系，挖掘关键结构特征</w:t>
      </w:r>
      <w:r>
        <w:rPr>
          <w:rFonts w:hint="eastAsia" w:ascii="仿宋_GB2312" w:hAnsi="仿宋_GB2312" w:eastAsia="仿宋_GB2312" w:cs="仿宋_GB2312"/>
          <w:sz w:val="32"/>
          <w:szCs w:val="32"/>
          <w:lang w:eastAsia="zh-CN"/>
        </w:rPr>
        <w:t>；</w:t>
      </w:r>
    </w:p>
    <w:p>
      <w:pPr>
        <w:numPr>
          <w:ilvl w:val="0"/>
          <w:numId w:val="219"/>
        </w:num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研究多糖精准可控的生物合成方法，建立稳定可放大的制备体系</w:t>
      </w:r>
      <w:r>
        <w:rPr>
          <w:rFonts w:hint="eastAsia" w:ascii="仿宋_GB2312" w:hAnsi="仿宋_GB2312" w:eastAsia="仿宋_GB2312" w:cs="仿宋_GB2312"/>
          <w:sz w:val="32"/>
          <w:szCs w:val="32"/>
          <w:lang w:eastAsia="zh-CN"/>
        </w:rPr>
        <w:t>；</w:t>
      </w:r>
    </w:p>
    <w:p>
      <w:pPr>
        <w:numPr>
          <w:ilvl w:val="0"/>
          <w:numId w:val="219"/>
        </w:num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活性肝素多糖化合物药效评价及初步药代毒理研究。</w:t>
      </w:r>
    </w:p>
    <w:p>
      <w:pPr>
        <w:keepNext w:val="0"/>
        <w:keepLines w:val="0"/>
        <w:pageBreakBefore w:val="0"/>
        <w:widowControl w:val="0"/>
        <w:numPr>
          <w:ilvl w:val="0"/>
          <w:numId w:val="218"/>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u w:val="none"/>
          <w:lang w:eastAsia="zh-CN"/>
        </w:rPr>
      </w:pPr>
      <w:r>
        <w:rPr>
          <w:rFonts w:hint="eastAsia" w:ascii="仿宋_GB2312" w:hAnsi="仿宋_GB2312" w:eastAsia="仿宋_GB2312" w:cs="仿宋_GB2312"/>
          <w:sz w:val="32"/>
          <w:szCs w:val="32"/>
          <w:lang w:eastAsia="zh-CN"/>
        </w:rPr>
        <w:t>申请专利≥</w:t>
      </w:r>
      <w:r>
        <w:rPr>
          <w:rFonts w:hint="default"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件，其中发明专利≥3件。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numPr>
          <w:ilvl w:val="0"/>
          <w:numId w:val="220"/>
        </w:num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获得≥5种活性肝素多糖合成酶元件，构建关键酶元件库和高效表达菌株。</w:t>
      </w:r>
    </w:p>
    <w:p>
      <w:pPr>
        <w:numPr>
          <w:ilvl w:val="0"/>
          <w:numId w:val="220"/>
        </w:num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建立2-3种制备不同特征的肝素多糖的合成工艺。其中1种终产物单批发酵产量≥10 g/L，纯度不低于95%。</w:t>
      </w:r>
    </w:p>
    <w:p>
      <w:pPr>
        <w:numPr>
          <w:ilvl w:val="0"/>
          <w:numId w:val="220"/>
        </w:num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得到1个具有治疗急性炎症潜力的肝素多糖先导化合物。</w:t>
      </w:r>
    </w:p>
    <w:p>
      <w:pPr>
        <w:numPr>
          <w:ilvl w:val="0"/>
          <w:numId w:val="220"/>
        </w:num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工艺验证放大到 1吨；</w:t>
      </w:r>
    </w:p>
    <w:p>
      <w:pPr>
        <w:keepNext w:val="0"/>
        <w:keepLines w:val="0"/>
        <w:pageBreakBefore w:val="0"/>
        <w:widowControl w:val="0"/>
        <w:numPr>
          <w:ilvl w:val="0"/>
          <w:numId w:val="218"/>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218"/>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218"/>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600</w:t>
      </w:r>
      <w:r>
        <w:rPr>
          <w:rFonts w:hint="eastAsia" w:ascii="黑体" w:hAnsi="黑体" w:eastAsia="黑体" w:cs="黑体"/>
          <w:sz w:val="32"/>
          <w:szCs w:val="32"/>
          <w:lang w:val="en-US" w:eastAsia="zh-CN"/>
        </w:rPr>
        <w:t>万元</w:t>
      </w:r>
    </w:p>
    <w:p>
      <w:pPr>
        <w:keepNext w:val="0"/>
        <w:keepLines w:val="0"/>
        <w:pageBreakBefore w:val="0"/>
        <w:widowControl w:val="0"/>
        <w:numPr>
          <w:ilvl w:val="0"/>
          <w:numId w:val="218"/>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keepNext w:val="0"/>
        <w:keepLines w:val="0"/>
        <w:pageBreakBefore w:val="0"/>
        <w:widowControl w:val="0"/>
        <w:numPr>
          <w:ilvl w:val="0"/>
          <w:numId w:val="218"/>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r>
        <w:rPr>
          <w:rFonts w:hint="eastAsia" w:ascii="黑体" w:hAnsi="黑体" w:eastAsia="黑体" w:cs="黑体"/>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val="en-US" w:eastAsia="zh-CN"/>
        </w:rPr>
        <w:t xml:space="preserve"> </w:t>
      </w:r>
      <w:r>
        <w:rPr>
          <w:rFonts w:hint="default"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lang w:val="en-US" w:eastAsia="zh-CN"/>
        </w:rPr>
        <w:t>生物基与生物降解材料关键技术与应用</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44"/>
          <w:szCs w:val="44"/>
        </w:rPr>
      </w:pPr>
    </w:p>
    <w:p>
      <w:pPr>
        <w:keepNext w:val="0"/>
        <w:keepLines w:val="0"/>
        <w:pageBreakBefore w:val="0"/>
        <w:widowControl w:val="0"/>
        <w:numPr>
          <w:ilvl w:val="0"/>
          <w:numId w:val="22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专项：合成生物</w:t>
      </w:r>
    </w:p>
    <w:p>
      <w:pPr>
        <w:keepNext w:val="0"/>
        <w:keepLines w:val="0"/>
        <w:pageBreakBefore w:val="0"/>
        <w:widowControl w:val="0"/>
        <w:numPr>
          <w:ilvl w:val="0"/>
          <w:numId w:val="221"/>
        </w:numPr>
        <w:kinsoku/>
        <w:wordWrap/>
        <w:overflowPunct/>
        <w:topLinePunct w:val="0"/>
        <w:autoSpaceDE/>
        <w:autoSpaceDN/>
        <w:bidi w:val="0"/>
        <w:adjustRightInd/>
        <w:snapToGrid/>
        <w:spacing w:line="500"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lang w:eastAsia="zh-CN"/>
        </w:rPr>
        <w:t>主要研发内容</w:t>
      </w:r>
    </w:p>
    <w:p>
      <w:pPr>
        <w:numPr>
          <w:ilvl w:val="0"/>
          <w:numId w:val="222"/>
        </w:num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制备聚合用生物基单体</w:t>
      </w:r>
      <w:r>
        <w:rPr>
          <w:rFonts w:hint="eastAsia" w:ascii="仿宋_GB2312" w:hAnsi="仿宋_GB2312" w:eastAsia="仿宋_GB2312" w:cs="仿宋_GB2312"/>
          <w:sz w:val="32"/>
          <w:szCs w:val="32"/>
          <w:lang w:val="en-US" w:eastAsia="zh-CN"/>
        </w:rPr>
        <w:t>的合成生物技术制备</w:t>
      </w:r>
      <w:r>
        <w:rPr>
          <w:rFonts w:hint="eastAsia" w:ascii="仿宋_GB2312" w:hAnsi="仿宋_GB2312" w:eastAsia="仿宋_GB2312" w:cs="仿宋_GB2312"/>
          <w:sz w:val="32"/>
          <w:szCs w:val="32"/>
          <w:lang w:eastAsia="zh-CN"/>
        </w:rPr>
        <w:t>；</w:t>
      </w:r>
    </w:p>
    <w:p>
      <w:pPr>
        <w:numPr>
          <w:ilvl w:val="0"/>
          <w:numId w:val="222"/>
        </w:num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生物基和生物降解塑料</w:t>
      </w:r>
      <w:r>
        <w:rPr>
          <w:rFonts w:hint="eastAsia" w:ascii="仿宋_GB2312" w:hAnsi="仿宋_GB2312" w:eastAsia="仿宋_GB2312" w:cs="仿宋_GB2312"/>
          <w:sz w:val="32"/>
          <w:szCs w:val="32"/>
          <w:lang w:val="en-US" w:eastAsia="zh-CN"/>
        </w:rPr>
        <w:t>化工过程制备</w:t>
      </w:r>
      <w:r>
        <w:rPr>
          <w:rFonts w:hint="eastAsia" w:ascii="仿宋_GB2312" w:hAnsi="仿宋_GB2312" w:eastAsia="仿宋_GB2312" w:cs="仿宋_GB2312"/>
          <w:sz w:val="32"/>
          <w:szCs w:val="32"/>
          <w:lang w:eastAsia="zh-CN"/>
        </w:rPr>
        <w:t>；</w:t>
      </w:r>
    </w:p>
    <w:p>
      <w:pPr>
        <w:numPr>
          <w:ilvl w:val="0"/>
          <w:numId w:val="222"/>
        </w:num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生物基聚酯分子结构调控技术</w:t>
      </w:r>
      <w:r>
        <w:rPr>
          <w:rFonts w:hint="eastAsia" w:ascii="仿宋_GB2312" w:hAnsi="仿宋_GB2312" w:eastAsia="仿宋_GB2312" w:cs="仿宋_GB2312"/>
          <w:sz w:val="32"/>
          <w:szCs w:val="32"/>
          <w:lang w:val="en-US" w:eastAsia="zh-CN"/>
        </w:rPr>
        <w:t>开发</w:t>
      </w:r>
      <w:r>
        <w:rPr>
          <w:rFonts w:hint="eastAsia" w:ascii="仿宋_GB2312" w:hAnsi="仿宋_GB2312" w:eastAsia="仿宋_GB2312" w:cs="仿宋_GB2312"/>
          <w:sz w:val="32"/>
          <w:szCs w:val="32"/>
          <w:lang w:eastAsia="zh-CN"/>
        </w:rPr>
        <w:t>；</w:t>
      </w:r>
    </w:p>
    <w:p>
      <w:pPr>
        <w:numPr>
          <w:ilvl w:val="0"/>
          <w:numId w:val="222"/>
        </w:num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符合功能性要求的生物降解聚酯生产</w:t>
      </w:r>
      <w:r>
        <w:rPr>
          <w:rFonts w:hint="eastAsia" w:ascii="仿宋_GB2312" w:hAnsi="仿宋_GB2312" w:eastAsia="仿宋_GB2312" w:cs="仿宋_GB2312"/>
          <w:sz w:val="32"/>
          <w:szCs w:val="32"/>
          <w:lang w:val="en-US" w:eastAsia="zh-CN"/>
        </w:rPr>
        <w:t>开发</w:t>
      </w:r>
      <w:r>
        <w:rPr>
          <w:rFonts w:hint="eastAsia" w:ascii="仿宋_GB2312" w:hAnsi="仿宋_GB2312" w:eastAsia="仿宋_GB2312" w:cs="仿宋_GB2312"/>
          <w:sz w:val="32"/>
          <w:szCs w:val="32"/>
        </w:rPr>
        <w:t>。</w:t>
      </w:r>
    </w:p>
    <w:p>
      <w:pPr>
        <w:keepNext w:val="0"/>
        <w:keepLines w:val="0"/>
        <w:pageBreakBefore w:val="0"/>
        <w:widowControl w:val="0"/>
        <w:numPr>
          <w:ilvl w:val="0"/>
          <w:numId w:val="22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u w:val="none"/>
          <w:lang w:eastAsia="zh-CN"/>
        </w:rPr>
      </w:pPr>
      <w:r>
        <w:rPr>
          <w:rFonts w:hint="eastAsia" w:ascii="仿宋_GB2312" w:hAnsi="仿宋_GB2312" w:eastAsia="仿宋_GB2312" w:cs="仿宋_GB2312"/>
          <w:sz w:val="32"/>
          <w:szCs w:val="32"/>
          <w:lang w:eastAsia="zh-CN"/>
        </w:rPr>
        <w:t>申请专利≥</w:t>
      </w:r>
      <w:r>
        <w:rPr>
          <w:rFonts w:hint="default"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件，其中发明专利≥3件。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numPr>
          <w:ilvl w:val="0"/>
          <w:numId w:val="223"/>
        </w:num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实现≥2种医用生物基聚合单体的制备，开发≥3种生物基或生物降解材料，实现≥5种生物基及生物降解改性专用材料的制备，开发≥5种生物基和生物降解制品；</w:t>
      </w:r>
    </w:p>
    <w:p>
      <w:pPr>
        <w:numPr>
          <w:ilvl w:val="0"/>
          <w:numId w:val="223"/>
        </w:num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开发以葡萄糖为原料开发生物-化学协同催化连续生产聚合用生物基单体（HMF）的工艺，其中</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1)葡萄糖转化率达100%，HMF的产品收率高于80%，HMF分离回收率超过95%，分离得到的HMF产品纯度大于99%。</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2）HMF在室温下连续转化为2,5-呋喃二钾酸（FDCA）的技术，HMF转化率达100%，FDCA选择性和得率大于95%。纯化后的FDCA产品纯度可达99.8%，。</w:t>
      </w:r>
    </w:p>
    <w:p>
      <w:pPr>
        <w:numPr>
          <w:ilvl w:val="0"/>
          <w:numId w:val="223"/>
        </w:num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制备系列生物基和生物降解聚酯，其中</w:t>
      </w:r>
    </w:p>
    <w:p>
      <w:pPr>
        <w:snapToGrid w:val="0"/>
        <w:spacing w:line="56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1）枝化聚己二酸-丁二醇-对苯二甲酸（PBAT）聚酯重均分子量大于12万，端羧基浓度小于40 mol/吨；</w:t>
      </w:r>
    </w:p>
    <w:p>
      <w:pPr>
        <w:numPr>
          <w:ilvl w:val="0"/>
          <w:numId w:val="0"/>
        </w:num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2）以生物基呋喃二甲酸为单体，制备生物基聚呋喃二甲酸乙二醇酯和聚己二酸-丁二醇-2,5-呋喃二甲酸酯（PBAF），产品阻隔性能优于PBAT，制备系列阻隔膜材料，其水汽、氧气透过系数为PBAT的50%以下。</w:t>
      </w:r>
    </w:p>
    <w:p>
      <w:pPr>
        <w:keepNext w:val="0"/>
        <w:keepLines w:val="0"/>
        <w:pageBreakBefore w:val="0"/>
        <w:widowControl w:val="0"/>
        <w:numPr>
          <w:ilvl w:val="0"/>
          <w:numId w:val="22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22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22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800</w:t>
      </w:r>
      <w:r>
        <w:rPr>
          <w:rFonts w:hint="eastAsia" w:ascii="黑体" w:hAnsi="黑体" w:eastAsia="黑体" w:cs="黑体"/>
          <w:sz w:val="32"/>
          <w:szCs w:val="32"/>
          <w:lang w:val="en-US" w:eastAsia="zh-CN"/>
        </w:rPr>
        <w:t>万元</w:t>
      </w:r>
    </w:p>
    <w:p>
      <w:pPr>
        <w:keepNext w:val="0"/>
        <w:keepLines w:val="0"/>
        <w:pageBreakBefore w:val="0"/>
        <w:widowControl w:val="0"/>
        <w:numPr>
          <w:ilvl w:val="0"/>
          <w:numId w:val="22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keepNext w:val="0"/>
        <w:keepLines w:val="0"/>
        <w:pageBreakBefore w:val="0"/>
        <w:widowControl w:val="0"/>
        <w:numPr>
          <w:ilvl w:val="0"/>
          <w:numId w:val="22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r>
        <w:rPr>
          <w:rFonts w:hint="eastAsia" w:ascii="黑体" w:hAnsi="黑体" w:eastAsia="黑体" w:cs="黑体"/>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 xml:space="preserve">重2023N </w:t>
      </w:r>
      <w:r>
        <w:rPr>
          <w:rFonts w:hint="eastAsia" w:ascii="方正小标宋简体" w:hAnsi="方正小标宋简体" w:eastAsia="方正小标宋简体" w:cs="方正小标宋简体"/>
          <w:b w:val="0"/>
          <w:bCs w:val="0"/>
          <w:sz w:val="44"/>
          <w:szCs w:val="44"/>
          <w:lang w:val="en-US" w:eastAsia="zh-CN"/>
        </w:rPr>
        <w:t xml:space="preserve"> 生物源磁性微纳材料的合成生物关键技术研发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44"/>
          <w:szCs w:val="44"/>
        </w:rPr>
      </w:pPr>
    </w:p>
    <w:p>
      <w:pPr>
        <w:keepNext w:val="0"/>
        <w:keepLines w:val="0"/>
        <w:pageBreakBefore w:val="0"/>
        <w:widowControl w:val="0"/>
        <w:numPr>
          <w:ilvl w:val="0"/>
          <w:numId w:val="224"/>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专项：合成生物</w:t>
      </w:r>
    </w:p>
    <w:p>
      <w:pPr>
        <w:keepNext w:val="0"/>
        <w:keepLines w:val="0"/>
        <w:pageBreakBefore w:val="0"/>
        <w:widowControl w:val="0"/>
        <w:numPr>
          <w:ilvl w:val="0"/>
          <w:numId w:val="224"/>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225"/>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趋磁细菌的培养体系优化和超高通量高产单晶磁小体工程化菌株改造筛选</w:t>
      </w:r>
      <w:r>
        <w:rPr>
          <w:rFonts w:hint="eastAsia" w:ascii="仿宋_GB2312" w:hAnsi="仿宋_GB2312" w:eastAsia="仿宋_GB2312" w:cs="仿宋_GB2312"/>
          <w:sz w:val="32"/>
          <w:szCs w:val="32"/>
          <w:lang w:eastAsia="zh-CN"/>
        </w:rPr>
        <w:t>；</w:t>
      </w:r>
    </w:p>
    <w:p>
      <w:pPr>
        <w:numPr>
          <w:ilvl w:val="0"/>
          <w:numId w:val="225"/>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单晶磁小体规模化制备及自动化纯化</w:t>
      </w:r>
      <w:r>
        <w:rPr>
          <w:rFonts w:hint="eastAsia" w:ascii="仿宋_GB2312" w:hAnsi="仿宋_GB2312" w:eastAsia="仿宋_GB2312" w:cs="仿宋_GB2312"/>
          <w:sz w:val="32"/>
          <w:szCs w:val="32"/>
          <w:lang w:eastAsia="zh-CN"/>
        </w:rPr>
        <w:t>；</w:t>
      </w:r>
    </w:p>
    <w:p>
      <w:pPr>
        <w:numPr>
          <w:ilvl w:val="0"/>
          <w:numId w:val="225"/>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实现单晶磁小体的高通量二次生长及原位表征</w:t>
      </w:r>
      <w:r>
        <w:rPr>
          <w:rFonts w:hint="eastAsia" w:ascii="仿宋_GB2312" w:hAnsi="仿宋_GB2312" w:eastAsia="仿宋_GB2312" w:cs="仿宋_GB2312"/>
          <w:sz w:val="32"/>
          <w:szCs w:val="32"/>
          <w:lang w:eastAsia="zh-CN"/>
        </w:rPr>
        <w:t>；</w:t>
      </w:r>
    </w:p>
    <w:p>
      <w:pPr>
        <w:numPr>
          <w:ilvl w:val="0"/>
          <w:numId w:val="225"/>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生物磁性微纳材料的规模化制备及应用验证</w:t>
      </w:r>
      <w:r>
        <w:rPr>
          <w:rFonts w:hint="eastAsia" w:ascii="仿宋_GB2312" w:hAnsi="仿宋_GB2312" w:eastAsia="仿宋_GB2312" w:cs="仿宋_GB2312"/>
          <w:sz w:val="32"/>
          <w:szCs w:val="32"/>
          <w:lang w:eastAsia="zh-CN"/>
        </w:rPr>
        <w:t>；</w:t>
      </w:r>
    </w:p>
    <w:p>
      <w:pPr>
        <w:numPr>
          <w:ilvl w:val="0"/>
          <w:numId w:val="225"/>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生物磁性微纳材料的检测性能原位测试及AI算法分析。</w:t>
      </w:r>
    </w:p>
    <w:p>
      <w:pPr>
        <w:keepNext w:val="0"/>
        <w:keepLines w:val="0"/>
        <w:pageBreakBefore w:val="0"/>
        <w:widowControl w:val="0"/>
        <w:numPr>
          <w:ilvl w:val="0"/>
          <w:numId w:val="224"/>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项，其中发明专利</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numPr>
          <w:ilvl w:val="0"/>
          <w:numId w:val="226"/>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完成≥</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种能稳定高产制备球形单晶磁小体的工程化趋磁细菌菌株的制备和筛选。</w:t>
      </w:r>
    </w:p>
    <w:p>
      <w:pPr>
        <w:numPr>
          <w:ilvl w:val="0"/>
          <w:numId w:val="226"/>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单晶磁小体单批产量≥</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mg/天，基于二次生长的生物磁性微纳材料产量≥</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g/天。</w:t>
      </w:r>
    </w:p>
    <w:p>
      <w:pPr>
        <w:numPr>
          <w:ilvl w:val="0"/>
          <w:numId w:val="226"/>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生物磁性微纳材料在病原体核酸检测种的灵敏度≤</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拷贝/mL，在细胞分选中的细胞纯度≥</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w:t>
      </w:r>
    </w:p>
    <w:p>
      <w:pPr>
        <w:numPr>
          <w:ilvl w:val="0"/>
          <w:numId w:val="226"/>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发酵工艺放大到500L。</w:t>
      </w:r>
    </w:p>
    <w:p>
      <w:pPr>
        <w:numPr>
          <w:ilvl w:val="0"/>
          <w:numId w:val="226"/>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开发检测性能原位测试方法及AI算法分析各</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种。</w:t>
      </w:r>
    </w:p>
    <w:p>
      <w:pPr>
        <w:keepNext w:val="0"/>
        <w:keepLines w:val="0"/>
        <w:pageBreakBefore w:val="0"/>
        <w:widowControl w:val="0"/>
        <w:numPr>
          <w:ilvl w:val="0"/>
          <w:numId w:val="224"/>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224"/>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224"/>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300</w:t>
      </w:r>
      <w:r>
        <w:rPr>
          <w:rFonts w:hint="eastAsia" w:ascii="黑体" w:hAnsi="黑体" w:eastAsia="黑体" w:cs="黑体"/>
          <w:sz w:val="32"/>
          <w:szCs w:val="32"/>
          <w:lang w:val="en-US" w:eastAsia="zh-CN"/>
        </w:rPr>
        <w:t>万元</w:t>
      </w:r>
    </w:p>
    <w:p>
      <w:pPr>
        <w:keepNext w:val="0"/>
        <w:keepLines w:val="0"/>
        <w:pageBreakBefore w:val="0"/>
        <w:widowControl w:val="0"/>
        <w:numPr>
          <w:ilvl w:val="0"/>
          <w:numId w:val="224"/>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224"/>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r>
        <w:rPr>
          <w:rFonts w:hint="eastAsia" w:ascii="黑体" w:hAnsi="黑体" w:eastAsia="黑体" w:cs="黑体"/>
          <w:sz w:val="32"/>
          <w:szCs w:val="32"/>
          <w:lang w:val="en-US" w:eastAsia="zh-CN"/>
        </w:rPr>
        <w:t>市区联动项目，由光明区企业作为项目牵头单位进行申报，鼓励发挥合成生物研究等科技基础设施作用，联合研发。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 xml:space="preserve">重2023N </w:t>
      </w:r>
      <w:r>
        <w:rPr>
          <w:rFonts w:hint="eastAsia" w:ascii="方正小标宋简体" w:hAnsi="方正小标宋简体" w:eastAsia="方正小标宋简体" w:cs="方正小标宋简体"/>
          <w:b w:val="0"/>
          <w:bCs w:val="0"/>
          <w:sz w:val="44"/>
          <w:szCs w:val="44"/>
          <w:lang w:val="en-US" w:eastAsia="zh-CN"/>
        </w:rPr>
        <w:t xml:space="preserve"> 基于细胞工厂的3D打印外泌体原料关键技术研发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44"/>
          <w:szCs w:val="44"/>
        </w:rPr>
      </w:pPr>
    </w:p>
    <w:p>
      <w:pPr>
        <w:keepNext w:val="0"/>
        <w:keepLines w:val="0"/>
        <w:pageBreakBefore w:val="0"/>
        <w:widowControl w:val="0"/>
        <w:numPr>
          <w:ilvl w:val="0"/>
          <w:numId w:val="227"/>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专项：合成生物</w:t>
      </w:r>
    </w:p>
    <w:p>
      <w:pPr>
        <w:keepNext w:val="0"/>
        <w:keepLines w:val="0"/>
        <w:pageBreakBefore w:val="0"/>
        <w:widowControl w:val="0"/>
        <w:numPr>
          <w:ilvl w:val="0"/>
          <w:numId w:val="227"/>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228"/>
        </w:num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用于种子细胞3D培养的生物材料细胞生长微环境的设计，优化</w:t>
      </w:r>
      <w:r>
        <w:rPr>
          <w:rFonts w:hint="eastAsia" w:ascii="仿宋_GB2312" w:hAnsi="仿宋_GB2312" w:eastAsia="仿宋_GB2312" w:cs="仿宋_GB2312"/>
          <w:sz w:val="32"/>
          <w:szCs w:val="32"/>
          <w:lang w:eastAsia="zh-CN"/>
        </w:rPr>
        <w:t>；</w:t>
      </w:r>
    </w:p>
    <w:p>
      <w:pPr>
        <w:numPr>
          <w:ilvl w:val="0"/>
          <w:numId w:val="228"/>
        </w:num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构建种子细胞高通量，自动化培养扩增及外泌体高效生产的“3D打印细胞工厂”系统，以及外泌体鉴定和质控体系</w:t>
      </w:r>
      <w:r>
        <w:rPr>
          <w:rFonts w:hint="eastAsia" w:ascii="仿宋_GB2312" w:hAnsi="仿宋_GB2312" w:eastAsia="仿宋_GB2312" w:cs="仿宋_GB2312"/>
          <w:sz w:val="32"/>
          <w:szCs w:val="32"/>
          <w:lang w:eastAsia="zh-CN"/>
        </w:rPr>
        <w:t>；</w:t>
      </w:r>
    </w:p>
    <w:p>
      <w:pPr>
        <w:numPr>
          <w:ilvl w:val="0"/>
          <w:numId w:val="228"/>
        </w:num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开发外泌体相关的临床应用，用于核酸药物（mRNA，siRNA）的靶向递送。</w:t>
      </w:r>
    </w:p>
    <w:p>
      <w:pPr>
        <w:keepNext w:val="0"/>
        <w:keepLines w:val="0"/>
        <w:pageBreakBefore w:val="0"/>
        <w:widowControl w:val="0"/>
        <w:numPr>
          <w:ilvl w:val="0"/>
          <w:numId w:val="227"/>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项，其中发明专利</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widowControl/>
        <w:numPr>
          <w:ilvl w:val="0"/>
          <w:numId w:val="229"/>
        </w:num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开发</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套 “3D打印细胞工厂”培养系统，实现温度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溶氧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pH</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转速的高精度控制，误差&lt;</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w:t>
      </w:r>
    </w:p>
    <w:p>
      <w:pPr>
        <w:widowControl/>
        <w:numPr>
          <w:ilvl w:val="0"/>
          <w:numId w:val="229"/>
        </w:num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开发一套外泌体纯化设备，纯化速率&gt;</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L/h。</w:t>
      </w:r>
    </w:p>
    <w:p>
      <w:pPr>
        <w:widowControl/>
        <w:numPr>
          <w:ilvl w:val="0"/>
          <w:numId w:val="229"/>
        </w:num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建成3D打印外泌体原材料高通量制备平台，实现</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种以上细胞外泌体稳定量产，单批次产量&gt;</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颗粒。</w:t>
      </w:r>
    </w:p>
    <w:p>
      <w:pPr>
        <w:widowControl/>
        <w:numPr>
          <w:ilvl w:val="0"/>
          <w:numId w:val="229"/>
        </w:num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种以上核酸药物外泌体递送系统的开发。</w:t>
      </w:r>
    </w:p>
    <w:p>
      <w:pPr>
        <w:widowControl/>
        <w:numPr>
          <w:ilvl w:val="0"/>
          <w:numId w:val="229"/>
        </w:num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完成</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种以上外泌体核酸药物的制剂开发及动物试验。</w:t>
      </w:r>
    </w:p>
    <w:p>
      <w:pPr>
        <w:keepNext w:val="0"/>
        <w:keepLines w:val="0"/>
        <w:pageBreakBefore w:val="0"/>
        <w:widowControl w:val="0"/>
        <w:numPr>
          <w:ilvl w:val="0"/>
          <w:numId w:val="227"/>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227"/>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227"/>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300</w:t>
      </w:r>
      <w:r>
        <w:rPr>
          <w:rFonts w:hint="eastAsia" w:ascii="黑体" w:hAnsi="黑体" w:eastAsia="黑体" w:cs="黑体"/>
          <w:sz w:val="32"/>
          <w:szCs w:val="32"/>
          <w:lang w:val="en-US" w:eastAsia="zh-CN"/>
        </w:rPr>
        <w:t>万元</w:t>
      </w:r>
    </w:p>
    <w:p>
      <w:pPr>
        <w:keepNext w:val="0"/>
        <w:keepLines w:val="0"/>
        <w:pageBreakBefore w:val="0"/>
        <w:widowControl w:val="0"/>
        <w:numPr>
          <w:ilvl w:val="0"/>
          <w:numId w:val="227"/>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227"/>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r>
        <w:rPr>
          <w:rFonts w:hint="eastAsia" w:ascii="黑体" w:hAnsi="黑体" w:eastAsia="黑体" w:cs="黑体"/>
          <w:sz w:val="32"/>
          <w:szCs w:val="32"/>
          <w:lang w:val="en-US" w:eastAsia="zh-CN"/>
        </w:rPr>
        <w:t>市区联动项目，由光明区企业作为项目牵头单位进行申报，鼓励发挥合成生物研究等科技基础设施作用，联合研发。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 xml:space="preserve">重2023N </w:t>
      </w:r>
      <w:r>
        <w:rPr>
          <w:rFonts w:hint="eastAsia" w:ascii="方正小标宋简体" w:hAnsi="方正小标宋简体" w:eastAsia="方正小标宋简体" w:cs="方正小标宋简体"/>
          <w:b w:val="0"/>
          <w:bCs w:val="0"/>
          <w:sz w:val="44"/>
          <w:szCs w:val="44"/>
          <w:lang w:val="en-US" w:eastAsia="zh-CN"/>
        </w:rPr>
        <w:t xml:space="preserve"> 细胞高效合成药用RNA关键技术研发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44"/>
          <w:szCs w:val="44"/>
        </w:rPr>
      </w:pPr>
    </w:p>
    <w:p>
      <w:pPr>
        <w:keepNext w:val="0"/>
        <w:keepLines w:val="0"/>
        <w:pageBreakBefore w:val="0"/>
        <w:widowControl w:val="0"/>
        <w:numPr>
          <w:ilvl w:val="0"/>
          <w:numId w:val="23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专项：合成生物</w:t>
      </w:r>
    </w:p>
    <w:p>
      <w:pPr>
        <w:keepNext w:val="0"/>
        <w:keepLines w:val="0"/>
        <w:pageBreakBefore w:val="0"/>
        <w:widowControl w:val="0"/>
        <w:numPr>
          <w:ilvl w:val="0"/>
          <w:numId w:val="23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widowControl/>
        <w:numPr>
          <w:ilvl w:val="0"/>
          <w:numId w:val="231"/>
        </w:numPr>
        <w:spacing w:line="52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提高药用</w:t>
      </w:r>
      <w:r>
        <w:rPr>
          <w:rFonts w:hint="eastAsia" w:ascii="仿宋_GB2312" w:hAnsi="仿宋_GB2312" w:eastAsia="仿宋_GB2312" w:cs="仿宋_GB2312"/>
          <w:sz w:val="32"/>
          <w:szCs w:val="32"/>
        </w:rPr>
        <w:t>RNA在体内的稳定性</w:t>
      </w:r>
      <w:r>
        <w:rPr>
          <w:rFonts w:hint="eastAsia" w:ascii="仿宋_GB2312" w:hAnsi="仿宋_GB2312" w:eastAsia="仿宋_GB2312" w:cs="仿宋_GB2312"/>
          <w:sz w:val="32"/>
          <w:szCs w:val="32"/>
          <w:lang w:val="en-US" w:eastAsia="zh-CN"/>
        </w:rPr>
        <w:t>研究</w:t>
      </w:r>
      <w:r>
        <w:rPr>
          <w:rFonts w:hint="eastAsia" w:ascii="仿宋_GB2312" w:hAnsi="仿宋_GB2312" w:eastAsia="仿宋_GB2312" w:cs="仿宋_GB2312"/>
          <w:sz w:val="32"/>
          <w:szCs w:val="32"/>
          <w:lang w:eastAsia="zh-CN"/>
        </w:rPr>
        <w:t>；</w:t>
      </w:r>
    </w:p>
    <w:p>
      <w:pPr>
        <w:widowControl/>
        <w:numPr>
          <w:ilvl w:val="0"/>
          <w:numId w:val="231"/>
        </w:numPr>
        <w:spacing w:line="52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增加目标RNA产物在作为药物的稳定性及翻译效率</w:t>
      </w:r>
      <w:r>
        <w:rPr>
          <w:rFonts w:hint="eastAsia" w:ascii="仿宋_GB2312" w:hAnsi="仿宋_GB2312" w:eastAsia="仿宋_GB2312" w:cs="仿宋_GB2312"/>
          <w:sz w:val="32"/>
          <w:szCs w:val="32"/>
          <w:lang w:eastAsia="zh-CN"/>
        </w:rPr>
        <w:t>；</w:t>
      </w:r>
    </w:p>
    <w:p>
      <w:pPr>
        <w:widowControl/>
        <w:numPr>
          <w:ilvl w:val="0"/>
          <w:numId w:val="231"/>
        </w:numPr>
        <w:spacing w:line="52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优化设计生产药用RNA的病毒样颗粒（VLP）的底盘细胞</w:t>
      </w:r>
      <w:r>
        <w:rPr>
          <w:rFonts w:hint="eastAsia" w:ascii="仿宋_GB2312" w:hAnsi="仿宋_GB2312" w:eastAsia="仿宋_GB2312" w:cs="仿宋_GB2312"/>
          <w:sz w:val="32"/>
          <w:szCs w:val="32"/>
          <w:lang w:eastAsia="zh-CN"/>
        </w:rPr>
        <w:t>；</w:t>
      </w:r>
    </w:p>
    <w:p>
      <w:pPr>
        <w:widowControl/>
        <w:numPr>
          <w:ilvl w:val="0"/>
          <w:numId w:val="231"/>
        </w:numPr>
        <w:spacing w:line="52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建立与细胞工厂匹配的VLP递送RNA发酵生产平台。</w:t>
      </w:r>
    </w:p>
    <w:p>
      <w:pPr>
        <w:keepNext w:val="0"/>
        <w:keepLines w:val="0"/>
        <w:pageBreakBefore w:val="0"/>
        <w:widowControl w:val="0"/>
        <w:numPr>
          <w:ilvl w:val="0"/>
          <w:numId w:val="23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项，其中发明专利</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widowControl/>
        <w:numPr>
          <w:ilvl w:val="0"/>
          <w:numId w:val="232"/>
        </w:num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种算法优化提高RNA在细胞内的稳定性。</w:t>
      </w:r>
    </w:p>
    <w:p>
      <w:pPr>
        <w:widowControl/>
        <w:numPr>
          <w:ilvl w:val="0"/>
          <w:numId w:val="232"/>
        </w:num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提高目标RNA在细胞内的稳定性和翻译效率分别</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倍以上。</w:t>
      </w:r>
    </w:p>
    <w:p>
      <w:pPr>
        <w:widowControl/>
        <w:numPr>
          <w:ilvl w:val="0"/>
          <w:numId w:val="232"/>
        </w:num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优化底盘细胞，实现药用RNA的VLP达到每毫升</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个颗粒。</w:t>
      </w:r>
    </w:p>
    <w:p>
      <w:pPr>
        <w:widowControl/>
        <w:numPr>
          <w:ilvl w:val="0"/>
          <w:numId w:val="232"/>
        </w:num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实现以下工艺技术指标：</w:t>
      </w:r>
    </w:p>
    <w:p>
      <w:pPr>
        <w:widowControl/>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1）建立包装RNA的VLP生产的细胞发酵装置，实现</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L规模下的RNA生产;</w:t>
      </w:r>
    </w:p>
    <w:p>
      <w:pPr>
        <w:widowControl/>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2）实现RNA的VLP的至少</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个目标RNA药物原料实现销售。</w:t>
      </w:r>
    </w:p>
    <w:p>
      <w:pPr>
        <w:keepNext w:val="0"/>
        <w:keepLines w:val="0"/>
        <w:pageBreakBefore w:val="0"/>
        <w:widowControl w:val="0"/>
        <w:numPr>
          <w:ilvl w:val="0"/>
          <w:numId w:val="23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23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23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200</w:t>
      </w:r>
      <w:r>
        <w:rPr>
          <w:rFonts w:hint="eastAsia" w:ascii="黑体" w:hAnsi="黑体" w:eastAsia="黑体" w:cs="黑体"/>
          <w:sz w:val="32"/>
          <w:szCs w:val="32"/>
          <w:lang w:val="en-US" w:eastAsia="zh-CN"/>
        </w:rPr>
        <w:t>万元</w:t>
      </w:r>
    </w:p>
    <w:p>
      <w:pPr>
        <w:keepNext w:val="0"/>
        <w:keepLines w:val="0"/>
        <w:pageBreakBefore w:val="0"/>
        <w:widowControl w:val="0"/>
        <w:numPr>
          <w:ilvl w:val="0"/>
          <w:numId w:val="23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23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r>
        <w:rPr>
          <w:rFonts w:hint="eastAsia" w:ascii="黑体" w:hAnsi="黑体" w:eastAsia="黑体" w:cs="黑体"/>
          <w:sz w:val="32"/>
          <w:szCs w:val="32"/>
          <w:lang w:val="en-US" w:eastAsia="zh-CN"/>
        </w:rPr>
        <w:t>市区联动项目，由光明区企业作为项目牵头单位进行申报，鼓励发挥合成生物研究等科技基础设施作用，联合研发。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 xml:space="preserve">重2023N </w:t>
      </w:r>
      <w:r>
        <w:rPr>
          <w:rFonts w:hint="eastAsia" w:ascii="方正小标宋简体" w:hAnsi="方正小标宋简体" w:eastAsia="方正小标宋简体" w:cs="方正小标宋简体"/>
          <w:b w:val="0"/>
          <w:bCs w:val="0"/>
          <w:sz w:val="44"/>
          <w:szCs w:val="44"/>
          <w:lang w:val="en-US" w:eastAsia="zh-CN"/>
        </w:rPr>
        <w:t xml:space="preserve"> 人源肿瘤类器官关键技术研发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44"/>
          <w:szCs w:val="44"/>
        </w:rPr>
      </w:pPr>
    </w:p>
    <w:p>
      <w:pPr>
        <w:keepNext w:val="0"/>
        <w:keepLines w:val="0"/>
        <w:pageBreakBefore w:val="0"/>
        <w:widowControl w:val="0"/>
        <w:numPr>
          <w:ilvl w:val="0"/>
          <w:numId w:val="233"/>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专项：合成生物</w:t>
      </w:r>
    </w:p>
    <w:p>
      <w:pPr>
        <w:keepNext w:val="0"/>
        <w:keepLines w:val="0"/>
        <w:pageBreakBefore w:val="0"/>
        <w:widowControl w:val="0"/>
        <w:numPr>
          <w:ilvl w:val="0"/>
          <w:numId w:val="233"/>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234"/>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研制</w:t>
      </w:r>
      <w:r>
        <w:rPr>
          <w:rFonts w:hint="eastAsia" w:ascii="仿宋_GB2312" w:hAnsi="仿宋_GB2312" w:eastAsia="仿宋_GB2312" w:cs="仿宋_GB2312"/>
          <w:sz w:val="32"/>
          <w:szCs w:val="32"/>
          <w:lang w:eastAsia="zh-CN"/>
        </w:rPr>
        <w:t>并优化</w:t>
      </w:r>
      <w:r>
        <w:rPr>
          <w:rFonts w:hint="eastAsia" w:ascii="仿宋_GB2312" w:hAnsi="仿宋_GB2312" w:eastAsia="仿宋_GB2312" w:cs="仿宋_GB2312"/>
          <w:sz w:val="32"/>
          <w:szCs w:val="32"/>
        </w:rPr>
        <w:t>具有类器官提取、培养、生长监控、药物筛选和药物效果分析、肿瘤类器官功能表征等功能的高通量自动化类器官培养检测系统和装备</w:t>
      </w:r>
      <w:r>
        <w:rPr>
          <w:rFonts w:hint="eastAsia" w:ascii="仿宋_GB2312" w:hAnsi="仿宋_GB2312" w:eastAsia="仿宋_GB2312" w:cs="仿宋_GB2312"/>
          <w:sz w:val="32"/>
          <w:szCs w:val="32"/>
          <w:lang w:eastAsia="zh-CN"/>
        </w:rPr>
        <w:t>；</w:t>
      </w:r>
    </w:p>
    <w:p>
      <w:pPr>
        <w:numPr>
          <w:ilvl w:val="0"/>
          <w:numId w:val="234"/>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建立我国高发或恶性程度高的个体肿瘤异质性类器官模型库、数据库，以及相关数据、操作及质控标准；</w:t>
      </w:r>
    </w:p>
    <w:p>
      <w:pPr>
        <w:numPr>
          <w:ilvl w:val="0"/>
          <w:numId w:val="234"/>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开展类器官自动化操作系统和生物模型库、数据库应用，实现个体来源组织的高效快速培养、药物筛选、药物效果分析评价，进行个体化用药筛选与推荐。</w:t>
      </w:r>
    </w:p>
    <w:p>
      <w:pPr>
        <w:keepNext w:val="0"/>
        <w:keepLines w:val="0"/>
        <w:pageBreakBefore w:val="0"/>
        <w:widowControl w:val="0"/>
        <w:numPr>
          <w:ilvl w:val="0"/>
          <w:numId w:val="233"/>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项，其中发明专利</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numPr>
          <w:ilvl w:val="0"/>
          <w:numId w:val="235"/>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开发</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套具有类器官提取、培养、生长监控、药物筛选和药物效果分析、肿瘤类器官功能表征等功能的</w:t>
      </w:r>
      <w:r>
        <w:rPr>
          <w:rFonts w:hint="eastAsia" w:ascii="仿宋_GB2312" w:hAnsi="仿宋_GB2312" w:eastAsia="仿宋_GB2312" w:cs="仿宋_GB2312"/>
          <w:sz w:val="32"/>
          <w:szCs w:val="32"/>
          <w:lang w:eastAsia="zh-CN"/>
        </w:rPr>
        <w:t>高集成</w:t>
      </w:r>
      <w:r>
        <w:rPr>
          <w:rFonts w:hint="eastAsia" w:ascii="仿宋_GB2312" w:hAnsi="仿宋_GB2312" w:eastAsia="仿宋_GB2312" w:cs="仿宋_GB2312"/>
          <w:sz w:val="32"/>
          <w:szCs w:val="32"/>
        </w:rPr>
        <w:t>高通量自动化类器官培养检测系统和</w:t>
      </w:r>
      <w:r>
        <w:rPr>
          <w:rFonts w:hint="eastAsia" w:ascii="仿宋_GB2312" w:hAnsi="仿宋_GB2312" w:eastAsia="仿宋_GB2312" w:cs="仿宋_GB2312"/>
          <w:sz w:val="32"/>
          <w:szCs w:val="32"/>
          <w:lang w:eastAsia="zh-CN"/>
        </w:rPr>
        <w:t>应用</w:t>
      </w:r>
      <w:r>
        <w:rPr>
          <w:rFonts w:hint="eastAsia" w:ascii="仿宋_GB2312" w:hAnsi="仿宋_GB2312" w:eastAsia="仿宋_GB2312" w:cs="仿宋_GB2312"/>
          <w:sz w:val="32"/>
          <w:szCs w:val="32"/>
        </w:rPr>
        <w:t>装备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numPr>
          <w:ilvl w:val="0"/>
          <w:numId w:val="235"/>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降低肿瘤组织提取</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%损耗，筛药结果预测与实体样本拟合率不低于</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%，类器官中细胞富集的密度达到体内实体组织检测的</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%以上，实现类器官的转录组与亲本肿瘤相似度不低于</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w:t>
      </w:r>
    </w:p>
    <w:p>
      <w:pPr>
        <w:numPr>
          <w:ilvl w:val="0"/>
          <w:numId w:val="235"/>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建立类器官标准化建模、培养和遗传信息获取、病理及功能表型和药敏测试实验方案</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套。</w:t>
      </w:r>
    </w:p>
    <w:p>
      <w:pPr>
        <w:keepNext w:val="0"/>
        <w:keepLines w:val="0"/>
        <w:pageBreakBefore w:val="0"/>
        <w:widowControl w:val="0"/>
        <w:numPr>
          <w:ilvl w:val="0"/>
          <w:numId w:val="233"/>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233"/>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233"/>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300</w:t>
      </w:r>
      <w:r>
        <w:rPr>
          <w:rFonts w:hint="eastAsia" w:ascii="黑体" w:hAnsi="黑体" w:eastAsia="黑体" w:cs="黑体"/>
          <w:sz w:val="32"/>
          <w:szCs w:val="32"/>
          <w:lang w:val="en-US" w:eastAsia="zh-CN"/>
        </w:rPr>
        <w:t>万元</w:t>
      </w:r>
    </w:p>
    <w:p>
      <w:pPr>
        <w:keepNext w:val="0"/>
        <w:keepLines w:val="0"/>
        <w:pageBreakBefore w:val="0"/>
        <w:widowControl w:val="0"/>
        <w:numPr>
          <w:ilvl w:val="0"/>
          <w:numId w:val="233"/>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233"/>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r>
        <w:rPr>
          <w:rFonts w:hint="eastAsia" w:ascii="黑体" w:hAnsi="黑体" w:eastAsia="黑体" w:cs="黑体"/>
          <w:sz w:val="32"/>
          <w:szCs w:val="32"/>
          <w:lang w:val="en-US" w:eastAsia="zh-CN"/>
        </w:rPr>
        <w:t>市区联动项目，由光明区企业作为项目牵头单位进行申报，鼓励发挥合成生物研究等科技基础设施作用，联合研发。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 xml:space="preserve">重2023N </w:t>
      </w:r>
      <w:r>
        <w:rPr>
          <w:rFonts w:hint="eastAsia" w:ascii="方正小标宋简体" w:hAnsi="方正小标宋简体" w:eastAsia="方正小标宋简体" w:cs="方正小标宋简体"/>
          <w:b w:val="0"/>
          <w:bCs w:val="0"/>
          <w:sz w:val="44"/>
          <w:szCs w:val="44"/>
          <w:lang w:val="en-US" w:eastAsia="zh-CN"/>
        </w:rPr>
        <w:t xml:space="preserve"> 高纯度人工噬菌体制剂关键技术研发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44"/>
          <w:szCs w:val="44"/>
        </w:rPr>
      </w:pPr>
    </w:p>
    <w:p>
      <w:pPr>
        <w:keepNext w:val="0"/>
        <w:keepLines w:val="0"/>
        <w:pageBreakBefore w:val="0"/>
        <w:widowControl w:val="0"/>
        <w:numPr>
          <w:ilvl w:val="0"/>
          <w:numId w:val="236"/>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专项：合成生物</w:t>
      </w:r>
    </w:p>
    <w:p>
      <w:pPr>
        <w:keepNext w:val="0"/>
        <w:keepLines w:val="0"/>
        <w:pageBreakBefore w:val="0"/>
        <w:widowControl w:val="0"/>
        <w:numPr>
          <w:ilvl w:val="0"/>
          <w:numId w:val="236"/>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237"/>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满足临床用人工噬菌体试剂制备方法、质量标准、质量控制体系研究；</w:t>
      </w:r>
    </w:p>
    <w:p>
      <w:pPr>
        <w:numPr>
          <w:ilvl w:val="0"/>
          <w:numId w:val="237"/>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不同噬菌体在动物体内代谢和主要器官分布规律</w:t>
      </w:r>
      <w:r>
        <w:rPr>
          <w:rFonts w:hint="eastAsia" w:ascii="仿宋_GB2312" w:hAnsi="仿宋_GB2312" w:eastAsia="仿宋_GB2312" w:cs="仿宋_GB2312"/>
          <w:sz w:val="32"/>
          <w:szCs w:val="32"/>
          <w:lang w:eastAsia="zh-CN"/>
        </w:rPr>
        <w:t>，以及毒性反应</w:t>
      </w:r>
      <w:r>
        <w:rPr>
          <w:rFonts w:hint="eastAsia" w:ascii="仿宋_GB2312" w:hAnsi="仿宋_GB2312" w:eastAsia="仿宋_GB2312" w:cs="仿宋_GB2312"/>
          <w:sz w:val="32"/>
          <w:szCs w:val="32"/>
        </w:rPr>
        <w:t>研究。</w:t>
      </w:r>
    </w:p>
    <w:p>
      <w:pPr>
        <w:keepNext w:val="0"/>
        <w:keepLines w:val="0"/>
        <w:pageBreakBefore w:val="0"/>
        <w:widowControl w:val="0"/>
        <w:numPr>
          <w:ilvl w:val="0"/>
          <w:numId w:val="236"/>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项，其中发明专利</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numPr>
          <w:ilvl w:val="0"/>
          <w:numId w:val="238"/>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建立高纯度噬菌体制备技术，实现噬菌体制备浓度&gt;</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PFU/mL，且</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PFU/mL噬菌体中内毒素含量&lt;</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EU。</w:t>
      </w:r>
    </w:p>
    <w:p>
      <w:pPr>
        <w:numPr>
          <w:ilvl w:val="0"/>
          <w:numId w:val="238"/>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种噬菌体大鼠、猴子动物体内</w:t>
      </w:r>
      <w:r>
        <w:rPr>
          <w:rFonts w:hint="eastAsia" w:ascii="仿宋_GB2312" w:hAnsi="仿宋_GB2312" w:eastAsia="仿宋_GB2312" w:cs="仿宋_GB2312"/>
          <w:sz w:val="32"/>
          <w:szCs w:val="32"/>
          <w:lang w:eastAsia="zh-CN"/>
        </w:rPr>
        <w:t>安全性评价</w:t>
      </w:r>
      <w:r>
        <w:rPr>
          <w:rFonts w:hint="eastAsia" w:ascii="仿宋_GB2312" w:hAnsi="仿宋_GB2312" w:eastAsia="仿宋_GB2312" w:cs="仿宋_GB2312"/>
          <w:sz w:val="32"/>
          <w:szCs w:val="32"/>
        </w:rPr>
        <w:t>。</w:t>
      </w:r>
    </w:p>
    <w:p>
      <w:pPr>
        <w:keepNext w:val="0"/>
        <w:keepLines w:val="0"/>
        <w:pageBreakBefore w:val="0"/>
        <w:widowControl w:val="0"/>
        <w:numPr>
          <w:ilvl w:val="0"/>
          <w:numId w:val="236"/>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236"/>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236"/>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200</w:t>
      </w:r>
      <w:r>
        <w:rPr>
          <w:rFonts w:hint="eastAsia" w:ascii="黑体" w:hAnsi="黑体" w:eastAsia="黑体" w:cs="黑体"/>
          <w:sz w:val="32"/>
          <w:szCs w:val="32"/>
          <w:lang w:val="en-US" w:eastAsia="zh-CN"/>
        </w:rPr>
        <w:t>万元</w:t>
      </w:r>
    </w:p>
    <w:p>
      <w:pPr>
        <w:keepNext w:val="0"/>
        <w:keepLines w:val="0"/>
        <w:pageBreakBefore w:val="0"/>
        <w:widowControl w:val="0"/>
        <w:numPr>
          <w:ilvl w:val="0"/>
          <w:numId w:val="236"/>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236"/>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r>
        <w:rPr>
          <w:rFonts w:hint="eastAsia" w:ascii="黑体" w:hAnsi="黑体" w:eastAsia="黑体" w:cs="黑体"/>
          <w:sz w:val="32"/>
          <w:szCs w:val="32"/>
          <w:lang w:val="en-US" w:eastAsia="zh-CN"/>
        </w:rPr>
        <w:t>市区联动项目，由光明区企业作为项目牵头单位进行申报，鼓励发挥合成生物研究等科技基础设施作用，联合研发。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 xml:space="preserve">重2023N </w:t>
      </w:r>
      <w:r>
        <w:rPr>
          <w:rFonts w:hint="eastAsia" w:ascii="方正小标宋简体" w:hAnsi="方正小标宋简体" w:eastAsia="方正小标宋简体" w:cs="方正小标宋简体"/>
          <w:b w:val="0"/>
          <w:bCs w:val="0"/>
          <w:sz w:val="44"/>
          <w:szCs w:val="44"/>
          <w:lang w:val="en-US" w:eastAsia="zh-CN"/>
        </w:rPr>
        <w:t xml:space="preserve"> 治疗血友病基因治疗药物关键技术研发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44"/>
          <w:szCs w:val="44"/>
        </w:rPr>
      </w:pPr>
    </w:p>
    <w:p>
      <w:pPr>
        <w:keepNext w:val="0"/>
        <w:keepLines w:val="0"/>
        <w:pageBreakBefore w:val="0"/>
        <w:widowControl w:val="0"/>
        <w:numPr>
          <w:ilvl w:val="0"/>
          <w:numId w:val="23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专项：合成生物</w:t>
      </w:r>
    </w:p>
    <w:p>
      <w:pPr>
        <w:keepNext w:val="0"/>
        <w:keepLines w:val="0"/>
        <w:pageBreakBefore w:val="0"/>
        <w:widowControl w:val="0"/>
        <w:numPr>
          <w:ilvl w:val="0"/>
          <w:numId w:val="23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240"/>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构建高表达的人凝血因子VIII基因载体</w:t>
      </w:r>
      <w:r>
        <w:rPr>
          <w:rFonts w:hint="eastAsia" w:ascii="仿宋_GB2312" w:hAnsi="仿宋_GB2312" w:eastAsia="仿宋_GB2312" w:cs="仿宋_GB2312"/>
          <w:sz w:val="32"/>
          <w:szCs w:val="32"/>
          <w:lang w:eastAsia="zh-CN"/>
        </w:rPr>
        <w:t>；</w:t>
      </w:r>
    </w:p>
    <w:p>
      <w:pPr>
        <w:numPr>
          <w:ilvl w:val="0"/>
          <w:numId w:val="240"/>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开发高效的裸DNA基因药物体内递送系统</w:t>
      </w:r>
      <w:r>
        <w:rPr>
          <w:rFonts w:hint="eastAsia" w:ascii="仿宋_GB2312" w:hAnsi="仿宋_GB2312" w:eastAsia="仿宋_GB2312" w:cs="仿宋_GB2312"/>
          <w:sz w:val="32"/>
          <w:szCs w:val="32"/>
          <w:lang w:eastAsia="zh-CN"/>
        </w:rPr>
        <w:t>；</w:t>
      </w:r>
    </w:p>
    <w:p>
      <w:pPr>
        <w:numPr>
          <w:ilvl w:val="0"/>
          <w:numId w:val="240"/>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血友病A新药</w:t>
      </w:r>
      <w:r>
        <w:rPr>
          <w:rFonts w:hint="eastAsia" w:ascii="仿宋_GB2312" w:hAnsi="仿宋_GB2312" w:eastAsia="仿宋_GB2312" w:cs="仿宋_GB2312"/>
          <w:sz w:val="32"/>
          <w:szCs w:val="32"/>
          <w:lang w:eastAsia="zh-CN"/>
        </w:rPr>
        <w:t>药物临床前有效性及安全性评估</w:t>
      </w:r>
      <w:r>
        <w:rPr>
          <w:rFonts w:hint="eastAsia" w:ascii="仿宋_GB2312" w:hAnsi="仿宋_GB2312" w:eastAsia="仿宋_GB2312" w:cs="仿宋_GB2312"/>
          <w:sz w:val="32"/>
          <w:szCs w:val="32"/>
        </w:rPr>
        <w:t>。</w:t>
      </w:r>
    </w:p>
    <w:p>
      <w:pPr>
        <w:keepNext w:val="0"/>
        <w:keepLines w:val="0"/>
        <w:pageBreakBefore w:val="0"/>
        <w:widowControl w:val="0"/>
        <w:numPr>
          <w:ilvl w:val="0"/>
          <w:numId w:val="23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项，其中发明专利</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numPr>
          <w:ilvl w:val="0"/>
          <w:numId w:val="241"/>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非病毒基因治疗后体内凝血因子VIII达到</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IU/dL以上。</w:t>
      </w:r>
    </w:p>
    <w:p>
      <w:pPr>
        <w:numPr>
          <w:ilvl w:val="0"/>
          <w:numId w:val="241"/>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毒性试验</w:t>
      </w:r>
      <w:r>
        <w:rPr>
          <w:rFonts w:hint="eastAsia" w:ascii="仿宋_GB2312" w:hAnsi="仿宋_GB2312" w:eastAsia="仿宋_GB2312" w:cs="仿宋_GB2312"/>
          <w:sz w:val="32"/>
          <w:szCs w:val="32"/>
          <w:lang w:eastAsia="zh-CN"/>
        </w:rPr>
        <w:t>显示</w:t>
      </w:r>
      <w:r>
        <w:rPr>
          <w:rFonts w:hint="eastAsia" w:ascii="仿宋_GB2312" w:hAnsi="仿宋_GB2312" w:eastAsia="仿宋_GB2312" w:cs="仿宋_GB2312"/>
          <w:sz w:val="32"/>
          <w:szCs w:val="32"/>
        </w:rPr>
        <w:t>无毒性。</w:t>
      </w:r>
    </w:p>
    <w:p>
      <w:pPr>
        <w:numPr>
          <w:ilvl w:val="0"/>
          <w:numId w:val="241"/>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申请</w:t>
      </w:r>
      <w:r>
        <w:rPr>
          <w:rFonts w:hint="eastAsia" w:ascii="仿宋_GB2312" w:hAnsi="仿宋_GB2312" w:eastAsia="仿宋_GB2312" w:cs="仿宋_GB2312"/>
          <w:sz w:val="32"/>
          <w:szCs w:val="32"/>
          <w:lang w:val="en-US" w:eastAsia="zh-CN"/>
        </w:rPr>
        <w:t>国家</w:t>
      </w:r>
      <w:r>
        <w:rPr>
          <w:rFonts w:hint="eastAsia" w:ascii="仿宋_GB2312" w:hAnsi="仿宋_GB2312" w:eastAsia="仿宋_GB2312" w:cs="仿宋_GB2312"/>
          <w:sz w:val="32"/>
          <w:szCs w:val="32"/>
          <w:lang w:eastAsia="zh-CN"/>
        </w:rPr>
        <w:t>新药</w:t>
      </w:r>
      <w:r>
        <w:rPr>
          <w:rFonts w:hint="eastAsia" w:ascii="仿宋_GB2312" w:hAnsi="仿宋_GB2312" w:eastAsia="仿宋_GB2312" w:cs="仿宋_GB2312"/>
          <w:sz w:val="32"/>
          <w:szCs w:val="32"/>
        </w:rPr>
        <w:t>临床试验</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lang w:eastAsia="zh-CN"/>
        </w:rPr>
        <w:t>获得受理</w:t>
      </w:r>
      <w:r>
        <w:rPr>
          <w:rFonts w:hint="eastAsia" w:ascii="仿宋_GB2312" w:hAnsi="仿宋_GB2312" w:eastAsia="仿宋_GB2312" w:cs="仿宋_GB2312"/>
          <w:sz w:val="32"/>
          <w:szCs w:val="32"/>
        </w:rPr>
        <w:t>。</w:t>
      </w:r>
    </w:p>
    <w:p>
      <w:pPr>
        <w:keepNext w:val="0"/>
        <w:keepLines w:val="0"/>
        <w:pageBreakBefore w:val="0"/>
        <w:widowControl w:val="0"/>
        <w:numPr>
          <w:ilvl w:val="0"/>
          <w:numId w:val="23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23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23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300</w:t>
      </w:r>
      <w:r>
        <w:rPr>
          <w:rFonts w:hint="eastAsia" w:ascii="黑体" w:hAnsi="黑体" w:eastAsia="黑体" w:cs="黑体"/>
          <w:sz w:val="32"/>
          <w:szCs w:val="32"/>
          <w:lang w:val="en-US" w:eastAsia="zh-CN"/>
        </w:rPr>
        <w:t>万元</w:t>
      </w:r>
    </w:p>
    <w:p>
      <w:pPr>
        <w:keepNext w:val="0"/>
        <w:keepLines w:val="0"/>
        <w:pageBreakBefore w:val="0"/>
        <w:widowControl w:val="0"/>
        <w:numPr>
          <w:ilvl w:val="0"/>
          <w:numId w:val="23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23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r>
        <w:rPr>
          <w:rFonts w:hint="eastAsia" w:ascii="黑体" w:hAnsi="黑体" w:eastAsia="黑体" w:cs="黑体"/>
          <w:sz w:val="32"/>
          <w:szCs w:val="32"/>
          <w:lang w:val="en-US" w:eastAsia="zh-CN"/>
        </w:rPr>
        <w:t>市区联动项目，由光明区企业作为项目牵头单位进行申报，鼓励发挥合成生物研究等科技基础设施作用，联合研发。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 xml:space="preserve">重2023N </w:t>
      </w:r>
      <w:r>
        <w:rPr>
          <w:rFonts w:hint="eastAsia" w:ascii="方正小标宋简体" w:hAnsi="方正小标宋简体" w:eastAsia="方正小标宋简体" w:cs="方正小标宋简体"/>
          <w:b w:val="0"/>
          <w:bCs w:val="0"/>
          <w:sz w:val="44"/>
          <w:szCs w:val="44"/>
          <w:lang w:val="en-US" w:eastAsia="zh-CN"/>
        </w:rPr>
        <w:t xml:space="preserve"> 治疗湿性年龄黄斑病变基因治疗药物关键技术研发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44"/>
          <w:szCs w:val="44"/>
        </w:rPr>
      </w:pPr>
    </w:p>
    <w:p>
      <w:pPr>
        <w:keepNext w:val="0"/>
        <w:keepLines w:val="0"/>
        <w:pageBreakBefore w:val="0"/>
        <w:widowControl w:val="0"/>
        <w:numPr>
          <w:ilvl w:val="0"/>
          <w:numId w:val="242"/>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专项：合成生物</w:t>
      </w:r>
    </w:p>
    <w:p>
      <w:pPr>
        <w:keepNext w:val="0"/>
        <w:keepLines w:val="0"/>
        <w:pageBreakBefore w:val="0"/>
        <w:widowControl w:val="0"/>
        <w:numPr>
          <w:ilvl w:val="0"/>
          <w:numId w:val="242"/>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243"/>
        </w:numPr>
        <w:spacing w:line="52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腺病毒相关病毒（</w:t>
      </w:r>
      <w:r>
        <w:rPr>
          <w:rFonts w:hint="eastAsia" w:ascii="仿宋_GB2312" w:hAnsi="仿宋_GB2312" w:eastAsia="仿宋_GB2312" w:cs="仿宋_GB2312"/>
          <w:sz w:val="32"/>
          <w:szCs w:val="32"/>
          <w:lang w:val="en-US" w:eastAsia="zh-CN"/>
        </w:rPr>
        <w:t>AAV</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衣壳序列</w:t>
      </w:r>
      <w:r>
        <w:rPr>
          <w:rFonts w:hint="eastAsia" w:ascii="仿宋_GB2312" w:hAnsi="仿宋_GB2312" w:eastAsia="仿宋_GB2312" w:cs="仿宋_GB2312"/>
          <w:sz w:val="32"/>
          <w:szCs w:val="32"/>
          <w:lang w:eastAsia="zh-CN"/>
        </w:rPr>
        <w:t>的人工智能与合成生物学方法</w:t>
      </w:r>
      <w:r>
        <w:rPr>
          <w:rFonts w:hint="eastAsia" w:ascii="仿宋_GB2312" w:hAnsi="仿宋_GB2312" w:eastAsia="仿宋_GB2312" w:cs="仿宋_GB2312"/>
          <w:sz w:val="32"/>
          <w:szCs w:val="32"/>
        </w:rPr>
        <w:t>筛选优化</w:t>
      </w:r>
      <w:r>
        <w:rPr>
          <w:rFonts w:hint="eastAsia" w:ascii="仿宋_GB2312" w:hAnsi="仿宋_GB2312" w:eastAsia="仿宋_GB2312" w:cs="仿宋_GB2312"/>
          <w:sz w:val="32"/>
          <w:szCs w:val="32"/>
          <w:lang w:eastAsia="zh-CN"/>
        </w:rPr>
        <w:t>；</w:t>
      </w:r>
    </w:p>
    <w:p>
      <w:pPr>
        <w:numPr>
          <w:ilvl w:val="0"/>
          <w:numId w:val="243"/>
        </w:numPr>
        <w:spacing w:line="52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湿性年龄黄斑病变</w:t>
      </w:r>
      <w:r>
        <w:rPr>
          <w:rFonts w:hint="eastAsia" w:ascii="仿宋_GB2312" w:hAnsi="仿宋_GB2312" w:eastAsia="仿宋_GB2312" w:cs="仿宋_GB2312"/>
          <w:sz w:val="32"/>
          <w:szCs w:val="32"/>
          <w:lang w:val="en-US" w:eastAsia="zh-CN"/>
        </w:rPr>
        <w:t>AAV</w:t>
      </w:r>
      <w:r>
        <w:rPr>
          <w:rFonts w:hint="eastAsia" w:ascii="仿宋_GB2312" w:hAnsi="仿宋_GB2312" w:eastAsia="仿宋_GB2312" w:cs="仿宋_GB2312"/>
          <w:sz w:val="32"/>
          <w:szCs w:val="32"/>
        </w:rPr>
        <w:t>基因治疗药物</w:t>
      </w:r>
      <w:r>
        <w:rPr>
          <w:rFonts w:hint="eastAsia" w:ascii="仿宋_GB2312" w:hAnsi="仿宋_GB2312" w:eastAsia="仿宋_GB2312" w:cs="仿宋_GB2312"/>
          <w:sz w:val="32"/>
          <w:szCs w:val="32"/>
          <w:lang w:eastAsia="zh-CN"/>
        </w:rPr>
        <w:t>临床研究</w:t>
      </w:r>
      <w:r>
        <w:rPr>
          <w:rFonts w:hint="eastAsia" w:ascii="仿宋_GB2312" w:hAnsi="仿宋_GB2312" w:eastAsia="仿宋_GB2312" w:cs="仿宋_GB2312"/>
          <w:sz w:val="32"/>
          <w:szCs w:val="32"/>
        </w:rPr>
        <w:t>。</w:t>
      </w:r>
    </w:p>
    <w:p>
      <w:pPr>
        <w:keepNext w:val="0"/>
        <w:keepLines w:val="0"/>
        <w:pageBreakBefore w:val="0"/>
        <w:widowControl w:val="0"/>
        <w:numPr>
          <w:ilvl w:val="0"/>
          <w:numId w:val="242"/>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项，其中发明专利</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numPr>
          <w:ilvl w:val="0"/>
          <w:numId w:val="244"/>
        </w:num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结合人工智能预测，利用合成生物学成功开发</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种针对湿性年龄黄斑病变的基因治疗药物。</w:t>
      </w:r>
    </w:p>
    <w:p>
      <w:pPr>
        <w:numPr>
          <w:ilvl w:val="0"/>
          <w:numId w:val="244"/>
        </w:num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申请国家</w:t>
      </w:r>
      <w:r>
        <w:rPr>
          <w:rFonts w:hint="eastAsia" w:ascii="仿宋_GB2312" w:hAnsi="仿宋_GB2312" w:eastAsia="仿宋_GB2312" w:cs="仿宋_GB2312"/>
          <w:sz w:val="32"/>
          <w:szCs w:val="32"/>
          <w:lang w:eastAsia="zh-CN"/>
        </w:rPr>
        <w:t>新药临床试验获得受理</w:t>
      </w:r>
      <w:r>
        <w:rPr>
          <w:rFonts w:hint="eastAsia" w:ascii="仿宋_GB2312" w:hAnsi="仿宋_GB2312" w:eastAsia="仿宋_GB2312" w:cs="仿宋_GB2312"/>
          <w:sz w:val="32"/>
          <w:szCs w:val="32"/>
        </w:rPr>
        <w:t>。</w:t>
      </w:r>
    </w:p>
    <w:p>
      <w:pPr>
        <w:keepNext w:val="0"/>
        <w:keepLines w:val="0"/>
        <w:pageBreakBefore w:val="0"/>
        <w:widowControl w:val="0"/>
        <w:numPr>
          <w:ilvl w:val="0"/>
          <w:numId w:val="242"/>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242"/>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242"/>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300</w:t>
      </w:r>
      <w:r>
        <w:rPr>
          <w:rFonts w:hint="eastAsia" w:ascii="黑体" w:hAnsi="黑体" w:eastAsia="黑体" w:cs="黑体"/>
          <w:sz w:val="32"/>
          <w:szCs w:val="32"/>
          <w:lang w:val="en-US" w:eastAsia="zh-CN"/>
        </w:rPr>
        <w:t>万元</w:t>
      </w:r>
    </w:p>
    <w:p>
      <w:pPr>
        <w:keepNext w:val="0"/>
        <w:keepLines w:val="0"/>
        <w:pageBreakBefore w:val="0"/>
        <w:widowControl w:val="0"/>
        <w:numPr>
          <w:ilvl w:val="0"/>
          <w:numId w:val="242"/>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242"/>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r>
        <w:rPr>
          <w:rFonts w:hint="eastAsia" w:ascii="黑体" w:hAnsi="黑体" w:eastAsia="黑体" w:cs="黑体"/>
          <w:sz w:val="32"/>
          <w:szCs w:val="32"/>
          <w:lang w:val="en-US" w:eastAsia="zh-CN"/>
        </w:rPr>
        <w:t>市区联动项目，由光明区企业作为项目牵头单位进行申报，鼓励发挥合成生物研究等科技基础设施作用，联合研发。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 xml:space="preserve">重2023N </w:t>
      </w:r>
      <w:r>
        <w:rPr>
          <w:rFonts w:hint="eastAsia" w:ascii="方正小标宋简体" w:hAnsi="方正小标宋简体" w:eastAsia="方正小标宋简体" w:cs="方正小标宋简体"/>
          <w:b w:val="0"/>
          <w:bCs w:val="0"/>
          <w:sz w:val="44"/>
          <w:szCs w:val="44"/>
          <w:lang w:val="en-US" w:eastAsia="zh-CN"/>
        </w:rPr>
        <w:t xml:space="preserve"> 肠道菌群移植制剂关键技术研发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44"/>
          <w:szCs w:val="44"/>
        </w:rPr>
      </w:pPr>
    </w:p>
    <w:p>
      <w:pPr>
        <w:keepNext w:val="0"/>
        <w:keepLines w:val="0"/>
        <w:pageBreakBefore w:val="0"/>
        <w:widowControl w:val="0"/>
        <w:numPr>
          <w:ilvl w:val="0"/>
          <w:numId w:val="24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专项：合成生物</w:t>
      </w:r>
    </w:p>
    <w:p>
      <w:pPr>
        <w:keepNext w:val="0"/>
        <w:keepLines w:val="0"/>
        <w:pageBreakBefore w:val="0"/>
        <w:widowControl w:val="0"/>
        <w:numPr>
          <w:ilvl w:val="0"/>
          <w:numId w:val="24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widowControl/>
        <w:spacing w:line="520" w:lineRule="exact"/>
        <w:ind w:firstLine="616" w:firstLineChars="200"/>
        <w:jc w:val="left"/>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（一）研发菌群移植产品高端制剂关键技术和生产设备，研制微凝胶技术</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蛋白涂层</w:t>
      </w:r>
      <w:r>
        <w:rPr>
          <w:rFonts w:hint="eastAsia" w:ascii="仿宋_GB2312" w:hAnsi="仿宋_GB2312" w:eastAsia="仿宋_GB2312" w:cs="仿宋_GB2312"/>
          <w:spacing w:val="-6"/>
          <w:sz w:val="32"/>
          <w:szCs w:val="32"/>
          <w:lang w:val="en-US" w:eastAsia="zh-CN"/>
        </w:rPr>
        <w:t>或多层滴丸</w:t>
      </w:r>
      <w:r>
        <w:rPr>
          <w:rFonts w:hint="eastAsia" w:ascii="仿宋_GB2312" w:hAnsi="仿宋_GB2312" w:eastAsia="仿宋_GB2312" w:cs="仿宋_GB2312"/>
          <w:spacing w:val="-6"/>
          <w:sz w:val="32"/>
          <w:szCs w:val="32"/>
        </w:rPr>
        <w:t>技术，保护制剂产品耐受胃肠液；</w:t>
      </w:r>
    </w:p>
    <w:p>
      <w:pPr>
        <w:widowControl/>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（二）开展菌群移植产品高端制剂功效性评价，包括胃酸、肠液耐受性及肠道定植情况，小型临床试验中安全性和初步功效性评价等。</w:t>
      </w:r>
    </w:p>
    <w:p>
      <w:pPr>
        <w:keepNext w:val="0"/>
        <w:keepLines w:val="0"/>
        <w:pageBreakBefore w:val="0"/>
        <w:widowControl w:val="0"/>
        <w:numPr>
          <w:ilvl w:val="0"/>
          <w:numId w:val="24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项，其中发明专利</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widowControl/>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1.开发</w:t>
      </w:r>
      <w:r>
        <w:rPr>
          <w:rFonts w:hint="eastAsia" w:ascii="仿宋_GB2312" w:hAnsi="仿宋_GB2312" w:eastAsia="仿宋_GB2312" w:cs="仿宋_GB2312"/>
          <w:sz w:val="32"/>
          <w:szCs w:val="32"/>
          <w:lang w:val="en-US" w:eastAsia="zh-CN"/>
        </w:rPr>
        <w:t>出</w:t>
      </w:r>
      <w:r>
        <w:rPr>
          <w:rFonts w:hint="eastAsia" w:ascii="仿宋_GB2312" w:hAnsi="仿宋_GB2312" w:eastAsia="仿宋_GB2312" w:cs="仿宋_GB2312"/>
          <w:sz w:val="32"/>
          <w:szCs w:val="32"/>
        </w:rPr>
        <w:t>符合GMP标准的从样品前处理、自动化样品处理、灌装、快速活菌计数到高端制剂生产的菌群移植产品生产工艺和配套设备。</w:t>
      </w:r>
    </w:p>
    <w:p>
      <w:pPr>
        <w:widowControl/>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2.实现以下工艺技术指标：</w:t>
      </w:r>
    </w:p>
    <w:p>
      <w:pPr>
        <w:widowControl/>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1）菌群移植高端制剂产品活菌率不低于</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w:t>
      </w:r>
    </w:p>
    <w:p>
      <w:pPr>
        <w:widowControl/>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2）实现</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分钟内对菌群移植产品总菌数和活菌数的快速计数；</w:t>
      </w:r>
    </w:p>
    <w:p>
      <w:pPr>
        <w:widowControl/>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3）按照GMP标准实现对菌群移植产品高端制剂产业化生产。</w:t>
      </w:r>
    </w:p>
    <w:p>
      <w:pPr>
        <w:keepNext w:val="0"/>
        <w:keepLines w:val="0"/>
        <w:pageBreakBefore w:val="0"/>
        <w:widowControl w:val="0"/>
        <w:numPr>
          <w:ilvl w:val="0"/>
          <w:numId w:val="24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24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24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300</w:t>
      </w:r>
      <w:r>
        <w:rPr>
          <w:rFonts w:hint="eastAsia" w:ascii="黑体" w:hAnsi="黑体" w:eastAsia="黑体" w:cs="黑体"/>
          <w:sz w:val="32"/>
          <w:szCs w:val="32"/>
          <w:lang w:val="en-US" w:eastAsia="zh-CN"/>
        </w:rPr>
        <w:t>万元</w:t>
      </w:r>
    </w:p>
    <w:p>
      <w:pPr>
        <w:keepNext w:val="0"/>
        <w:keepLines w:val="0"/>
        <w:pageBreakBefore w:val="0"/>
        <w:widowControl w:val="0"/>
        <w:numPr>
          <w:ilvl w:val="0"/>
          <w:numId w:val="24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24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r>
        <w:rPr>
          <w:rFonts w:hint="eastAsia" w:ascii="黑体" w:hAnsi="黑体" w:eastAsia="黑体" w:cs="黑体"/>
          <w:sz w:val="32"/>
          <w:szCs w:val="32"/>
          <w:lang w:val="en-US" w:eastAsia="zh-CN"/>
        </w:rPr>
        <w:t>市区联动项目，由光明区企业作为项目牵头单位进行申报，鼓励发挥合成生物研究等科技基础设施作用，联合研发。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 xml:space="preserve">重2023N </w:t>
      </w:r>
      <w:r>
        <w:rPr>
          <w:rFonts w:hint="eastAsia" w:ascii="方正小标宋简体" w:hAnsi="方正小标宋简体" w:eastAsia="方正小标宋简体" w:cs="方正小标宋简体"/>
          <w:b w:val="0"/>
          <w:bCs w:val="0"/>
          <w:sz w:val="44"/>
          <w:szCs w:val="44"/>
          <w:lang w:val="en-US" w:eastAsia="zh-CN"/>
        </w:rPr>
        <w:t xml:space="preserve"> 基于超分辨荧光成像技术的自动化智能化多组学平台研发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44"/>
          <w:szCs w:val="44"/>
        </w:rPr>
      </w:pPr>
    </w:p>
    <w:p>
      <w:pPr>
        <w:keepNext w:val="0"/>
        <w:keepLines w:val="0"/>
        <w:pageBreakBefore w:val="0"/>
        <w:widowControl w:val="0"/>
        <w:numPr>
          <w:ilvl w:val="0"/>
          <w:numId w:val="246"/>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专项：合成生物</w:t>
      </w:r>
    </w:p>
    <w:p>
      <w:pPr>
        <w:keepNext w:val="0"/>
        <w:keepLines w:val="0"/>
        <w:pageBreakBefore w:val="0"/>
        <w:widowControl w:val="0"/>
        <w:numPr>
          <w:ilvl w:val="0"/>
          <w:numId w:val="246"/>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247"/>
        </w:num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高</w:t>
      </w:r>
      <w:r>
        <w:rPr>
          <w:rFonts w:hint="eastAsia" w:ascii="仿宋_GB2312" w:hAnsi="仿宋_GB2312" w:eastAsia="仿宋_GB2312" w:cs="仿宋_GB2312"/>
          <w:sz w:val="32"/>
          <w:szCs w:val="32"/>
        </w:rPr>
        <w:t>空间分辨率、数据采集速度</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20-200nm超分辨率成像技术开发；</w:t>
      </w:r>
    </w:p>
    <w:p>
      <w:pPr>
        <w:numPr>
          <w:ilvl w:val="0"/>
          <w:numId w:val="247"/>
        </w:num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面向基因组、转录组，表观组、代谢组、蛋白组等超分辨空间多组学应用</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生化、光学、流体、芯片、试剂等核心模块</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设计验证；</w:t>
      </w:r>
    </w:p>
    <w:p>
      <w:pPr>
        <w:numPr>
          <w:ilvl w:val="0"/>
          <w:numId w:val="247"/>
        </w:num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自动化、智能化控制集成系统</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空间多组学异构数据高效整合算法</w:t>
      </w:r>
      <w:r>
        <w:rPr>
          <w:rFonts w:hint="eastAsia" w:ascii="仿宋_GB2312" w:hAnsi="仿宋_GB2312" w:eastAsia="仿宋_GB2312" w:cs="仿宋_GB2312"/>
          <w:sz w:val="32"/>
          <w:szCs w:val="32"/>
          <w:lang w:eastAsia="zh-CN"/>
        </w:rPr>
        <w:t>开发</w:t>
      </w:r>
      <w:r>
        <w:rPr>
          <w:rFonts w:hint="eastAsia" w:ascii="仿宋_GB2312" w:hAnsi="仿宋_GB2312" w:eastAsia="仿宋_GB2312" w:cs="仿宋_GB2312"/>
          <w:sz w:val="32"/>
          <w:szCs w:val="32"/>
        </w:rPr>
        <w:t>。</w:t>
      </w:r>
    </w:p>
    <w:p>
      <w:pPr>
        <w:keepNext w:val="0"/>
        <w:keepLines w:val="0"/>
        <w:pageBreakBefore w:val="0"/>
        <w:widowControl w:val="0"/>
        <w:numPr>
          <w:ilvl w:val="0"/>
          <w:numId w:val="246"/>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项，其中发明专利</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numPr>
          <w:ilvl w:val="0"/>
          <w:numId w:val="248"/>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研发</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套基于超分辨荧光成像技术的自动化、智能化、空间多组学分析装置。</w:t>
      </w:r>
    </w:p>
    <w:p>
      <w:pPr>
        <w:numPr>
          <w:ilvl w:val="0"/>
          <w:numId w:val="248"/>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获得</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套集成空间转录组与表观组数据的生信分析软件。</w:t>
      </w:r>
    </w:p>
    <w:p>
      <w:pPr>
        <w:numPr>
          <w:ilvl w:val="0"/>
          <w:numId w:val="248"/>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组学芯片空间分辨</w:t>
      </w:r>
      <w:r>
        <w:rPr>
          <w:rFonts w:hint="eastAsia" w:ascii="仿宋_GB2312" w:hAnsi="仿宋_GB2312" w:eastAsia="仿宋_GB2312" w:cs="仿宋_GB2312"/>
          <w:sz w:val="32"/>
          <w:szCs w:val="32"/>
          <w:lang w:eastAsia="zh-CN"/>
        </w:rPr>
        <w:t>率</w:t>
      </w:r>
      <w:r>
        <w:rPr>
          <w:rFonts w:hint="eastAsia" w:ascii="仿宋_GB2312" w:hAnsi="仿宋_GB2312" w:eastAsia="仿宋_GB2312" w:cs="仿宋_GB2312"/>
          <w:sz w:val="32"/>
          <w:szCs w:val="32"/>
        </w:rPr>
        <w:t xml:space="preserve"> &lt;</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纳米，模式样本鼠脑每100平方微米实现&gt;</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个捕获UMI。</w:t>
      </w:r>
    </w:p>
    <w:p>
      <w:pPr>
        <w:keepNext w:val="0"/>
        <w:keepLines w:val="0"/>
        <w:pageBreakBefore w:val="0"/>
        <w:widowControl w:val="0"/>
        <w:numPr>
          <w:ilvl w:val="0"/>
          <w:numId w:val="246"/>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246"/>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246"/>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300</w:t>
      </w:r>
      <w:r>
        <w:rPr>
          <w:rFonts w:hint="eastAsia" w:ascii="黑体" w:hAnsi="黑体" w:eastAsia="黑体" w:cs="黑体"/>
          <w:sz w:val="32"/>
          <w:szCs w:val="32"/>
          <w:lang w:val="en-US" w:eastAsia="zh-CN"/>
        </w:rPr>
        <w:t>万元</w:t>
      </w:r>
    </w:p>
    <w:p>
      <w:pPr>
        <w:keepNext w:val="0"/>
        <w:keepLines w:val="0"/>
        <w:pageBreakBefore w:val="0"/>
        <w:widowControl w:val="0"/>
        <w:numPr>
          <w:ilvl w:val="0"/>
          <w:numId w:val="246"/>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246"/>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r>
        <w:rPr>
          <w:rFonts w:hint="eastAsia" w:ascii="黑体" w:hAnsi="黑体" w:eastAsia="黑体" w:cs="黑体"/>
          <w:sz w:val="32"/>
          <w:szCs w:val="32"/>
          <w:lang w:val="en-US" w:eastAsia="zh-CN"/>
        </w:rPr>
        <w:t>市区联动项目，由光明区企业作为项目牵头单位进行申报，鼓励发挥合成生物研究等科技基础设施作用，联合研发。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 xml:space="preserve">重2023N </w:t>
      </w:r>
      <w:r>
        <w:rPr>
          <w:rFonts w:hint="eastAsia" w:ascii="方正小标宋简体" w:hAnsi="方正小标宋简体" w:eastAsia="方正小标宋简体" w:cs="方正小标宋简体"/>
          <w:b w:val="0"/>
          <w:bCs w:val="0"/>
          <w:sz w:val="44"/>
          <w:szCs w:val="44"/>
          <w:lang w:val="en-US" w:eastAsia="zh-CN"/>
        </w:rPr>
        <w:t xml:space="preserve"> 高通量蛋白组深度定量关键试剂技术研发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44"/>
          <w:szCs w:val="44"/>
        </w:rPr>
      </w:pPr>
    </w:p>
    <w:p>
      <w:pPr>
        <w:keepNext w:val="0"/>
        <w:keepLines w:val="0"/>
        <w:pageBreakBefore w:val="0"/>
        <w:widowControl w:val="0"/>
        <w:numPr>
          <w:ilvl w:val="0"/>
          <w:numId w:val="24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专项：合成生物</w:t>
      </w:r>
    </w:p>
    <w:p>
      <w:pPr>
        <w:keepNext w:val="0"/>
        <w:keepLines w:val="0"/>
        <w:pageBreakBefore w:val="0"/>
        <w:widowControl w:val="0"/>
        <w:numPr>
          <w:ilvl w:val="0"/>
          <w:numId w:val="24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widowControl/>
        <w:numPr>
          <w:ilvl w:val="0"/>
          <w:numId w:val="250"/>
        </w:numPr>
        <w:spacing w:line="520" w:lineRule="exact"/>
        <w:ind w:firstLine="616" w:firstLineChars="200"/>
        <w:jc w:val="left"/>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蛋白质组学等重定量试剂技术研发</w:t>
      </w:r>
      <w:r>
        <w:rPr>
          <w:rFonts w:hint="eastAsia" w:ascii="仿宋_GB2312" w:hAnsi="仿宋_GB2312" w:eastAsia="仿宋_GB2312" w:cs="仿宋_GB2312"/>
          <w:spacing w:val="-6"/>
          <w:sz w:val="32"/>
          <w:szCs w:val="32"/>
          <w:lang w:eastAsia="zh-CN"/>
        </w:rPr>
        <w:t>；</w:t>
      </w:r>
    </w:p>
    <w:p>
      <w:pPr>
        <w:widowControl/>
        <w:numPr>
          <w:ilvl w:val="0"/>
          <w:numId w:val="250"/>
        </w:num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合成生物学模式生物的全蛋白质组深度定量策略及数据库</w:t>
      </w:r>
      <w:r>
        <w:rPr>
          <w:rFonts w:hint="eastAsia" w:ascii="仿宋_GB2312" w:hAnsi="仿宋_GB2312" w:eastAsia="仿宋_GB2312" w:cs="仿宋_GB2312"/>
          <w:sz w:val="32"/>
          <w:szCs w:val="32"/>
          <w:lang w:eastAsia="zh-CN"/>
        </w:rPr>
        <w:t>开发；</w:t>
      </w:r>
    </w:p>
    <w:p>
      <w:pPr>
        <w:widowControl/>
        <w:numPr>
          <w:ilvl w:val="0"/>
          <w:numId w:val="250"/>
        </w:num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蛋白质组学高通量定量试剂的可放大生产工艺研发及产业化。</w:t>
      </w:r>
    </w:p>
    <w:p>
      <w:pPr>
        <w:keepNext w:val="0"/>
        <w:keepLines w:val="0"/>
        <w:pageBreakBefore w:val="0"/>
        <w:widowControl w:val="0"/>
        <w:numPr>
          <w:ilvl w:val="0"/>
          <w:numId w:val="24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widowControl/>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w:t>
      </w:r>
      <w:bookmarkStart w:id="3" w:name="OLE_LINK5"/>
      <w:bookmarkStart w:id="4" w:name="OLE_LINK4"/>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件</w:t>
      </w:r>
      <w:bookmarkEnd w:id="3"/>
      <w:bookmarkEnd w:id="4"/>
      <w:r>
        <w:rPr>
          <w:rFonts w:hint="eastAsia" w:ascii="仿宋_GB2312" w:hAnsi="仿宋_GB2312" w:eastAsia="仿宋_GB2312" w:cs="仿宋_GB2312"/>
          <w:sz w:val="32"/>
          <w:szCs w:val="32"/>
        </w:rPr>
        <w:t>，其中</w:t>
      </w:r>
      <w:r>
        <w:rPr>
          <w:rFonts w:hint="eastAsia" w:ascii="仿宋_GB2312" w:hAnsi="仿宋_GB2312" w:eastAsia="仿宋_GB2312" w:cs="仿宋_GB2312"/>
          <w:sz w:val="32"/>
          <w:szCs w:val="32"/>
          <w:lang w:eastAsia="zh-CN"/>
        </w:rPr>
        <w:t>发明</w:t>
      </w:r>
      <w:r>
        <w:rPr>
          <w:rFonts w:hint="eastAsia" w:ascii="仿宋_GB2312" w:hAnsi="仿宋_GB2312" w:eastAsia="仿宋_GB2312" w:cs="仿宋_GB2312"/>
          <w:sz w:val="32"/>
          <w:szCs w:val="32"/>
        </w:rPr>
        <w:t>专利≥1项。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widowControl/>
        <w:numPr>
          <w:ilvl w:val="0"/>
          <w:numId w:val="251"/>
        </w:num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组学定量试剂具有等重定量功能，报告离子设计具有原创性，新颖性；通量≥</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个。</w:t>
      </w:r>
    </w:p>
    <w:p>
      <w:pPr>
        <w:widowControl/>
        <w:numPr>
          <w:ilvl w:val="0"/>
          <w:numId w:val="251"/>
        </w:num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在低丰度微量蛋白质组鉴定能力方面比现有商品化试剂鉴定数提升</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%以上。</w:t>
      </w:r>
    </w:p>
    <w:p>
      <w:pPr>
        <w:widowControl/>
        <w:numPr>
          <w:ilvl w:val="0"/>
          <w:numId w:val="251"/>
        </w:num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合成生物学模式生物种类≥</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种，包括大肠杆菌、酿酒酵母及HEK293细胞系等全蛋白组定量分析，基因覆盖率≥</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w:t>
      </w:r>
    </w:p>
    <w:p>
      <w:pPr>
        <w:widowControl/>
        <w:numPr>
          <w:ilvl w:val="0"/>
          <w:numId w:val="251"/>
        </w:num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实现以下工艺技术指标：（1）定量试剂化学纯度不低于</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%，稳定同位素标记丰度不低于</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%；（2）稳定同位素定量试剂生产工艺放大到</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克以上；（3）形成蛋白质组学定量试剂盒产品。</w:t>
      </w:r>
    </w:p>
    <w:p>
      <w:pPr>
        <w:keepNext w:val="0"/>
        <w:keepLines w:val="0"/>
        <w:pageBreakBefore w:val="0"/>
        <w:widowControl w:val="0"/>
        <w:numPr>
          <w:ilvl w:val="0"/>
          <w:numId w:val="24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24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24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300</w:t>
      </w:r>
      <w:r>
        <w:rPr>
          <w:rFonts w:hint="eastAsia" w:ascii="黑体" w:hAnsi="黑体" w:eastAsia="黑体" w:cs="黑体"/>
          <w:sz w:val="32"/>
          <w:szCs w:val="32"/>
          <w:lang w:val="en-US" w:eastAsia="zh-CN"/>
        </w:rPr>
        <w:t>万元</w:t>
      </w:r>
    </w:p>
    <w:p>
      <w:pPr>
        <w:keepNext w:val="0"/>
        <w:keepLines w:val="0"/>
        <w:pageBreakBefore w:val="0"/>
        <w:widowControl w:val="0"/>
        <w:numPr>
          <w:ilvl w:val="0"/>
          <w:numId w:val="24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24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r>
        <w:rPr>
          <w:rFonts w:hint="eastAsia" w:ascii="黑体" w:hAnsi="黑体" w:eastAsia="黑体" w:cs="黑体"/>
          <w:sz w:val="32"/>
          <w:szCs w:val="32"/>
          <w:lang w:val="en-US" w:eastAsia="zh-CN"/>
        </w:rPr>
        <w:t>市区联动项目，由光明区企业作为项目牵头单位进行申报，鼓励发挥合成生物研究等科技基础设施作用，联合研发。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 xml:space="preserve">重2023N </w:t>
      </w:r>
      <w:r>
        <w:rPr>
          <w:rFonts w:hint="eastAsia" w:ascii="方正小标宋简体" w:hAnsi="方正小标宋简体" w:eastAsia="方正小标宋简体" w:cs="方正小标宋简体"/>
          <w:b w:val="0"/>
          <w:bCs w:val="0"/>
          <w:sz w:val="44"/>
          <w:szCs w:val="44"/>
          <w:lang w:val="en-US" w:eastAsia="zh-CN"/>
        </w:rPr>
        <w:t xml:space="preserve"> 高效酶电催化合成技术研发</w:t>
      </w:r>
    </w:p>
    <w:p>
      <w:pPr>
        <w:pStyle w:val="2"/>
        <w:rPr>
          <w:rFonts w:hint="eastAsia"/>
          <w:lang w:eastAsia="zh-CN"/>
        </w:rPr>
      </w:pPr>
    </w:p>
    <w:p>
      <w:pPr>
        <w:keepNext w:val="0"/>
        <w:keepLines w:val="0"/>
        <w:pageBreakBefore w:val="0"/>
        <w:widowControl w:val="0"/>
        <w:numPr>
          <w:ilvl w:val="0"/>
          <w:numId w:val="252"/>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专项：合成生物</w:t>
      </w:r>
    </w:p>
    <w:p>
      <w:pPr>
        <w:keepNext w:val="0"/>
        <w:keepLines w:val="0"/>
        <w:pageBreakBefore w:val="0"/>
        <w:widowControl w:val="0"/>
        <w:numPr>
          <w:ilvl w:val="0"/>
          <w:numId w:val="252"/>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253"/>
        </w:numPr>
        <w:spacing w:line="520" w:lineRule="exact"/>
        <w:ind w:left="0" w:leftChars="0" w:firstLine="42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氢促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光促</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高效辅酶循环系统开发</w:t>
      </w:r>
      <w:r>
        <w:rPr>
          <w:rFonts w:hint="eastAsia" w:ascii="仿宋_GB2312" w:hAnsi="仿宋_GB2312" w:eastAsia="仿宋_GB2312" w:cs="仿宋_GB2312"/>
          <w:sz w:val="32"/>
          <w:szCs w:val="32"/>
          <w:lang w:eastAsia="zh-CN"/>
        </w:rPr>
        <w:t>；</w:t>
      </w:r>
    </w:p>
    <w:p>
      <w:pPr>
        <w:numPr>
          <w:ilvl w:val="0"/>
          <w:numId w:val="253"/>
        </w:numPr>
        <w:spacing w:line="520" w:lineRule="exact"/>
        <w:ind w:left="0" w:leftChars="0" w:firstLine="42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结合人工智能和机器学习</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酶库</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高效高经济价值的生物催化合成原料药路线</w:t>
      </w:r>
      <w:r>
        <w:rPr>
          <w:rFonts w:hint="eastAsia" w:ascii="仿宋_GB2312" w:hAnsi="仿宋_GB2312" w:eastAsia="仿宋_GB2312" w:cs="仿宋_GB2312"/>
          <w:sz w:val="32"/>
          <w:szCs w:val="32"/>
          <w:lang w:eastAsia="zh-CN"/>
        </w:rPr>
        <w:t>开发。</w:t>
      </w:r>
    </w:p>
    <w:p>
      <w:pPr>
        <w:keepNext w:val="0"/>
        <w:keepLines w:val="0"/>
        <w:pageBreakBefore w:val="0"/>
        <w:widowControl w:val="0"/>
        <w:numPr>
          <w:ilvl w:val="0"/>
          <w:numId w:val="252"/>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widowControl/>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件，其中</w:t>
      </w:r>
      <w:r>
        <w:rPr>
          <w:rFonts w:hint="eastAsia" w:ascii="仿宋_GB2312" w:hAnsi="仿宋_GB2312" w:eastAsia="仿宋_GB2312" w:cs="仿宋_GB2312"/>
          <w:sz w:val="32"/>
          <w:szCs w:val="32"/>
          <w:lang w:eastAsia="zh-CN"/>
        </w:rPr>
        <w:t>发明</w:t>
      </w:r>
      <w:r>
        <w:rPr>
          <w:rFonts w:hint="eastAsia" w:ascii="仿宋_GB2312" w:hAnsi="仿宋_GB2312" w:eastAsia="仿宋_GB2312" w:cs="仿宋_GB2312"/>
          <w:sz w:val="32"/>
          <w:szCs w:val="32"/>
        </w:rPr>
        <w:t>专利≥1项。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numPr>
          <w:ilvl w:val="0"/>
          <w:numId w:val="254"/>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实现电促酶催化绿色合成小分子的全流程生产工艺不少于</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种，反应器规模达到</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L；</w:t>
      </w:r>
    </w:p>
    <w:p>
      <w:pPr>
        <w:numPr>
          <w:ilvl w:val="0"/>
          <w:numId w:val="254"/>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开发电促，氢促，光促高效辅酶循环系统及工艺各</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种；</w:t>
      </w:r>
    </w:p>
    <w:p>
      <w:pPr>
        <w:numPr>
          <w:ilvl w:val="0"/>
          <w:numId w:val="254"/>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比现有商业化同类路径减少辅酶使用量≥</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w:t>
      </w:r>
    </w:p>
    <w:p>
      <w:pPr>
        <w:numPr>
          <w:ilvl w:val="0"/>
          <w:numId w:val="254"/>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为现有成熟企业改良/优化传统流程工艺，产线技术替换≥</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w:t>
      </w:r>
    </w:p>
    <w:p>
      <w:pPr>
        <w:keepNext w:val="0"/>
        <w:keepLines w:val="0"/>
        <w:pageBreakBefore w:val="0"/>
        <w:widowControl w:val="0"/>
        <w:numPr>
          <w:ilvl w:val="0"/>
          <w:numId w:val="252"/>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252"/>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252"/>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300</w:t>
      </w:r>
      <w:r>
        <w:rPr>
          <w:rFonts w:hint="eastAsia" w:ascii="黑体" w:hAnsi="黑体" w:eastAsia="黑体" w:cs="黑体"/>
          <w:sz w:val="32"/>
          <w:szCs w:val="32"/>
          <w:lang w:val="en-US" w:eastAsia="zh-CN"/>
        </w:rPr>
        <w:t>万元</w:t>
      </w:r>
    </w:p>
    <w:p>
      <w:pPr>
        <w:keepNext w:val="0"/>
        <w:keepLines w:val="0"/>
        <w:pageBreakBefore w:val="0"/>
        <w:widowControl w:val="0"/>
        <w:numPr>
          <w:ilvl w:val="0"/>
          <w:numId w:val="252"/>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252"/>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r>
        <w:rPr>
          <w:rFonts w:hint="eastAsia" w:ascii="黑体" w:hAnsi="黑体" w:eastAsia="黑体" w:cs="黑体"/>
          <w:sz w:val="32"/>
          <w:szCs w:val="32"/>
          <w:lang w:val="en-US" w:eastAsia="zh-CN"/>
        </w:rPr>
        <w:t>市区联动项目，由光明区企业作为项目牵头单位进行申报，鼓励发挥合成生物研究等科技基础设施作用，联合研发。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 xml:space="preserve">重2023N </w:t>
      </w:r>
      <w:r>
        <w:rPr>
          <w:rFonts w:hint="eastAsia" w:ascii="方正小标宋简体" w:hAnsi="方正小标宋简体" w:eastAsia="方正小标宋简体" w:cs="方正小标宋简体"/>
          <w:b w:val="0"/>
          <w:bCs w:val="0"/>
          <w:sz w:val="44"/>
          <w:szCs w:val="44"/>
          <w:lang w:val="en-US" w:eastAsia="zh-CN"/>
        </w:rPr>
        <w:t xml:space="preserve"> 人工合成结合蛋白的免疫磁珠细胞分选技术研发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44"/>
          <w:szCs w:val="44"/>
        </w:rPr>
      </w:pPr>
    </w:p>
    <w:p>
      <w:pPr>
        <w:keepNext w:val="0"/>
        <w:keepLines w:val="0"/>
        <w:pageBreakBefore w:val="0"/>
        <w:widowControl w:val="0"/>
        <w:numPr>
          <w:ilvl w:val="0"/>
          <w:numId w:val="25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专项：合成生物</w:t>
      </w:r>
    </w:p>
    <w:p>
      <w:pPr>
        <w:keepNext w:val="0"/>
        <w:keepLines w:val="0"/>
        <w:pageBreakBefore w:val="0"/>
        <w:widowControl w:val="0"/>
        <w:numPr>
          <w:ilvl w:val="0"/>
          <w:numId w:val="25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widowControl/>
        <w:numPr>
          <w:ilvl w:val="0"/>
          <w:numId w:val="256"/>
        </w:numPr>
        <w:spacing w:line="520" w:lineRule="exact"/>
        <w:jc w:val="left"/>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基于人工智能技术和展示技术</w:t>
      </w:r>
      <w:r>
        <w:rPr>
          <w:rFonts w:hint="eastAsia" w:ascii="仿宋_GB2312" w:hAnsi="仿宋_GB2312" w:eastAsia="仿宋_GB2312" w:cs="仿宋_GB2312"/>
          <w:spacing w:val="-6"/>
          <w:sz w:val="32"/>
          <w:szCs w:val="32"/>
          <w:lang w:eastAsia="zh-CN"/>
        </w:rPr>
        <w:t>的</w:t>
      </w:r>
      <w:r>
        <w:rPr>
          <w:rFonts w:hint="eastAsia" w:ascii="仿宋_GB2312" w:hAnsi="仿宋_GB2312" w:eastAsia="仿宋_GB2312" w:cs="仿宋_GB2312"/>
          <w:spacing w:val="-6"/>
          <w:sz w:val="32"/>
          <w:szCs w:val="32"/>
        </w:rPr>
        <w:t>人工结合蛋白设计合成与筛选技术平台</w:t>
      </w:r>
      <w:r>
        <w:rPr>
          <w:rFonts w:hint="eastAsia" w:ascii="仿宋_GB2312" w:hAnsi="仿宋_GB2312" w:eastAsia="仿宋_GB2312" w:cs="仿宋_GB2312"/>
          <w:spacing w:val="-6"/>
          <w:sz w:val="32"/>
          <w:szCs w:val="32"/>
          <w:lang w:eastAsia="zh-CN"/>
        </w:rPr>
        <w:t>建设；</w:t>
      </w:r>
    </w:p>
    <w:p>
      <w:pPr>
        <w:widowControl/>
        <w:numPr>
          <w:ilvl w:val="0"/>
          <w:numId w:val="256"/>
        </w:numPr>
        <w:spacing w:line="52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基于蛋白质工程技术</w:t>
      </w:r>
      <w:r>
        <w:rPr>
          <w:rFonts w:hint="eastAsia" w:ascii="仿宋_GB2312" w:hAnsi="仿宋_GB2312" w:eastAsia="仿宋_GB2312" w:cs="仿宋_GB2312"/>
          <w:spacing w:val="-6"/>
          <w:sz w:val="32"/>
          <w:szCs w:val="32"/>
          <w:lang w:eastAsia="zh-CN"/>
        </w:rPr>
        <w:t>的</w:t>
      </w:r>
      <w:r>
        <w:rPr>
          <w:rFonts w:hint="eastAsia" w:ascii="仿宋_GB2312" w:hAnsi="仿宋_GB2312" w:eastAsia="仿宋_GB2312" w:cs="仿宋_GB2312"/>
          <w:spacing w:val="-6"/>
          <w:sz w:val="32"/>
          <w:szCs w:val="32"/>
        </w:rPr>
        <w:t>非抗体结合蛋白及其可用于分选的交联磁珠人工合成</w:t>
      </w:r>
      <w:r>
        <w:rPr>
          <w:rFonts w:hint="eastAsia" w:ascii="仿宋_GB2312" w:hAnsi="仿宋_GB2312" w:eastAsia="仿宋_GB2312" w:cs="仿宋_GB2312"/>
          <w:sz w:val="32"/>
          <w:szCs w:val="32"/>
          <w:lang w:eastAsia="zh-CN"/>
        </w:rPr>
        <w:t>；</w:t>
      </w:r>
    </w:p>
    <w:p>
      <w:pPr>
        <w:widowControl/>
        <w:numPr>
          <w:ilvl w:val="0"/>
          <w:numId w:val="256"/>
        </w:numPr>
        <w:spacing w:line="520" w:lineRule="exact"/>
        <w:jc w:val="left"/>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基于结合蛋白磁珠的自动细胞免疫磁分选设备装置设计。</w:t>
      </w:r>
    </w:p>
    <w:p>
      <w:pPr>
        <w:keepNext w:val="0"/>
        <w:keepLines w:val="0"/>
        <w:pageBreakBefore w:val="0"/>
        <w:widowControl w:val="0"/>
        <w:numPr>
          <w:ilvl w:val="0"/>
          <w:numId w:val="25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widowControl/>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件，其中发明专利≥</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widowControl/>
        <w:numPr>
          <w:ilvl w:val="0"/>
          <w:numId w:val="257"/>
        </w:num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构建</w:t>
      </w:r>
      <w:r>
        <w:rPr>
          <w:rFonts w:hint="eastAsia" w:ascii="仿宋_GB2312" w:hAnsi="仿宋_GB2312" w:eastAsia="仿宋_GB2312" w:cs="仿宋_GB2312"/>
          <w:spacing w:val="-6"/>
          <w:sz w:val="32"/>
          <w:szCs w:val="32"/>
        </w:rPr>
        <w:t>人工合成结合蛋白技术平台，完成</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pacing w:val="-6"/>
          <w:sz w:val="32"/>
          <w:szCs w:val="32"/>
        </w:rPr>
        <w:t>种结合蛋白的研发和人工合成，并完成其替代相关抗体验证</w:t>
      </w:r>
      <w:r>
        <w:rPr>
          <w:rFonts w:hint="eastAsia" w:ascii="仿宋_GB2312" w:hAnsi="仿宋_GB2312" w:eastAsia="仿宋_GB2312" w:cs="仿宋_GB2312"/>
          <w:sz w:val="32"/>
          <w:szCs w:val="32"/>
        </w:rPr>
        <w:t>。</w:t>
      </w:r>
    </w:p>
    <w:p>
      <w:pPr>
        <w:widowControl/>
        <w:numPr>
          <w:ilvl w:val="0"/>
          <w:numId w:val="257"/>
        </w:num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完成</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种结合蛋白磁分选试剂技术的研发。</w:t>
      </w:r>
    </w:p>
    <w:p>
      <w:pPr>
        <w:widowControl/>
        <w:numPr>
          <w:ilvl w:val="0"/>
          <w:numId w:val="257"/>
        </w:num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开发基于结合蛋白磁珠的自动细胞免疫磁分选设备装置，实现自动化、程序化、智能化分选。</w:t>
      </w:r>
    </w:p>
    <w:p>
      <w:pPr>
        <w:widowControl/>
        <w:numPr>
          <w:ilvl w:val="0"/>
          <w:numId w:val="257"/>
        </w:num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实现以下工艺技术指标：</w:t>
      </w:r>
      <w:r>
        <w:rPr>
          <w:rFonts w:hint="eastAsia" w:ascii="仿宋_GB2312" w:hAnsi="仿宋_GB2312" w:eastAsia="仿宋_GB2312" w:cs="仿宋_GB2312"/>
          <w:spacing w:val="-6"/>
          <w:sz w:val="32"/>
          <w:szCs w:val="32"/>
        </w:rPr>
        <w:t>靶细胞活性、特异性、分选纯度及得率至少与市场对标抗体相当。</w:t>
      </w:r>
    </w:p>
    <w:p>
      <w:pPr>
        <w:keepNext w:val="0"/>
        <w:keepLines w:val="0"/>
        <w:pageBreakBefore w:val="0"/>
        <w:widowControl w:val="0"/>
        <w:numPr>
          <w:ilvl w:val="0"/>
          <w:numId w:val="25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25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25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300</w:t>
      </w:r>
      <w:r>
        <w:rPr>
          <w:rFonts w:hint="eastAsia" w:ascii="黑体" w:hAnsi="黑体" w:eastAsia="黑体" w:cs="黑体"/>
          <w:sz w:val="32"/>
          <w:szCs w:val="32"/>
          <w:lang w:val="en-US" w:eastAsia="zh-CN"/>
        </w:rPr>
        <w:t>万元</w:t>
      </w:r>
    </w:p>
    <w:p>
      <w:pPr>
        <w:keepNext w:val="0"/>
        <w:keepLines w:val="0"/>
        <w:pageBreakBefore w:val="0"/>
        <w:widowControl w:val="0"/>
        <w:numPr>
          <w:ilvl w:val="0"/>
          <w:numId w:val="25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25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r>
        <w:rPr>
          <w:rFonts w:hint="eastAsia" w:ascii="黑体" w:hAnsi="黑体" w:eastAsia="黑体" w:cs="黑体"/>
          <w:sz w:val="32"/>
          <w:szCs w:val="32"/>
          <w:lang w:val="en-US" w:eastAsia="zh-CN"/>
        </w:rPr>
        <w:t>市区联动项目，由光明区企业作为项目牵头单位进行申报，鼓励发挥合成生物研究等科技基础设施作用，联合研发。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 xml:space="preserve">重2023N </w:t>
      </w:r>
      <w:r>
        <w:rPr>
          <w:rFonts w:hint="eastAsia" w:ascii="方正小标宋简体" w:hAnsi="方正小标宋简体" w:eastAsia="方正小标宋简体" w:cs="方正小标宋简体"/>
          <w:b w:val="0"/>
          <w:bCs w:val="0"/>
          <w:sz w:val="44"/>
          <w:szCs w:val="44"/>
          <w:lang w:val="en-US" w:eastAsia="zh-CN"/>
        </w:rPr>
        <w:t xml:space="preserve"> 预防脑卒中的肠道微生态制剂研发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44"/>
          <w:szCs w:val="44"/>
        </w:rPr>
      </w:pPr>
    </w:p>
    <w:p>
      <w:pPr>
        <w:keepNext w:val="0"/>
        <w:keepLines w:val="0"/>
        <w:pageBreakBefore w:val="0"/>
        <w:widowControl w:val="0"/>
        <w:numPr>
          <w:ilvl w:val="0"/>
          <w:numId w:val="258"/>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专项：合成生物</w:t>
      </w:r>
    </w:p>
    <w:p>
      <w:pPr>
        <w:keepNext w:val="0"/>
        <w:keepLines w:val="0"/>
        <w:pageBreakBefore w:val="0"/>
        <w:widowControl w:val="0"/>
        <w:numPr>
          <w:ilvl w:val="0"/>
          <w:numId w:val="258"/>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259"/>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高产活性叶酸的肠道有益微生物</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分离鉴定、诱导</w:t>
      </w:r>
      <w:r>
        <w:rPr>
          <w:rFonts w:hint="eastAsia" w:ascii="仿宋_GB2312" w:hAnsi="仿宋_GB2312" w:eastAsia="仿宋_GB2312" w:cs="仿宋_GB2312"/>
          <w:sz w:val="32"/>
          <w:szCs w:val="32"/>
          <w:lang w:eastAsia="zh-CN"/>
        </w:rPr>
        <w:t>；</w:t>
      </w:r>
    </w:p>
    <w:p>
      <w:pPr>
        <w:numPr>
          <w:ilvl w:val="0"/>
          <w:numId w:val="259"/>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肠道</w:t>
      </w:r>
      <w:r>
        <w:rPr>
          <w:rFonts w:hint="eastAsia" w:ascii="仿宋_GB2312" w:hAnsi="仿宋_GB2312" w:eastAsia="仿宋_GB2312" w:cs="仿宋_GB2312"/>
          <w:sz w:val="32"/>
          <w:szCs w:val="32"/>
          <w:lang w:eastAsia="zh-CN"/>
        </w:rPr>
        <w:t>有益微生物的</w:t>
      </w:r>
      <w:r>
        <w:rPr>
          <w:rFonts w:hint="eastAsia" w:ascii="仿宋_GB2312" w:hAnsi="仿宋_GB2312" w:eastAsia="仿宋_GB2312" w:cs="仿宋_GB2312"/>
          <w:sz w:val="32"/>
          <w:szCs w:val="32"/>
        </w:rPr>
        <w:t>安全性、有效性和机制</w:t>
      </w:r>
      <w:r>
        <w:rPr>
          <w:rFonts w:hint="eastAsia" w:ascii="仿宋_GB2312" w:hAnsi="仿宋_GB2312" w:eastAsia="仿宋_GB2312" w:cs="仿宋_GB2312"/>
          <w:sz w:val="32"/>
          <w:szCs w:val="32"/>
          <w:lang w:eastAsia="zh-CN"/>
        </w:rPr>
        <w:t>的动物实验。</w:t>
      </w:r>
    </w:p>
    <w:p>
      <w:pPr>
        <w:keepNext w:val="0"/>
        <w:keepLines w:val="0"/>
        <w:pageBreakBefore w:val="0"/>
        <w:widowControl w:val="0"/>
        <w:numPr>
          <w:ilvl w:val="0"/>
          <w:numId w:val="258"/>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widowControl/>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件，其中发明专利≥</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widowControl/>
        <w:numPr>
          <w:ilvl w:val="0"/>
          <w:numId w:val="260"/>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建立产叶酸菌种资源库，保藏产叶酸菌种≥</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lang w:eastAsia="zh-CN"/>
        </w:rPr>
        <w:t>个</w:t>
      </w:r>
      <w:r>
        <w:rPr>
          <w:rFonts w:hint="eastAsia" w:ascii="仿宋_GB2312" w:hAnsi="仿宋_GB2312" w:eastAsia="仿宋_GB2312" w:cs="仿宋_GB2312"/>
          <w:sz w:val="32"/>
          <w:szCs w:val="32"/>
        </w:rPr>
        <w:t>，分离候选高产叶酸有益菌菌株≥</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个。</w:t>
      </w:r>
    </w:p>
    <w:p>
      <w:pPr>
        <w:widowControl/>
        <w:numPr>
          <w:ilvl w:val="0"/>
          <w:numId w:val="260"/>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优化改善疾病预测模型</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项和诊断技术</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项。</w:t>
      </w:r>
    </w:p>
    <w:p>
      <w:pPr>
        <w:widowControl/>
        <w:numPr>
          <w:ilvl w:val="0"/>
          <w:numId w:val="260"/>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建立高产叶酸微生态制剂中试生产工艺流程</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套。</w:t>
      </w:r>
    </w:p>
    <w:p>
      <w:pPr>
        <w:keepNext w:val="0"/>
        <w:keepLines w:val="0"/>
        <w:pageBreakBefore w:val="0"/>
        <w:widowControl w:val="0"/>
        <w:numPr>
          <w:ilvl w:val="0"/>
          <w:numId w:val="258"/>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258"/>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258"/>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300</w:t>
      </w:r>
      <w:r>
        <w:rPr>
          <w:rFonts w:hint="eastAsia" w:ascii="黑体" w:hAnsi="黑体" w:eastAsia="黑体" w:cs="黑体"/>
          <w:sz w:val="32"/>
          <w:szCs w:val="32"/>
          <w:lang w:val="en-US" w:eastAsia="zh-CN"/>
        </w:rPr>
        <w:t>万元</w:t>
      </w:r>
    </w:p>
    <w:p>
      <w:pPr>
        <w:keepNext w:val="0"/>
        <w:keepLines w:val="0"/>
        <w:pageBreakBefore w:val="0"/>
        <w:widowControl w:val="0"/>
        <w:numPr>
          <w:ilvl w:val="0"/>
          <w:numId w:val="258"/>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258"/>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 xml:space="preserve">重2023N </w:t>
      </w:r>
      <w:r>
        <w:rPr>
          <w:rFonts w:hint="eastAsia" w:ascii="方正小标宋简体" w:hAnsi="方正小标宋简体" w:eastAsia="方正小标宋简体" w:cs="方正小标宋简体"/>
          <w:b w:val="0"/>
          <w:bCs w:val="0"/>
          <w:sz w:val="44"/>
          <w:szCs w:val="44"/>
          <w:lang w:val="en-US" w:eastAsia="zh-CN"/>
        </w:rPr>
        <w:t xml:space="preserve"> 肝素前体可控微生物发酵技术研发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44"/>
          <w:szCs w:val="44"/>
        </w:rPr>
      </w:pPr>
    </w:p>
    <w:p>
      <w:pPr>
        <w:keepNext w:val="0"/>
        <w:keepLines w:val="0"/>
        <w:pageBreakBefore w:val="0"/>
        <w:widowControl w:val="0"/>
        <w:numPr>
          <w:ilvl w:val="0"/>
          <w:numId w:val="26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专项：合成生物</w:t>
      </w:r>
    </w:p>
    <w:p>
      <w:pPr>
        <w:keepNext w:val="0"/>
        <w:keepLines w:val="0"/>
        <w:pageBreakBefore w:val="0"/>
        <w:widowControl w:val="0"/>
        <w:numPr>
          <w:ilvl w:val="0"/>
          <w:numId w:val="26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262"/>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肝素前体合成酶、裂解酶元件库的构建</w:t>
      </w:r>
      <w:r>
        <w:rPr>
          <w:rFonts w:hint="eastAsia" w:ascii="仿宋_GB2312" w:hAnsi="仿宋_GB2312" w:eastAsia="仿宋_GB2312" w:cs="仿宋_GB2312"/>
          <w:sz w:val="32"/>
          <w:szCs w:val="32"/>
          <w:lang w:eastAsia="zh-CN"/>
        </w:rPr>
        <w:t>；</w:t>
      </w:r>
    </w:p>
    <w:p>
      <w:pPr>
        <w:numPr>
          <w:ilvl w:val="0"/>
          <w:numId w:val="262"/>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基于细胞代谢网络模型指导肝素前体合成菌株的构建和优化</w:t>
      </w:r>
      <w:r>
        <w:rPr>
          <w:rFonts w:hint="eastAsia" w:ascii="仿宋_GB2312" w:hAnsi="仿宋_GB2312" w:eastAsia="仿宋_GB2312" w:cs="仿宋_GB2312"/>
          <w:sz w:val="32"/>
          <w:szCs w:val="32"/>
          <w:lang w:eastAsia="zh-CN"/>
        </w:rPr>
        <w:t>；</w:t>
      </w:r>
    </w:p>
    <w:p>
      <w:pPr>
        <w:numPr>
          <w:ilvl w:val="0"/>
          <w:numId w:val="262"/>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肝素前体发酵工艺开发和放大。</w:t>
      </w:r>
    </w:p>
    <w:p>
      <w:pPr>
        <w:keepNext w:val="0"/>
        <w:keepLines w:val="0"/>
        <w:pageBreakBefore w:val="0"/>
        <w:widowControl w:val="0"/>
        <w:numPr>
          <w:ilvl w:val="0"/>
          <w:numId w:val="26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widowControl/>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件，其中发明专利≥</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numPr>
          <w:ilvl w:val="0"/>
          <w:numId w:val="263"/>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建立肝素前体合成酶和裂解酶元件库、菌株库和对应表型数据库，</w:t>
      </w:r>
      <w:r>
        <w:rPr>
          <w:rFonts w:hint="eastAsia" w:ascii="仿宋_GB2312" w:hAnsi="仿宋_GB2312" w:eastAsia="仿宋_GB2312" w:cs="仿宋_GB2312"/>
          <w:sz w:val="32"/>
          <w:szCs w:val="32"/>
          <w:lang w:eastAsia="zh-CN"/>
        </w:rPr>
        <w:t>数据库</w:t>
      </w:r>
      <w:r>
        <w:rPr>
          <w:rFonts w:hint="eastAsia" w:ascii="仿宋_GB2312" w:hAnsi="仿宋_GB2312" w:eastAsia="仿宋_GB2312" w:cs="仿宋_GB2312"/>
          <w:sz w:val="32"/>
          <w:szCs w:val="32"/>
        </w:rPr>
        <w:t>库容≥</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万。</w:t>
      </w:r>
    </w:p>
    <w:p>
      <w:pPr>
        <w:numPr>
          <w:ilvl w:val="0"/>
          <w:numId w:val="263"/>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建立肝素前体生物合成的细胞代谢网络模型。</w:t>
      </w:r>
    </w:p>
    <w:p>
      <w:pPr>
        <w:numPr>
          <w:ilvl w:val="0"/>
          <w:numId w:val="263"/>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得到可实现分子量分级的肝素前体发酵生产工艺。</w:t>
      </w:r>
    </w:p>
    <w:p>
      <w:pPr>
        <w:numPr>
          <w:ilvl w:val="0"/>
          <w:numId w:val="263"/>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肝素前体产量不低于</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g/L，肝素前体中试工艺批量达到≥</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kg。</w:t>
      </w:r>
    </w:p>
    <w:p>
      <w:pPr>
        <w:numPr>
          <w:ilvl w:val="0"/>
          <w:numId w:val="263"/>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工艺推广至发酵中试</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L；</w:t>
      </w:r>
    </w:p>
    <w:p>
      <w:pPr>
        <w:keepNext w:val="0"/>
        <w:keepLines w:val="0"/>
        <w:pageBreakBefore w:val="0"/>
        <w:widowControl w:val="0"/>
        <w:numPr>
          <w:ilvl w:val="0"/>
          <w:numId w:val="26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26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26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300</w:t>
      </w:r>
      <w:r>
        <w:rPr>
          <w:rFonts w:hint="eastAsia" w:ascii="黑体" w:hAnsi="黑体" w:eastAsia="黑体" w:cs="黑体"/>
          <w:sz w:val="32"/>
          <w:szCs w:val="32"/>
          <w:lang w:val="en-US" w:eastAsia="zh-CN"/>
        </w:rPr>
        <w:t>万元</w:t>
      </w:r>
    </w:p>
    <w:p>
      <w:pPr>
        <w:keepNext w:val="0"/>
        <w:keepLines w:val="0"/>
        <w:pageBreakBefore w:val="0"/>
        <w:widowControl w:val="0"/>
        <w:numPr>
          <w:ilvl w:val="0"/>
          <w:numId w:val="26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26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 xml:space="preserve">重2023N </w:t>
      </w:r>
      <w:r>
        <w:rPr>
          <w:rFonts w:hint="eastAsia" w:ascii="方正小标宋简体" w:hAnsi="方正小标宋简体" w:eastAsia="方正小标宋简体" w:cs="方正小标宋简体"/>
          <w:b w:val="0"/>
          <w:bCs w:val="0"/>
          <w:sz w:val="44"/>
          <w:szCs w:val="44"/>
          <w:lang w:val="en-US" w:eastAsia="zh-CN"/>
        </w:rPr>
        <w:t xml:space="preserve"> 基于合成生物学与人工智能技术的天然药物研究</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44"/>
          <w:szCs w:val="44"/>
        </w:rPr>
      </w:pPr>
    </w:p>
    <w:p>
      <w:pPr>
        <w:keepNext w:val="0"/>
        <w:keepLines w:val="0"/>
        <w:pageBreakBefore w:val="0"/>
        <w:widowControl w:val="0"/>
        <w:numPr>
          <w:ilvl w:val="0"/>
          <w:numId w:val="264"/>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专项：合成生物</w:t>
      </w:r>
    </w:p>
    <w:p>
      <w:pPr>
        <w:keepNext w:val="0"/>
        <w:keepLines w:val="0"/>
        <w:pageBreakBefore w:val="0"/>
        <w:widowControl w:val="0"/>
        <w:numPr>
          <w:ilvl w:val="0"/>
          <w:numId w:val="264"/>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265"/>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基于大数据分析的</w:t>
      </w:r>
      <w:r>
        <w:rPr>
          <w:rFonts w:hint="eastAsia" w:ascii="仿宋_GB2312" w:hAnsi="仿宋_GB2312" w:eastAsia="仿宋_GB2312" w:cs="仿宋_GB2312"/>
          <w:sz w:val="32"/>
          <w:szCs w:val="32"/>
          <w:lang w:eastAsia="zh-CN"/>
        </w:rPr>
        <w:t>药用潜力</w:t>
      </w:r>
      <w:r>
        <w:rPr>
          <w:rFonts w:hint="eastAsia" w:ascii="仿宋_GB2312" w:hAnsi="仿宋_GB2312" w:eastAsia="仿宋_GB2312" w:cs="仿宋_GB2312"/>
          <w:sz w:val="32"/>
          <w:szCs w:val="32"/>
        </w:rPr>
        <w:t>植物筛选</w:t>
      </w:r>
      <w:r>
        <w:rPr>
          <w:rFonts w:hint="eastAsia" w:ascii="仿宋_GB2312" w:hAnsi="仿宋_GB2312" w:eastAsia="仿宋_GB2312" w:cs="仿宋_GB2312"/>
          <w:sz w:val="32"/>
          <w:szCs w:val="32"/>
          <w:lang w:eastAsia="zh-CN"/>
        </w:rPr>
        <w:t>；</w:t>
      </w:r>
    </w:p>
    <w:p>
      <w:pPr>
        <w:numPr>
          <w:ilvl w:val="0"/>
          <w:numId w:val="265"/>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药用天然产物的标准化表达中试生产体系开发。</w:t>
      </w:r>
    </w:p>
    <w:p>
      <w:pPr>
        <w:keepNext w:val="0"/>
        <w:keepLines w:val="0"/>
        <w:pageBreakBefore w:val="0"/>
        <w:widowControl w:val="0"/>
        <w:numPr>
          <w:ilvl w:val="0"/>
          <w:numId w:val="264"/>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widowControl/>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件，其中发明专利≥</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numPr>
          <w:ilvl w:val="0"/>
          <w:numId w:val="266"/>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建立植物来源天然药物化合物数据库≥</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rPr>
        <w:t>个，开发</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lang w:eastAsia="zh-CN"/>
        </w:rPr>
        <w:t>个</w:t>
      </w:r>
      <w:r>
        <w:rPr>
          <w:rFonts w:hint="eastAsia" w:ascii="仿宋_GB2312" w:hAnsi="仿宋_GB2312" w:eastAsia="仿宋_GB2312" w:cs="仿宋_GB2312"/>
          <w:sz w:val="32"/>
          <w:szCs w:val="32"/>
        </w:rPr>
        <w:t>高通量测序方法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人工智能分析算法。</w:t>
      </w:r>
    </w:p>
    <w:p>
      <w:pPr>
        <w:numPr>
          <w:ilvl w:val="0"/>
          <w:numId w:val="266"/>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开发合成生物学装置设计和元件库软件</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lang w:val="en-US" w:eastAsia="zh-CN"/>
        </w:rPr>
        <w:t>套</w:t>
      </w:r>
      <w:r>
        <w:rPr>
          <w:rFonts w:hint="eastAsia" w:ascii="仿宋_GB2312" w:hAnsi="仿宋_GB2312" w:eastAsia="仿宋_GB2312" w:cs="仿宋_GB2312"/>
          <w:sz w:val="32"/>
          <w:szCs w:val="32"/>
        </w:rPr>
        <w:t>。</w:t>
      </w:r>
    </w:p>
    <w:p>
      <w:pPr>
        <w:numPr>
          <w:ilvl w:val="0"/>
          <w:numId w:val="266"/>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建立标准化生物合成实验室及中试</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rPr>
        <w:t>L平台。</w:t>
      </w:r>
    </w:p>
    <w:p>
      <w:pPr>
        <w:numPr>
          <w:ilvl w:val="0"/>
          <w:numId w:val="266"/>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实现至少</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rPr>
        <w:t>种植物来源天然药物化合物吨级规模发酵放大。</w:t>
      </w:r>
    </w:p>
    <w:p>
      <w:pPr>
        <w:keepNext w:val="0"/>
        <w:keepLines w:val="0"/>
        <w:pageBreakBefore w:val="0"/>
        <w:widowControl w:val="0"/>
        <w:numPr>
          <w:ilvl w:val="0"/>
          <w:numId w:val="264"/>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264"/>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264"/>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300</w:t>
      </w:r>
      <w:r>
        <w:rPr>
          <w:rFonts w:hint="eastAsia" w:ascii="黑体" w:hAnsi="黑体" w:eastAsia="黑体" w:cs="黑体"/>
          <w:sz w:val="32"/>
          <w:szCs w:val="32"/>
          <w:lang w:val="en-US" w:eastAsia="zh-CN"/>
        </w:rPr>
        <w:t>万元</w:t>
      </w:r>
    </w:p>
    <w:p>
      <w:pPr>
        <w:keepNext w:val="0"/>
        <w:keepLines w:val="0"/>
        <w:pageBreakBefore w:val="0"/>
        <w:widowControl w:val="0"/>
        <w:numPr>
          <w:ilvl w:val="0"/>
          <w:numId w:val="264"/>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264"/>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 xml:space="preserve">重2023N </w:t>
      </w:r>
      <w:r>
        <w:rPr>
          <w:rFonts w:hint="eastAsia" w:ascii="方正小标宋简体" w:hAnsi="方正小标宋简体" w:eastAsia="方正小标宋简体" w:cs="方正小标宋简体"/>
          <w:b w:val="0"/>
          <w:bCs w:val="0"/>
          <w:sz w:val="44"/>
          <w:szCs w:val="44"/>
          <w:lang w:val="en-US" w:eastAsia="zh-CN"/>
        </w:rPr>
        <w:t xml:space="preserve"> 超分子生物合成工业生产菌株关键技术研发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44"/>
          <w:szCs w:val="44"/>
        </w:rPr>
      </w:pPr>
    </w:p>
    <w:p>
      <w:pPr>
        <w:keepNext w:val="0"/>
        <w:keepLines w:val="0"/>
        <w:pageBreakBefore w:val="0"/>
        <w:widowControl w:val="0"/>
        <w:numPr>
          <w:ilvl w:val="0"/>
          <w:numId w:val="267"/>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专项：合成生物</w:t>
      </w:r>
    </w:p>
    <w:p>
      <w:pPr>
        <w:keepNext w:val="0"/>
        <w:keepLines w:val="0"/>
        <w:pageBreakBefore w:val="0"/>
        <w:widowControl w:val="0"/>
        <w:numPr>
          <w:ilvl w:val="0"/>
          <w:numId w:val="267"/>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268"/>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广藿香醇和角鲨烯高效绿色生物制造</w:t>
      </w:r>
      <w:r>
        <w:rPr>
          <w:rFonts w:hint="eastAsia" w:ascii="仿宋_GB2312" w:hAnsi="仿宋_GB2312" w:eastAsia="仿宋_GB2312" w:cs="仿宋_GB2312"/>
          <w:sz w:val="32"/>
          <w:szCs w:val="32"/>
          <w:lang w:eastAsia="zh-CN"/>
        </w:rPr>
        <w:t>；</w:t>
      </w:r>
    </w:p>
    <w:p>
      <w:pPr>
        <w:numPr>
          <w:ilvl w:val="0"/>
          <w:numId w:val="268"/>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广藿香醇和角鲨烯的绿色提取工艺</w:t>
      </w:r>
      <w:r>
        <w:rPr>
          <w:rFonts w:hint="eastAsia" w:ascii="仿宋_GB2312" w:hAnsi="仿宋_GB2312" w:eastAsia="仿宋_GB2312" w:cs="仿宋_GB2312"/>
          <w:sz w:val="32"/>
          <w:szCs w:val="32"/>
          <w:lang w:val="en"/>
        </w:rPr>
        <w:t>开发</w:t>
      </w:r>
      <w:r>
        <w:rPr>
          <w:rFonts w:hint="eastAsia" w:ascii="仿宋_GB2312" w:hAnsi="仿宋_GB2312" w:eastAsia="仿宋_GB2312" w:cs="仿宋_GB2312"/>
          <w:sz w:val="32"/>
          <w:szCs w:val="32"/>
          <w:lang w:eastAsia="zh-CN"/>
        </w:rPr>
        <w:t>；</w:t>
      </w:r>
    </w:p>
    <w:p>
      <w:pPr>
        <w:numPr>
          <w:ilvl w:val="0"/>
          <w:numId w:val="268"/>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
        </w:rPr>
        <w:t>基于高效脂肪酶、用于制备糖酯类化合物的</w:t>
      </w:r>
      <w:r>
        <w:rPr>
          <w:rFonts w:hint="eastAsia" w:ascii="仿宋_GB2312" w:hAnsi="仿宋_GB2312" w:eastAsia="仿宋_GB2312" w:cs="仿宋_GB2312"/>
          <w:sz w:val="32"/>
          <w:szCs w:val="32"/>
        </w:rPr>
        <w:t>超分子脂肪酶催化体系</w:t>
      </w:r>
      <w:r>
        <w:rPr>
          <w:rFonts w:hint="eastAsia" w:ascii="仿宋_GB2312" w:hAnsi="仿宋_GB2312" w:eastAsia="仿宋_GB2312" w:cs="仿宋_GB2312"/>
          <w:sz w:val="32"/>
          <w:szCs w:val="32"/>
          <w:lang w:val="en"/>
        </w:rPr>
        <w:t>开发</w:t>
      </w:r>
      <w:r>
        <w:rPr>
          <w:rFonts w:hint="eastAsia" w:ascii="仿宋_GB2312" w:hAnsi="仿宋_GB2312" w:eastAsia="仿宋_GB2312" w:cs="仿宋_GB2312"/>
          <w:sz w:val="32"/>
          <w:szCs w:val="32"/>
        </w:rPr>
        <w:t>。</w:t>
      </w:r>
    </w:p>
    <w:p>
      <w:pPr>
        <w:keepNext w:val="0"/>
        <w:keepLines w:val="0"/>
        <w:pageBreakBefore w:val="0"/>
        <w:widowControl w:val="0"/>
        <w:numPr>
          <w:ilvl w:val="0"/>
          <w:numId w:val="267"/>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widowControl/>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件，其中发明专利≥</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numPr>
          <w:ilvl w:val="0"/>
          <w:numId w:val="269"/>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突破两种化学物质的关键生物制造技术</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rPr>
        <w:t>项。</w:t>
      </w:r>
    </w:p>
    <w:p>
      <w:pPr>
        <w:numPr>
          <w:ilvl w:val="0"/>
          <w:numId w:val="269"/>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研发发酵液提取技术装备</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rPr>
        <w:t>种并投入生产。</w:t>
      </w:r>
    </w:p>
    <w:p>
      <w:pPr>
        <w:numPr>
          <w:ilvl w:val="0"/>
          <w:numId w:val="269"/>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实现广藿香醇发酵产量≥</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rPr>
        <w:t>g/L，收率≥</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rPr>
        <w:t>%；角鲨烯产量≥</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rPr>
        <w:t>mg/gDCW，收率≥</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rPr>
        <w:t>%；糖酯底物转化率≥</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rPr>
        <w:t>%，收率≥</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rPr>
        <w:t>%。</w:t>
      </w:r>
    </w:p>
    <w:p>
      <w:pPr>
        <w:numPr>
          <w:ilvl w:val="0"/>
          <w:numId w:val="269"/>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发酵工艺推广至中试</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rPr>
        <w:t>L</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267"/>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267"/>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267"/>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300</w:t>
      </w:r>
      <w:r>
        <w:rPr>
          <w:rFonts w:hint="eastAsia" w:ascii="黑体" w:hAnsi="黑体" w:eastAsia="黑体" w:cs="黑体"/>
          <w:sz w:val="32"/>
          <w:szCs w:val="32"/>
          <w:lang w:val="en-US" w:eastAsia="zh-CN"/>
        </w:rPr>
        <w:t>万元</w:t>
      </w:r>
    </w:p>
    <w:p>
      <w:pPr>
        <w:keepNext w:val="0"/>
        <w:keepLines w:val="0"/>
        <w:pageBreakBefore w:val="0"/>
        <w:widowControl w:val="0"/>
        <w:numPr>
          <w:ilvl w:val="0"/>
          <w:numId w:val="267"/>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267"/>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 xml:space="preserve">重2023N </w:t>
      </w:r>
      <w:r>
        <w:rPr>
          <w:rFonts w:hint="eastAsia" w:ascii="方正小标宋简体" w:hAnsi="方正小标宋简体" w:eastAsia="方正小标宋简体" w:cs="方正小标宋简体"/>
          <w:b w:val="0"/>
          <w:bCs w:val="0"/>
          <w:sz w:val="44"/>
          <w:szCs w:val="44"/>
          <w:lang w:val="en-US" w:eastAsia="zh-CN"/>
        </w:rPr>
        <w:t xml:space="preserve"> 类胡萝卜素高效生物合成关键技术研发</w:t>
      </w:r>
    </w:p>
    <w:p>
      <w:pPr>
        <w:keepNext w:val="0"/>
        <w:keepLines w:val="0"/>
        <w:pageBreakBefore w:val="0"/>
        <w:widowControl w:val="0"/>
        <w:numPr>
          <w:ilvl w:val="0"/>
          <w:numId w:val="27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专项：合成生物</w:t>
      </w:r>
    </w:p>
    <w:p>
      <w:pPr>
        <w:keepNext w:val="0"/>
        <w:keepLines w:val="0"/>
        <w:pageBreakBefore w:val="0"/>
        <w:widowControl w:val="0"/>
        <w:numPr>
          <w:ilvl w:val="0"/>
          <w:numId w:val="27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271"/>
        </w:num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类胡萝卜素流水线式高效合成的工程菌构建</w:t>
      </w:r>
      <w:r>
        <w:rPr>
          <w:rFonts w:hint="eastAsia" w:ascii="仿宋_GB2312" w:hAnsi="仿宋_GB2312" w:eastAsia="仿宋_GB2312" w:cs="仿宋_GB2312"/>
          <w:sz w:val="32"/>
          <w:szCs w:val="32"/>
          <w:lang w:eastAsia="zh-CN"/>
        </w:rPr>
        <w:t>；</w:t>
      </w:r>
    </w:p>
    <w:p>
      <w:pPr>
        <w:numPr>
          <w:ilvl w:val="0"/>
          <w:numId w:val="271"/>
        </w:num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降解类胡萝卜素菌株的高通量筛选、优势菌株快速选育</w:t>
      </w:r>
      <w:r>
        <w:rPr>
          <w:rFonts w:hint="eastAsia" w:ascii="仿宋_GB2312" w:hAnsi="仿宋_GB2312" w:eastAsia="仿宋_GB2312" w:cs="仿宋_GB2312"/>
          <w:sz w:val="32"/>
          <w:szCs w:val="32"/>
          <w:lang w:eastAsia="zh-CN"/>
        </w:rPr>
        <w:t>；</w:t>
      </w:r>
    </w:p>
    <w:p>
      <w:pPr>
        <w:numPr>
          <w:ilvl w:val="0"/>
          <w:numId w:val="271"/>
        </w:num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稳健型类胡萝卜素高效代谢产香工程菌的全局基因高效构建</w:t>
      </w:r>
      <w:r>
        <w:rPr>
          <w:rFonts w:hint="eastAsia" w:ascii="仿宋_GB2312" w:hAnsi="仿宋_GB2312" w:eastAsia="仿宋_GB2312" w:cs="仿宋_GB2312"/>
          <w:sz w:val="32"/>
          <w:szCs w:val="32"/>
          <w:lang w:eastAsia="zh-CN"/>
        </w:rPr>
        <w:t>；</w:t>
      </w:r>
    </w:p>
    <w:p>
      <w:pPr>
        <w:numPr>
          <w:ilvl w:val="0"/>
          <w:numId w:val="271"/>
        </w:num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工程菌高密度发酵工艺开发及目标产物分离</w:t>
      </w:r>
      <w:r>
        <w:rPr>
          <w:rFonts w:hint="eastAsia" w:ascii="仿宋_GB2312" w:hAnsi="仿宋_GB2312" w:eastAsia="仿宋_GB2312" w:cs="仿宋_GB2312"/>
          <w:sz w:val="32"/>
          <w:szCs w:val="32"/>
          <w:lang w:eastAsia="zh-CN"/>
        </w:rPr>
        <w:t>；</w:t>
      </w:r>
    </w:p>
    <w:p>
      <w:pPr>
        <w:numPr>
          <w:ilvl w:val="0"/>
          <w:numId w:val="271"/>
        </w:num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多样化天然香料库创制。</w:t>
      </w:r>
    </w:p>
    <w:p>
      <w:pPr>
        <w:keepNext w:val="0"/>
        <w:keepLines w:val="0"/>
        <w:pageBreakBefore w:val="0"/>
        <w:widowControl w:val="0"/>
        <w:numPr>
          <w:ilvl w:val="0"/>
          <w:numId w:val="27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widowControl/>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件，其中发明专利≥</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numPr>
          <w:ilvl w:val="0"/>
          <w:numId w:val="272"/>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构建类胡萝卜素高效合成工程菌株</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rPr>
        <w:t>种，并实现发酵达到克级产量。</w:t>
      </w:r>
    </w:p>
    <w:p>
      <w:pPr>
        <w:numPr>
          <w:ilvl w:val="0"/>
          <w:numId w:val="272"/>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筛选降解类胡萝卜素优势菌株</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rPr>
        <w:t>株。</w:t>
      </w:r>
    </w:p>
    <w:p>
      <w:pPr>
        <w:numPr>
          <w:ilvl w:val="0"/>
          <w:numId w:val="272"/>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制备纯化发酵液、浸膏、靶向分离物等天然香料</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rPr>
        <w:t>种。</w:t>
      </w:r>
    </w:p>
    <w:p>
      <w:pPr>
        <w:numPr>
          <w:ilvl w:val="0"/>
          <w:numId w:val="272"/>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制定生物合成制备天然香料企业标准，目标产品纯度达到食品级标准要求。</w:t>
      </w:r>
    </w:p>
    <w:p>
      <w:pPr>
        <w:numPr>
          <w:ilvl w:val="0"/>
          <w:numId w:val="272"/>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建立工程菌吨级发酵车间并实现规模化生产及应用。</w:t>
      </w:r>
    </w:p>
    <w:p>
      <w:pPr>
        <w:keepNext w:val="0"/>
        <w:keepLines w:val="0"/>
        <w:pageBreakBefore w:val="0"/>
        <w:widowControl w:val="0"/>
        <w:numPr>
          <w:ilvl w:val="0"/>
          <w:numId w:val="27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27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27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300</w:t>
      </w:r>
      <w:r>
        <w:rPr>
          <w:rFonts w:hint="eastAsia" w:ascii="黑体" w:hAnsi="黑体" w:eastAsia="黑体" w:cs="黑体"/>
          <w:sz w:val="32"/>
          <w:szCs w:val="32"/>
          <w:lang w:val="en-US" w:eastAsia="zh-CN"/>
        </w:rPr>
        <w:t>万元</w:t>
      </w:r>
    </w:p>
    <w:p>
      <w:pPr>
        <w:keepNext w:val="0"/>
        <w:keepLines w:val="0"/>
        <w:pageBreakBefore w:val="0"/>
        <w:widowControl w:val="0"/>
        <w:numPr>
          <w:ilvl w:val="0"/>
          <w:numId w:val="27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27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 xml:space="preserve">重2023N </w:t>
      </w:r>
      <w:r>
        <w:rPr>
          <w:rFonts w:hint="eastAsia" w:ascii="方正小标宋简体" w:hAnsi="方正小标宋简体" w:eastAsia="方正小标宋简体" w:cs="方正小标宋简体"/>
          <w:b w:val="0"/>
          <w:bCs w:val="0"/>
          <w:sz w:val="44"/>
          <w:szCs w:val="44"/>
          <w:lang w:val="en-US" w:eastAsia="zh-CN"/>
        </w:rPr>
        <w:t xml:space="preserve"> 新型热塑性生物基材料关键技术研发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44"/>
          <w:szCs w:val="44"/>
        </w:rPr>
      </w:pPr>
    </w:p>
    <w:p>
      <w:pPr>
        <w:keepNext w:val="0"/>
        <w:keepLines w:val="0"/>
        <w:pageBreakBefore w:val="0"/>
        <w:widowControl w:val="0"/>
        <w:numPr>
          <w:ilvl w:val="0"/>
          <w:numId w:val="273"/>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专项：合成生物</w:t>
      </w:r>
    </w:p>
    <w:p>
      <w:pPr>
        <w:keepNext w:val="0"/>
        <w:keepLines w:val="0"/>
        <w:pageBreakBefore w:val="0"/>
        <w:widowControl w:val="0"/>
        <w:numPr>
          <w:ilvl w:val="0"/>
          <w:numId w:val="273"/>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274"/>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生物基降解气泡膜材料改性、制备工艺及应用研究</w:t>
      </w:r>
      <w:r>
        <w:rPr>
          <w:rFonts w:hint="eastAsia" w:ascii="仿宋_GB2312" w:hAnsi="仿宋_GB2312" w:eastAsia="仿宋_GB2312" w:cs="仿宋_GB2312"/>
          <w:sz w:val="32"/>
          <w:szCs w:val="32"/>
          <w:lang w:eastAsia="zh-CN"/>
        </w:rPr>
        <w:t>；</w:t>
      </w:r>
    </w:p>
    <w:p>
      <w:pPr>
        <w:numPr>
          <w:ilvl w:val="0"/>
          <w:numId w:val="274"/>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生物基降解淋膜纸的改性，制备工艺及应用研究。</w:t>
      </w:r>
    </w:p>
    <w:p>
      <w:pPr>
        <w:keepNext w:val="0"/>
        <w:keepLines w:val="0"/>
        <w:pageBreakBefore w:val="0"/>
        <w:widowControl w:val="0"/>
        <w:numPr>
          <w:ilvl w:val="0"/>
          <w:numId w:val="273"/>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widowControl/>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件，其中发明专利≥</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numPr>
          <w:ilvl w:val="0"/>
          <w:numId w:val="275"/>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生物基气泡膜压缩复原率≥</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rPr>
        <w:t>%。</w:t>
      </w:r>
    </w:p>
    <w:p>
      <w:pPr>
        <w:numPr>
          <w:ilvl w:val="0"/>
          <w:numId w:val="275"/>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生物基淋膜纸淋膜厚度≤</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rPr>
        <w:t>mm，且淋膜纸容器盛装95℃热水和热油</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rPr>
        <w:t>min不渗漏。</w:t>
      </w:r>
    </w:p>
    <w:p>
      <w:pPr>
        <w:numPr>
          <w:ilvl w:val="0"/>
          <w:numId w:val="275"/>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多层共挤复合膜生物基含量≥</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rPr>
        <w:t>%；热合强度≥</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rPr>
        <w:t>。</w:t>
      </w:r>
    </w:p>
    <w:p>
      <w:pPr>
        <w:numPr>
          <w:ilvl w:val="0"/>
          <w:numId w:val="275"/>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生物基高阻隔材料氧气透过率＜</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rPr>
        <w:t>（23℃）；高阻隔材料水蒸气透过率＜</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rPr>
        <w:t>（38℃）。</w:t>
      </w:r>
    </w:p>
    <w:p>
      <w:pPr>
        <w:keepNext w:val="0"/>
        <w:keepLines w:val="0"/>
        <w:pageBreakBefore w:val="0"/>
        <w:widowControl w:val="0"/>
        <w:numPr>
          <w:ilvl w:val="0"/>
          <w:numId w:val="273"/>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273"/>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273"/>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200</w:t>
      </w:r>
      <w:r>
        <w:rPr>
          <w:rFonts w:hint="eastAsia" w:ascii="黑体" w:hAnsi="黑体" w:eastAsia="黑体" w:cs="黑体"/>
          <w:sz w:val="32"/>
          <w:szCs w:val="32"/>
          <w:lang w:val="en-US" w:eastAsia="zh-CN"/>
        </w:rPr>
        <w:t>万元</w:t>
      </w:r>
    </w:p>
    <w:p>
      <w:pPr>
        <w:keepNext w:val="0"/>
        <w:keepLines w:val="0"/>
        <w:pageBreakBefore w:val="0"/>
        <w:widowControl w:val="0"/>
        <w:numPr>
          <w:ilvl w:val="0"/>
          <w:numId w:val="273"/>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273"/>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 xml:space="preserve">重2023N </w:t>
      </w:r>
      <w:r>
        <w:rPr>
          <w:rFonts w:hint="eastAsia" w:ascii="方正小标宋简体" w:hAnsi="方正小标宋简体" w:eastAsia="方正小标宋简体" w:cs="方正小标宋简体"/>
          <w:b w:val="0"/>
          <w:bCs w:val="0"/>
          <w:sz w:val="44"/>
          <w:szCs w:val="44"/>
          <w:lang w:val="en-US" w:eastAsia="zh-CN"/>
        </w:rPr>
        <w:t xml:space="preserve"> 天然香兰素的高效生物合成研发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44"/>
          <w:szCs w:val="44"/>
        </w:rPr>
      </w:pPr>
    </w:p>
    <w:p>
      <w:pPr>
        <w:keepNext w:val="0"/>
        <w:keepLines w:val="0"/>
        <w:pageBreakBefore w:val="0"/>
        <w:widowControl w:val="0"/>
        <w:numPr>
          <w:ilvl w:val="0"/>
          <w:numId w:val="276"/>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专项：合成生物</w:t>
      </w:r>
    </w:p>
    <w:p>
      <w:pPr>
        <w:keepNext w:val="0"/>
        <w:keepLines w:val="0"/>
        <w:pageBreakBefore w:val="0"/>
        <w:widowControl w:val="0"/>
        <w:numPr>
          <w:ilvl w:val="0"/>
          <w:numId w:val="276"/>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277"/>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微生物高产天然香兰素菌株</w:t>
      </w:r>
      <w:r>
        <w:rPr>
          <w:rFonts w:hint="eastAsia" w:ascii="仿宋_GB2312" w:hAnsi="仿宋_GB2312" w:eastAsia="仿宋_GB2312" w:cs="仿宋_GB2312"/>
          <w:sz w:val="32"/>
          <w:szCs w:val="32"/>
          <w:lang w:val="en"/>
        </w:rPr>
        <w:t>开发</w:t>
      </w:r>
      <w:r>
        <w:rPr>
          <w:rFonts w:hint="eastAsia" w:ascii="仿宋_GB2312" w:hAnsi="仿宋_GB2312" w:eastAsia="仿宋_GB2312" w:cs="仿宋_GB2312"/>
          <w:sz w:val="32"/>
          <w:szCs w:val="32"/>
          <w:lang w:eastAsia="zh-CN"/>
        </w:rPr>
        <w:t>；</w:t>
      </w:r>
    </w:p>
    <w:p>
      <w:pPr>
        <w:numPr>
          <w:ilvl w:val="0"/>
          <w:numId w:val="277"/>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大规模放大生产香兰素发酵工艺技术研究</w:t>
      </w:r>
      <w:r>
        <w:rPr>
          <w:rFonts w:hint="eastAsia" w:ascii="仿宋_GB2312" w:hAnsi="仿宋_GB2312" w:eastAsia="仿宋_GB2312" w:cs="仿宋_GB2312"/>
          <w:sz w:val="32"/>
          <w:szCs w:val="32"/>
          <w:lang w:eastAsia="zh-CN"/>
        </w:rPr>
        <w:t>；</w:t>
      </w:r>
    </w:p>
    <w:p>
      <w:pPr>
        <w:numPr>
          <w:ilvl w:val="0"/>
          <w:numId w:val="277"/>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高纯度香兰素提取纯化研究。</w:t>
      </w:r>
    </w:p>
    <w:p>
      <w:pPr>
        <w:keepNext w:val="0"/>
        <w:keepLines w:val="0"/>
        <w:pageBreakBefore w:val="0"/>
        <w:widowControl w:val="0"/>
        <w:numPr>
          <w:ilvl w:val="0"/>
          <w:numId w:val="276"/>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widowControl/>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件，其中发明专利≥</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numPr>
          <w:ilvl w:val="0"/>
          <w:numId w:val="278"/>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构建≥</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rPr>
        <w:t>种不同底盘细胞的产天然香兰素工程菌株。</w:t>
      </w:r>
    </w:p>
    <w:p>
      <w:pPr>
        <w:numPr>
          <w:ilvl w:val="0"/>
          <w:numId w:val="278"/>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实现以下工艺技术指标：1）在发酵罐体系内香兰素的产量≥</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rPr>
        <w:t>g/L；2）阿魏酸到香兰素摩尔转化率≥</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rPr>
        <w:t>%；3）纯化后的香兰素纯度≥</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rPr>
        <w:t>%；</w:t>
      </w:r>
    </w:p>
    <w:p>
      <w:pPr>
        <w:numPr>
          <w:ilvl w:val="0"/>
          <w:numId w:val="278"/>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工艺可放大到</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rPr>
        <w:t>吨发酵罐规模；</w:t>
      </w:r>
    </w:p>
    <w:p>
      <w:pPr>
        <w:keepNext w:val="0"/>
        <w:keepLines w:val="0"/>
        <w:pageBreakBefore w:val="0"/>
        <w:widowControl w:val="0"/>
        <w:numPr>
          <w:ilvl w:val="0"/>
          <w:numId w:val="276"/>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276"/>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276"/>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300</w:t>
      </w:r>
      <w:r>
        <w:rPr>
          <w:rFonts w:hint="eastAsia" w:ascii="黑体" w:hAnsi="黑体" w:eastAsia="黑体" w:cs="黑体"/>
          <w:sz w:val="32"/>
          <w:szCs w:val="32"/>
          <w:lang w:val="en-US" w:eastAsia="zh-CN"/>
        </w:rPr>
        <w:t>万元</w:t>
      </w:r>
    </w:p>
    <w:p>
      <w:pPr>
        <w:keepNext w:val="0"/>
        <w:keepLines w:val="0"/>
        <w:pageBreakBefore w:val="0"/>
        <w:widowControl w:val="0"/>
        <w:numPr>
          <w:ilvl w:val="0"/>
          <w:numId w:val="276"/>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276"/>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 xml:space="preserve">重2023N </w:t>
      </w:r>
      <w:r>
        <w:rPr>
          <w:rFonts w:hint="eastAsia" w:ascii="方正小标宋简体" w:hAnsi="方正小标宋简体" w:eastAsia="方正小标宋简体" w:cs="方正小标宋简体"/>
          <w:b w:val="0"/>
          <w:bCs w:val="0"/>
          <w:sz w:val="44"/>
          <w:szCs w:val="44"/>
          <w:lang w:val="en-US" w:eastAsia="zh-CN"/>
        </w:rPr>
        <w:t xml:space="preserve"> 生物合成母乳低聚糖关键技术研发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44"/>
          <w:szCs w:val="44"/>
        </w:rPr>
      </w:pPr>
    </w:p>
    <w:p>
      <w:pPr>
        <w:keepNext w:val="0"/>
        <w:keepLines w:val="0"/>
        <w:pageBreakBefore w:val="0"/>
        <w:widowControl w:val="0"/>
        <w:numPr>
          <w:ilvl w:val="0"/>
          <w:numId w:val="27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专项：合成生物</w:t>
      </w:r>
    </w:p>
    <w:p>
      <w:pPr>
        <w:keepNext w:val="0"/>
        <w:keepLines w:val="0"/>
        <w:pageBreakBefore w:val="0"/>
        <w:widowControl w:val="0"/>
        <w:numPr>
          <w:ilvl w:val="0"/>
          <w:numId w:val="27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280"/>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基于自动化基因组装和质谱测试技术，规模化挖掘与改造</w:t>
      </w:r>
      <w:r>
        <w:rPr>
          <w:rFonts w:hint="eastAsia" w:ascii="仿宋_GB2312" w:hAnsi="仿宋_GB2312" w:eastAsia="仿宋_GB2312" w:cs="仿宋_GB2312"/>
          <w:sz w:val="32"/>
          <w:szCs w:val="32"/>
          <w:lang w:val="en"/>
        </w:rPr>
        <w:t>母乳低聚糖（HMOs）</w:t>
      </w:r>
      <w:r>
        <w:rPr>
          <w:rFonts w:hint="eastAsia" w:ascii="仿宋_GB2312" w:hAnsi="仿宋_GB2312" w:eastAsia="仿宋_GB2312" w:cs="仿宋_GB2312"/>
          <w:sz w:val="32"/>
          <w:szCs w:val="32"/>
        </w:rPr>
        <w:t>差异性糖基转移酶</w:t>
      </w:r>
      <w:r>
        <w:rPr>
          <w:rFonts w:hint="eastAsia" w:ascii="仿宋_GB2312" w:hAnsi="仿宋_GB2312" w:eastAsia="仿宋_GB2312" w:cs="仿宋_GB2312"/>
          <w:sz w:val="32"/>
          <w:szCs w:val="32"/>
          <w:lang w:eastAsia="zh-CN"/>
        </w:rPr>
        <w:t>；</w:t>
      </w:r>
    </w:p>
    <w:p>
      <w:pPr>
        <w:numPr>
          <w:ilvl w:val="0"/>
          <w:numId w:val="280"/>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基于蛋白骨架组装技术，提升多酶级联催化的体系稳定性和转化效率</w:t>
      </w:r>
      <w:r>
        <w:rPr>
          <w:rFonts w:hint="eastAsia" w:ascii="仿宋_GB2312" w:hAnsi="仿宋_GB2312" w:eastAsia="仿宋_GB2312" w:cs="仿宋_GB2312"/>
          <w:sz w:val="32"/>
          <w:szCs w:val="32"/>
          <w:lang w:eastAsia="zh-CN"/>
        </w:rPr>
        <w:t>；</w:t>
      </w:r>
    </w:p>
    <w:p>
      <w:pPr>
        <w:numPr>
          <w:ilvl w:val="0"/>
          <w:numId w:val="280"/>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开发活化糖单元定点、分级酶促拼接技术，开展HMOs系列产品生产和纯化过程放大研究</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27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widowControl/>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件，其中发明专利≥</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numPr>
          <w:ilvl w:val="0"/>
          <w:numId w:val="281"/>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获得糖基活化酶、转移酶、异构酶以及辅因子再生酶等≥</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rPr>
        <w:t>种具有自主知识产权的HMOs制备工业酶催化剂；</w:t>
      </w:r>
    </w:p>
    <w:p>
      <w:pPr>
        <w:numPr>
          <w:ilvl w:val="0"/>
          <w:numId w:val="281"/>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rPr>
        <w:t>种HMOs产品，建立多酶级联催化制备及分离纯化工艺，实现公斤级生产，产品纯度≥</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rPr>
        <w:t>%；</w:t>
      </w:r>
    </w:p>
    <w:p>
      <w:pPr>
        <w:keepNext w:val="0"/>
        <w:keepLines w:val="0"/>
        <w:pageBreakBefore w:val="0"/>
        <w:widowControl w:val="0"/>
        <w:numPr>
          <w:ilvl w:val="0"/>
          <w:numId w:val="27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27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27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300</w:t>
      </w:r>
      <w:r>
        <w:rPr>
          <w:rFonts w:hint="eastAsia" w:ascii="黑体" w:hAnsi="黑体" w:eastAsia="黑体" w:cs="黑体"/>
          <w:sz w:val="32"/>
          <w:szCs w:val="32"/>
          <w:lang w:val="en-US" w:eastAsia="zh-CN"/>
        </w:rPr>
        <w:t>万元</w:t>
      </w:r>
    </w:p>
    <w:p>
      <w:pPr>
        <w:keepNext w:val="0"/>
        <w:keepLines w:val="0"/>
        <w:pageBreakBefore w:val="0"/>
        <w:widowControl w:val="0"/>
        <w:numPr>
          <w:ilvl w:val="0"/>
          <w:numId w:val="27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27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 xml:space="preserve">重2023N </w:t>
      </w:r>
      <w:r>
        <w:rPr>
          <w:rFonts w:hint="eastAsia" w:ascii="方正小标宋简体" w:hAnsi="方正小标宋简体" w:eastAsia="方正小标宋简体" w:cs="方正小标宋简体"/>
          <w:b w:val="0"/>
          <w:bCs w:val="0"/>
          <w:sz w:val="44"/>
          <w:szCs w:val="44"/>
          <w:lang w:val="en-US" w:eastAsia="zh-CN"/>
        </w:rPr>
        <w:t xml:space="preserve"> DNA存储一体化装备研发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44"/>
          <w:szCs w:val="44"/>
        </w:rPr>
      </w:pPr>
    </w:p>
    <w:p>
      <w:pPr>
        <w:keepNext w:val="0"/>
        <w:keepLines w:val="0"/>
        <w:pageBreakBefore w:val="0"/>
        <w:widowControl w:val="0"/>
        <w:numPr>
          <w:ilvl w:val="0"/>
          <w:numId w:val="282"/>
        </w:numPr>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专项：合成生物</w:t>
      </w:r>
    </w:p>
    <w:p>
      <w:pPr>
        <w:keepNext w:val="0"/>
        <w:keepLines w:val="0"/>
        <w:pageBreakBefore w:val="0"/>
        <w:widowControl w:val="0"/>
        <w:numPr>
          <w:ilvl w:val="0"/>
          <w:numId w:val="282"/>
        </w:numPr>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keepNext w:val="0"/>
        <w:keepLines w:val="0"/>
        <w:pageBreakBefore w:val="0"/>
        <w:numPr>
          <w:ilvl w:val="0"/>
          <w:numId w:val="283"/>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DNA存储编解码系统与自动化控制软件系统</w:t>
      </w:r>
      <w:r>
        <w:rPr>
          <w:rFonts w:hint="eastAsia" w:ascii="仿宋_GB2312" w:hAnsi="仿宋_GB2312" w:eastAsia="仿宋_GB2312" w:cs="仿宋_GB2312"/>
          <w:sz w:val="32"/>
          <w:szCs w:val="32"/>
          <w:lang w:val="en"/>
        </w:rPr>
        <w:t>开发</w:t>
      </w:r>
      <w:r>
        <w:rPr>
          <w:rFonts w:hint="eastAsia" w:ascii="仿宋_GB2312" w:hAnsi="仿宋_GB2312" w:eastAsia="仿宋_GB2312" w:cs="仿宋_GB2312"/>
          <w:sz w:val="32"/>
          <w:szCs w:val="32"/>
          <w:lang w:eastAsia="zh-CN"/>
        </w:rPr>
        <w:t>；</w:t>
      </w:r>
    </w:p>
    <w:p>
      <w:pPr>
        <w:keepNext w:val="0"/>
        <w:keepLines w:val="0"/>
        <w:pageBreakBefore w:val="0"/>
        <w:numPr>
          <w:ilvl w:val="0"/>
          <w:numId w:val="283"/>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端到端DNA存储全流程集成硬件系统</w:t>
      </w:r>
      <w:r>
        <w:rPr>
          <w:rFonts w:hint="eastAsia" w:ascii="仿宋_GB2312" w:hAnsi="仿宋_GB2312" w:eastAsia="仿宋_GB2312" w:cs="仿宋_GB2312"/>
          <w:sz w:val="32"/>
          <w:szCs w:val="32"/>
          <w:lang w:val="en"/>
        </w:rPr>
        <w:t>开发</w:t>
      </w:r>
      <w:r>
        <w:rPr>
          <w:rFonts w:hint="eastAsia" w:ascii="仿宋_GB2312" w:hAnsi="仿宋_GB2312" w:eastAsia="仿宋_GB2312" w:cs="仿宋_GB2312"/>
          <w:sz w:val="32"/>
          <w:szCs w:val="32"/>
          <w:lang w:eastAsia="zh-CN"/>
        </w:rPr>
        <w:t>；</w:t>
      </w:r>
    </w:p>
    <w:p>
      <w:pPr>
        <w:keepNext w:val="0"/>
        <w:keepLines w:val="0"/>
        <w:pageBreakBefore w:val="0"/>
        <w:numPr>
          <w:ilvl w:val="0"/>
          <w:numId w:val="283"/>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DNA信息存储软硬件集成装备</w:t>
      </w:r>
      <w:r>
        <w:rPr>
          <w:rFonts w:hint="eastAsia" w:ascii="仿宋_GB2312" w:hAnsi="仿宋_GB2312" w:eastAsia="仿宋_GB2312" w:cs="仿宋_GB2312"/>
          <w:sz w:val="32"/>
          <w:szCs w:val="32"/>
          <w:lang w:val="en"/>
        </w:rPr>
        <w:t>开发</w:t>
      </w:r>
      <w:r>
        <w:rPr>
          <w:rFonts w:hint="eastAsia" w:ascii="仿宋_GB2312" w:hAnsi="仿宋_GB2312" w:eastAsia="仿宋_GB2312" w:cs="仿宋_GB2312"/>
          <w:sz w:val="32"/>
          <w:szCs w:val="32"/>
        </w:rPr>
        <w:t>。</w:t>
      </w:r>
    </w:p>
    <w:p>
      <w:pPr>
        <w:keepNext w:val="0"/>
        <w:keepLines w:val="0"/>
        <w:pageBreakBefore w:val="0"/>
        <w:widowControl w:val="0"/>
        <w:numPr>
          <w:ilvl w:val="0"/>
          <w:numId w:val="282"/>
        </w:numPr>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件，其中发明专利≥</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件，申请软件著作权</w:t>
      </w:r>
      <w:r>
        <w:rPr>
          <w:rFonts w:hint="eastAsia" w:ascii="仿宋_GB2312" w:hAnsi="仿宋_GB2312" w:eastAsia="仿宋_GB2312" w:cs="仿宋_GB2312"/>
          <w:sz w:val="32"/>
          <w:szCs w:val="32"/>
          <w:lang w:val="en"/>
        </w:rPr>
        <w:t>1</w:t>
      </w:r>
      <w:r>
        <w:rPr>
          <w:rFonts w:hint="eastAsia" w:ascii="仿宋_GB2312" w:hAnsi="仿宋_GB2312" w:eastAsia="仿宋_GB2312" w:cs="仿宋_GB2312"/>
          <w:sz w:val="32"/>
          <w:szCs w:val="32"/>
        </w:rPr>
        <w:t>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keepNext w:val="0"/>
        <w:keepLines w:val="0"/>
        <w:pageBreakBefore w:val="0"/>
        <w:numPr>
          <w:ilvl w:val="0"/>
          <w:numId w:val="284"/>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完成</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rPr>
        <w:t>套TB级以上的DNA存储一体化设备软硬件集成。</w:t>
      </w:r>
    </w:p>
    <w:p>
      <w:pPr>
        <w:keepNext w:val="0"/>
        <w:keepLines w:val="0"/>
        <w:pageBreakBefore w:val="0"/>
        <w:numPr>
          <w:ilvl w:val="0"/>
          <w:numId w:val="284"/>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开发集成不少于</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rPr>
        <w:t>种DNA存储编解码方法、不少于</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rPr>
        <w:t>种纠错编码的编解码辅助设计软件平台和评价平台，可用于多应用场景下的DNA存储模拟。</w:t>
      </w:r>
    </w:p>
    <w:p>
      <w:pPr>
        <w:keepNext w:val="0"/>
        <w:keepLines w:val="0"/>
        <w:pageBreakBefore w:val="0"/>
        <w:numPr>
          <w:ilvl w:val="0"/>
          <w:numId w:val="284"/>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实现比现有写入读取效率（5字节/21小时）</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rPr>
        <w:t>个数量级的突破，并行读写通量达到Gb级别。</w:t>
      </w:r>
    </w:p>
    <w:p>
      <w:pPr>
        <w:keepNext w:val="0"/>
        <w:keepLines w:val="0"/>
        <w:pageBreakBefore w:val="0"/>
        <w:numPr>
          <w:ilvl w:val="0"/>
          <w:numId w:val="284"/>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DNA存储数据写入错误率≤</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rPr>
        <w:t>‰，数据读出恢复率≥</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rPr>
        <w:t>%。</w:t>
      </w:r>
    </w:p>
    <w:p>
      <w:pPr>
        <w:keepNext w:val="0"/>
        <w:keepLines w:val="0"/>
        <w:pageBreakBefore w:val="0"/>
        <w:numPr>
          <w:ilvl w:val="0"/>
          <w:numId w:val="284"/>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起草团体/行业标准</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rPr>
        <w:t>项。</w:t>
      </w:r>
    </w:p>
    <w:p>
      <w:pPr>
        <w:keepNext w:val="0"/>
        <w:keepLines w:val="0"/>
        <w:pageBreakBefore w:val="0"/>
        <w:widowControl w:val="0"/>
        <w:numPr>
          <w:ilvl w:val="0"/>
          <w:numId w:val="282"/>
        </w:numPr>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282"/>
        </w:numPr>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282"/>
        </w:numPr>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300</w:t>
      </w:r>
      <w:r>
        <w:rPr>
          <w:rFonts w:hint="eastAsia" w:ascii="黑体" w:hAnsi="黑体" w:eastAsia="黑体" w:cs="黑体"/>
          <w:sz w:val="32"/>
          <w:szCs w:val="32"/>
          <w:lang w:val="en-US" w:eastAsia="zh-CN"/>
        </w:rPr>
        <w:t>万元</w:t>
      </w:r>
    </w:p>
    <w:p>
      <w:pPr>
        <w:keepNext w:val="0"/>
        <w:keepLines w:val="0"/>
        <w:pageBreakBefore w:val="0"/>
        <w:widowControl w:val="0"/>
        <w:numPr>
          <w:ilvl w:val="0"/>
          <w:numId w:val="282"/>
        </w:numPr>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282"/>
        </w:numPr>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adjustRightInd w:val="0"/>
        <w:snapToGrid w:val="0"/>
        <w:spacing w:line="560" w:lineRule="exact"/>
        <w:jc w:val="center"/>
        <w:outlineLvl w:val="0"/>
        <w:rPr>
          <w:rFonts w:hint="eastAsia" w:ascii="方正小标宋简体" w:hAnsi="方正小标宋简体" w:eastAsia="方正小标宋简体" w:cs="方正小标宋简体"/>
          <w:b w:val="0"/>
          <w:bCs w:val="0"/>
          <w:sz w:val="44"/>
          <w:szCs w:val="44"/>
        </w:rPr>
      </w:pPr>
      <w:r>
        <w:rPr>
          <w:rFonts w:hint="eastAsia" w:ascii="黑体" w:hAnsi="黑体" w:eastAsia="黑体" w:cs="黑体"/>
          <w:sz w:val="32"/>
          <w:szCs w:val="32"/>
          <w:lang w:eastAsia="zh-CN"/>
        </w:rPr>
        <w:br w:type="page"/>
      </w:r>
      <w:bookmarkStart w:id="5" w:name="_Toc1799437827"/>
      <w:bookmarkStart w:id="6" w:name="_Toc596516649"/>
      <w:bookmarkStart w:id="7" w:name="_Toc1506285812"/>
      <w:r>
        <w:rPr>
          <w:rFonts w:hint="eastAsia" w:ascii="方正小标宋简体" w:hAnsi="方正小标宋简体" w:eastAsia="方正小标宋简体" w:cs="方正小标宋简体"/>
          <w:b w:val="0"/>
          <w:bCs w:val="0"/>
          <w:sz w:val="44"/>
          <w:szCs w:val="44"/>
        </w:rPr>
        <w:t>重2023</w:t>
      </w:r>
      <w:bookmarkEnd w:id="5"/>
      <w:bookmarkEnd w:id="6"/>
      <w:r>
        <w:rPr>
          <w:rFonts w:hint="default" w:ascii="方正小标宋简体" w:hAnsi="方正小标宋简体" w:eastAsia="方正小标宋简体" w:cs="方正小标宋简体"/>
          <w:b w:val="0"/>
          <w:bCs w:val="0"/>
          <w:sz w:val="44"/>
          <w:szCs w:val="44"/>
          <w:lang w:val="en-US"/>
        </w:rPr>
        <w:t>N</w:t>
      </w:r>
      <w:r>
        <w:rPr>
          <w:rFonts w:hint="eastAsia" w:ascii="方正小标宋简体" w:hAnsi="方正小标宋简体" w:eastAsia="方正小标宋简体" w:cs="方正小标宋简体"/>
          <w:b w:val="0"/>
          <w:bCs w:val="0"/>
          <w:sz w:val="44"/>
          <w:szCs w:val="44"/>
        </w:rPr>
        <w:t xml:space="preserve"> </w:t>
      </w:r>
      <w:bookmarkEnd w:id="7"/>
      <w:r>
        <w:rPr>
          <w:rFonts w:hint="eastAsia" w:ascii="方正小标宋简体" w:hAnsi="方正小标宋简体" w:eastAsia="方正小标宋简体" w:cs="方正小标宋简体"/>
          <w:b w:val="0"/>
          <w:bCs w:val="0"/>
          <w:sz w:val="44"/>
          <w:szCs w:val="44"/>
        </w:rPr>
        <w:t>新一代国产单孔腔镜手术机器人关键技术研发</w:t>
      </w:r>
    </w:p>
    <w:p>
      <w:pPr>
        <w:adjustRightInd w:val="0"/>
        <w:snapToGrid w:val="0"/>
        <w:spacing w:line="560" w:lineRule="exact"/>
        <w:jc w:val="center"/>
        <w:rPr>
          <w:rFonts w:ascii="宋体" w:hAnsi="宋体" w:cs="宋体"/>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一、专项：</w:t>
      </w:r>
      <w:r>
        <w:rPr>
          <w:rFonts w:hint="eastAsia" w:ascii="仿宋_GB2312" w:hAnsi="仿宋_GB2312" w:eastAsia="仿宋_GB2312" w:cs="仿宋_GB2312"/>
          <w:sz w:val="32"/>
          <w:szCs w:val="32"/>
        </w:rPr>
        <w:t>健康诊疗</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（一）研制新一代单孔腔镜手术机器人系统，开展主手力反馈技术、机器人器械</w:t>
      </w:r>
      <w:r>
        <w:rPr>
          <w:rFonts w:ascii="仿宋_GB2312" w:hAnsi="仿宋_GB2312" w:eastAsia="仿宋_GB2312" w:cs="仿宋_GB2312"/>
          <w:sz w:val="32"/>
          <w:szCs w:val="32"/>
        </w:rPr>
        <w:t>-组织碰撞与交互力检测技术、人机交互系统等关键技术研究；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（二）研制单孔腔镜手术机器人模拟器，建立单孔腔镜手术机器人培训体系；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（三）开展单孔、多孔腔镜手术机器人操作规律比较与技能迁移技术的研究，建立单孔腔镜手术机器人手术入路模式；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（四）完成单孔腔镜手术机器人产品的临床注册。</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（一）经济指标：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1.实现销售收入≥1000万元;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2.全国范围内建立临床示范中心≥3个。</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（二）学术指标：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1.申请发明专利≥10件（</w:t>
      </w:r>
      <w:r>
        <w:rPr>
          <w:rFonts w:hint="eastAsia" w:ascii="仿宋_GB2312" w:hAnsi="仿宋_GB2312" w:eastAsia="仿宋_GB2312" w:cs="仿宋_GB2312"/>
          <w:sz w:val="32"/>
          <w:szCs w:val="32"/>
          <w:lang w:val="en-US" w:eastAsia="zh-CN"/>
        </w:rPr>
        <w:t>其中</w:t>
      </w:r>
      <w:r>
        <w:rPr>
          <w:rFonts w:hint="eastAsia" w:ascii="仿宋_GB2312" w:hAnsi="仿宋_GB2312" w:eastAsia="仿宋_GB2312" w:cs="仿宋_GB2312"/>
          <w:sz w:val="32"/>
          <w:szCs w:val="32"/>
        </w:rPr>
        <w:t>PCT≥3件）,</w:t>
      </w:r>
      <w:r>
        <w:rPr>
          <w:rFonts w:hint="eastAsia" w:ascii="仿宋_GB2312" w:hAnsi="仿宋_GB2312" w:eastAsia="仿宋_GB2312" w:cs="仿宋_GB2312"/>
          <w:sz w:val="32"/>
          <w:szCs w:val="32"/>
          <w:lang w:val="en-US" w:eastAsia="zh-CN"/>
        </w:rPr>
        <w:t>授权</w:t>
      </w:r>
      <w:r>
        <w:rPr>
          <w:rFonts w:hint="eastAsia" w:ascii="仿宋_GB2312" w:hAnsi="仿宋_GB2312" w:eastAsia="仿宋_GB2312" w:cs="仿宋_GB2312"/>
          <w:sz w:val="32"/>
          <w:szCs w:val="32"/>
        </w:rPr>
        <w:t>发明专利≥3件;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2.编写团体标准或行业标准≥1项</w:t>
      </w:r>
      <w:r>
        <w:rPr>
          <w:rFonts w:hint="eastAsia" w:ascii="仿宋_GB2312" w:hAnsi="仿宋_GB2312" w:eastAsia="仿宋_GB2312" w:cs="仿宋_GB2312"/>
          <w:sz w:val="32"/>
          <w:szCs w:val="32"/>
          <w:lang w:eastAsia="zh-CN"/>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（三）技术指标：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1.单孔机器人系统总体自由度≥32个，医生控制台单个操作手自由度≥7个，单孔器械自由度≥6个；</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lang w:val="en"/>
        </w:rPr>
        <w:t>2</w:t>
      </w:r>
      <w:r>
        <w:rPr>
          <w:rFonts w:hint="eastAsia" w:ascii="仿宋_GB2312" w:hAnsi="仿宋_GB2312" w:eastAsia="仿宋_GB2312" w:cs="仿宋_GB2312"/>
          <w:sz w:val="32"/>
          <w:szCs w:val="32"/>
        </w:rPr>
        <w:t>.主从操作延时≤90ms；</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3.手术器械种类≥10种；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4.单孔模拟训练器可提供≥8项训练场景，具备评分系统与课程管理系统；</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5.末端执行器力感知精度≤0.3N，碰撞检测时间≤5ms,操作臂估计偏差≤4mm；</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6.相机移动操作方式≥3种，安全联动自由度≥24个；</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7.医生控制台人体工程学调整操作方式≥3种</w:t>
      </w:r>
      <w:r>
        <w:rPr>
          <w:rFonts w:hint="eastAsia" w:ascii="仿宋_GB2312" w:hAnsi="仿宋_GB2312" w:eastAsia="仿宋_GB2312" w:cs="仿宋_GB2312"/>
          <w:sz w:val="32"/>
          <w:szCs w:val="32"/>
          <w:lang w:eastAsia="zh-CN"/>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8.</w:t>
      </w:r>
      <w:r>
        <w:rPr>
          <w:rFonts w:hint="eastAsia" w:ascii="仿宋_GB2312" w:hAnsi="仿宋_GB2312" w:eastAsia="仿宋_GB2312" w:cs="仿宋_GB2312"/>
          <w:sz w:val="32"/>
          <w:szCs w:val="32"/>
        </w:rPr>
        <w:t>取得单孔腔镜手术机器人相关的三类医疗器械注册证≥1</w:t>
      </w:r>
      <w:r>
        <w:rPr>
          <w:rFonts w:hint="eastAsia" w:ascii="仿宋_GB2312" w:hAnsi="仿宋_GB2312" w:eastAsia="仿宋_GB2312" w:cs="仿宋_GB2312"/>
          <w:sz w:val="32"/>
          <w:szCs w:val="32"/>
          <w:lang w:eastAsia="zh-CN"/>
        </w:rPr>
        <w:t>件</w:t>
      </w:r>
      <w:r>
        <w:rPr>
          <w:rFonts w:hint="eastAsia" w:ascii="仿宋_GB2312" w:hAnsi="仿宋_GB2312" w:eastAsia="仿宋_GB2312" w:cs="仿宋_GB2312"/>
          <w:sz w:val="32"/>
          <w:szCs w:val="32"/>
        </w:rPr>
        <w:t>。</w:t>
      </w:r>
    </w:p>
    <w:p>
      <w:pPr>
        <w:spacing w:line="560" w:lineRule="exact"/>
        <w:ind w:firstLine="640" w:firstLineChars="200"/>
        <w:rPr>
          <w:rFonts w:ascii="黑体" w:hAnsi="黑体" w:eastAsia="黑体" w:cs="黑体"/>
          <w:sz w:val="32"/>
          <w:szCs w:val="32"/>
          <w:lang w:val="en"/>
        </w:rPr>
      </w:pPr>
      <w:r>
        <w:rPr>
          <w:rFonts w:hint="eastAsia" w:ascii="黑体" w:hAnsi="黑体" w:eastAsia="黑体" w:cs="黑体"/>
          <w:sz w:val="32"/>
          <w:szCs w:val="32"/>
        </w:rPr>
        <w:t>四、组织方式：</w:t>
      </w:r>
      <w:r>
        <w:rPr>
          <w:rFonts w:hint="eastAsia" w:ascii="仿宋_GB2312" w:hAnsi="仿宋_GB2312" w:eastAsia="仿宋_GB2312" w:cs="仿宋_GB2312"/>
          <w:sz w:val="32"/>
          <w:szCs w:val="32"/>
        </w:rPr>
        <w:t>公开竞争</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五、资助方式：</w:t>
      </w:r>
      <w:r>
        <w:rPr>
          <w:rFonts w:hint="eastAsia" w:ascii="仿宋_GB2312" w:hAnsi="仿宋_GB2312" w:eastAsia="仿宋_GB2312" w:cs="仿宋_GB2312"/>
          <w:sz w:val="32"/>
          <w:szCs w:val="32"/>
        </w:rPr>
        <w:t>里程碑式（阶段考核指标：</w:t>
      </w:r>
      <w:r>
        <w:rPr>
          <w:rFonts w:ascii="仿宋_GB2312" w:hAnsi="仿宋_GB2312" w:eastAsia="仿宋_GB2312" w:cs="仿宋_GB2312"/>
          <w:sz w:val="32"/>
          <w:szCs w:val="32"/>
        </w:rPr>
        <w:t>3年</w:t>
      </w:r>
      <w:r>
        <w:rPr>
          <w:rFonts w:hint="eastAsia" w:ascii="仿宋_GB2312" w:hAnsi="仿宋_GB2312" w:eastAsia="仿宋_GB2312" w:cs="仿宋_GB2312"/>
          <w:sz w:val="32"/>
          <w:szCs w:val="32"/>
        </w:rPr>
        <w:t>完成临床试验）</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六、资助金额：</w:t>
      </w:r>
      <w:r>
        <w:rPr>
          <w:rFonts w:hint="eastAsia" w:ascii="仿宋_GB2312" w:hAnsi="仿宋_GB2312" w:eastAsia="仿宋_GB2312" w:cs="仿宋_GB2312"/>
          <w:sz w:val="32"/>
          <w:szCs w:val="32"/>
        </w:rPr>
        <w:t>不超过</w:t>
      </w:r>
      <w:r>
        <w:rPr>
          <w:rFonts w:ascii="仿宋_GB2312" w:hAnsi="仿宋_GB2312" w:eastAsia="仿宋_GB2312" w:cs="仿宋_GB2312"/>
          <w:sz w:val="32"/>
          <w:szCs w:val="32"/>
        </w:rPr>
        <w:t>1500</w:t>
      </w:r>
      <w:r>
        <w:rPr>
          <w:rFonts w:hint="eastAsia" w:ascii="仿宋_GB2312" w:hAnsi="仿宋_GB2312" w:eastAsia="仿宋_GB2312" w:cs="仿宋_GB2312"/>
          <w:sz w:val="32"/>
          <w:szCs w:val="32"/>
        </w:rPr>
        <w:t>万元</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七、项目实施期限：</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年</w:t>
      </w:r>
    </w:p>
    <w:p>
      <w:pPr>
        <w:widowControl/>
        <w:jc w:val="left"/>
        <w:rPr>
          <w:rFonts w:ascii="宋体" w:hAnsi="宋体" w:cs="宋体"/>
          <w:b/>
          <w:bCs/>
          <w:sz w:val="32"/>
          <w:szCs w:val="32"/>
        </w:rPr>
      </w:pPr>
      <w:r>
        <w:rPr>
          <w:rFonts w:ascii="宋体" w:hAnsi="宋体" w:cs="宋体"/>
          <w:b/>
          <w:bCs/>
          <w:sz w:val="32"/>
          <w:szCs w:val="32"/>
        </w:rPr>
        <w:br w:type="page"/>
      </w:r>
    </w:p>
    <w:p>
      <w:pPr>
        <w:spacing w:line="520" w:lineRule="exact"/>
        <w:jc w:val="center"/>
        <w:outlineLvl w:val="1"/>
        <w:rPr>
          <w:rFonts w:hint="eastAsia" w:ascii="方正小标宋简体" w:hAnsi="方正小标宋简体" w:eastAsia="方正小标宋简体" w:cs="方正小标宋简体"/>
          <w:b w:val="0"/>
          <w:bCs w:val="0"/>
          <w:sz w:val="44"/>
          <w:szCs w:val="44"/>
        </w:rPr>
      </w:pPr>
      <w:bookmarkStart w:id="8" w:name="_Toc371630422"/>
      <w:r>
        <w:rPr>
          <w:rFonts w:hint="eastAsia" w:ascii="方正小标宋简体" w:hAnsi="方正小标宋简体" w:eastAsia="方正小标宋简体" w:cs="方正小标宋简体"/>
          <w:b w:val="0"/>
          <w:bCs w:val="0"/>
          <w:sz w:val="44"/>
          <w:szCs w:val="44"/>
        </w:rPr>
        <w:t>重2023</w:t>
      </w:r>
      <w:r>
        <w:rPr>
          <w:rFonts w:hint="default" w:ascii="方正小标宋简体" w:hAnsi="方正小标宋简体" w:eastAsia="方正小标宋简体" w:cs="方正小标宋简体"/>
          <w:b w:val="0"/>
          <w:bCs w:val="0"/>
          <w:sz w:val="44"/>
          <w:szCs w:val="44"/>
          <w:lang w:val="en-US"/>
        </w:rPr>
        <w:t>N</w:t>
      </w:r>
      <w:r>
        <w:rPr>
          <w:rFonts w:hint="eastAsia" w:ascii="方正小标宋简体" w:hAnsi="方正小标宋简体" w:eastAsia="方正小标宋简体" w:cs="方正小标宋简体"/>
          <w:b w:val="0"/>
          <w:bCs w:val="0"/>
          <w:sz w:val="44"/>
          <w:szCs w:val="44"/>
        </w:rPr>
        <w:t xml:space="preserve"> </w:t>
      </w:r>
      <w:bookmarkEnd w:id="8"/>
      <w:r>
        <w:rPr>
          <w:rFonts w:hint="eastAsia" w:ascii="方正小标宋简体" w:hAnsi="方正小标宋简体" w:eastAsia="方正小标宋简体" w:cs="方正小标宋简体"/>
          <w:b w:val="0"/>
          <w:bCs w:val="0"/>
          <w:sz w:val="44"/>
          <w:szCs w:val="44"/>
        </w:rPr>
        <w:t>主动脉内球囊反搏泵（IABP）及耗材的关键技术开发</w:t>
      </w:r>
    </w:p>
    <w:p>
      <w:pPr>
        <w:spacing w:line="560" w:lineRule="exact"/>
        <w:jc w:val="center"/>
        <w:rPr>
          <w:rFonts w:ascii="宋体" w:hAnsi="宋体" w:cs="宋体"/>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一、专项：</w:t>
      </w:r>
      <w:r>
        <w:rPr>
          <w:rFonts w:hint="eastAsia" w:ascii="仿宋_GB2312" w:hAnsi="仿宋_GB2312" w:eastAsia="仿宋_GB2312" w:cs="仿宋_GB2312"/>
          <w:sz w:val="32"/>
          <w:szCs w:val="32"/>
        </w:rPr>
        <w:t>健康诊疗</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（一）开发低阻力、低泄漏和低延迟的反搏球囊充放气路</w:t>
      </w:r>
      <w:r>
        <w:rPr>
          <w:rFonts w:hint="eastAsia" w:ascii="仿宋_GB2312" w:hAnsi="仿宋_GB2312" w:eastAsia="仿宋_GB2312" w:cs="仿宋_GB2312"/>
          <w:sz w:val="32"/>
          <w:szCs w:val="32"/>
          <w:lang w:eastAsia="zh-CN"/>
        </w:rPr>
        <w:t>；</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（二）开发基于多个高精度传感器的有效和安全的软件控制算法</w:t>
      </w:r>
      <w:r>
        <w:rPr>
          <w:rFonts w:hint="eastAsia" w:ascii="仿宋_GB2312" w:hAnsi="仿宋_GB2312" w:eastAsia="仿宋_GB2312" w:cs="仿宋_GB2312"/>
          <w:sz w:val="32"/>
          <w:szCs w:val="32"/>
          <w:lang w:eastAsia="zh-CN"/>
        </w:rPr>
        <w:t>；</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（三）开发具有超高疲劳性能和超薄壁厚的常规和光纤IABP球囊</w:t>
      </w:r>
      <w:bookmarkStart w:id="67" w:name="_GoBack"/>
      <w:bookmarkEnd w:id="67"/>
      <w:r>
        <w:rPr>
          <w:rFonts w:hint="eastAsia" w:ascii="仿宋_GB2312" w:hAnsi="仿宋_GB2312" w:eastAsia="仿宋_GB2312" w:cs="仿宋_GB2312"/>
          <w:sz w:val="32"/>
          <w:szCs w:val="32"/>
          <w:lang w:eastAsia="zh-CN"/>
        </w:rPr>
        <w:t>；</w:t>
      </w:r>
    </w:p>
    <w:p>
      <w:pPr>
        <w:spacing w:line="560" w:lineRule="exact"/>
        <w:ind w:firstLine="640" w:firstLineChars="200"/>
        <w:rPr>
          <w:rFonts w:ascii="楷体_GB2312" w:hAnsi="楷体_GB2312" w:eastAsia="楷体_GB2312" w:cs="楷体_GB2312"/>
          <w:sz w:val="32"/>
          <w:szCs w:val="32"/>
        </w:rPr>
      </w:pPr>
      <w:r>
        <w:rPr>
          <w:rFonts w:hint="eastAsia" w:ascii="仿宋_GB2312" w:hAnsi="仿宋_GB2312" w:eastAsia="仿宋_GB2312" w:cs="仿宋_GB2312"/>
          <w:sz w:val="32"/>
          <w:szCs w:val="32"/>
        </w:rPr>
        <w:t>（四）开发植入级主动脉压力光纤传感器组件。</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三、考核指标</w:t>
      </w:r>
    </w:p>
    <w:p>
      <w:pPr>
        <w:numPr>
          <w:ilvl w:val="0"/>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（一）</w:t>
      </w:r>
      <w:r>
        <w:rPr>
          <w:rFonts w:hint="eastAsia" w:ascii="仿宋_GB2312" w:hAnsi="仿宋_GB2312" w:eastAsia="仿宋_GB2312" w:cs="仿宋_GB2312"/>
          <w:sz w:val="32"/>
          <w:szCs w:val="32"/>
        </w:rPr>
        <w:t>经济指标：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实现销售IABP设备及耗材销售收入≥2000万元。</w:t>
      </w:r>
    </w:p>
    <w:p>
      <w:pPr>
        <w:numPr>
          <w:ilvl w:val="0"/>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（二）</w:t>
      </w:r>
      <w:r>
        <w:rPr>
          <w:rFonts w:hint="eastAsia" w:ascii="仿宋_GB2312" w:hAnsi="仿宋_GB2312" w:eastAsia="仿宋_GB2312" w:cs="仿宋_GB2312"/>
          <w:sz w:val="32"/>
          <w:szCs w:val="32"/>
        </w:rPr>
        <w:t>学术指标：</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申请发明专利≥10件（其中PCT≥2件），授权发明专利≥3件</w:t>
      </w:r>
      <w:r>
        <w:rPr>
          <w:rFonts w:hint="eastAsia" w:ascii="仿宋_GB2312" w:hAnsi="仿宋_GB2312" w:eastAsia="仿宋_GB2312" w:cs="仿宋_GB2312"/>
          <w:sz w:val="32"/>
          <w:szCs w:val="32"/>
          <w:lang w:eastAsia="zh-CN"/>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（三）技术指标：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1.IABP设备技术规格及性能指标: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1）压力采集范围0-300mmHg，精4mmHg或4%;</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2）支持多种触发模式:ECG、AP、Pacer A、Pacer V/A-V、以及内部触发；支持自动，半自动模式；支持多种反搏比例：1:1、1:2、1:3、1:4；</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3）兼容耗材包括常规有创压力球囊和光纤压力球囊。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2.IABP球囊耗材技术规格及性能指标：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1）球囊充放气疲劳次数&gt;600万次；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2）球囊导管生物相容性满足GB/T 16886.1的要求；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3）球囊的额定爆破压大于1Mpa；</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4）光纤传感器组件延迟&lt;10ms,采样频率200Hz,精度±1%FS,寿命与球囊耗材相同；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5）球囊能兼容其他厂家的机器,球囊导管尺寸最小做到7.5F,球囊容积为30cc、40cc和50cc。</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3.制定IABP相关团体/行业标准</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1项；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4.取得IABP相关产品的三类医疗器械注册证≥2</w:t>
      </w:r>
      <w:r>
        <w:rPr>
          <w:rFonts w:hint="eastAsia" w:ascii="仿宋_GB2312" w:hAnsi="仿宋_GB2312" w:eastAsia="仿宋_GB2312" w:cs="仿宋_GB2312"/>
          <w:sz w:val="32"/>
          <w:szCs w:val="32"/>
          <w:lang w:eastAsia="zh-CN"/>
        </w:rPr>
        <w:t>件</w:t>
      </w:r>
      <w:r>
        <w:rPr>
          <w:rFonts w:hint="eastAsia" w:ascii="仿宋_GB2312" w:hAnsi="仿宋_GB2312" w:eastAsia="仿宋_GB2312" w:cs="仿宋_GB2312"/>
          <w:sz w:val="32"/>
          <w:szCs w:val="32"/>
        </w:rPr>
        <w:t>。</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四、组织方式：</w:t>
      </w:r>
      <w:r>
        <w:rPr>
          <w:rFonts w:hint="eastAsia" w:ascii="仿宋_GB2312" w:hAnsi="仿宋_GB2312" w:eastAsia="仿宋_GB2312" w:cs="仿宋_GB2312"/>
          <w:sz w:val="32"/>
          <w:szCs w:val="32"/>
        </w:rPr>
        <w:t>公开竞争</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五、资助方式：</w:t>
      </w:r>
      <w:r>
        <w:rPr>
          <w:rFonts w:hint="eastAsia" w:ascii="仿宋_GB2312" w:hAnsi="仿宋_GB2312" w:eastAsia="仿宋_GB2312" w:cs="仿宋_GB2312"/>
          <w:sz w:val="32"/>
          <w:szCs w:val="32"/>
        </w:rPr>
        <w:t>里程碑式（阶段考核指标：2年完成临床试验）；</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六、资助金额：</w:t>
      </w:r>
      <w:r>
        <w:rPr>
          <w:rFonts w:hint="eastAsia" w:ascii="仿宋_GB2312" w:hAnsi="仿宋_GB2312" w:eastAsia="仿宋_GB2312" w:cs="仿宋_GB2312"/>
          <w:sz w:val="32"/>
          <w:szCs w:val="32"/>
        </w:rPr>
        <w:t>不超过1000万元</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七、项目实施期限：</w:t>
      </w:r>
      <w:r>
        <w:rPr>
          <w:rFonts w:hint="eastAsia" w:ascii="仿宋_GB2312" w:hAnsi="仿宋_GB2312" w:eastAsia="仿宋_GB2312" w:cs="仿宋_GB2312"/>
          <w:sz w:val="32"/>
          <w:szCs w:val="32"/>
        </w:rPr>
        <w:t>4年</w:t>
      </w:r>
    </w:p>
    <w:p>
      <w:pPr>
        <w:widowControl/>
        <w:jc w:val="left"/>
        <w:rPr>
          <w:rFonts w:ascii="宋体" w:hAnsi="宋体" w:cs="宋体"/>
          <w:b/>
          <w:bCs/>
          <w:sz w:val="32"/>
          <w:szCs w:val="32"/>
        </w:rPr>
      </w:pPr>
      <w:r>
        <w:rPr>
          <w:rFonts w:ascii="宋体" w:hAnsi="宋体" w:cs="宋体"/>
          <w:b/>
          <w:bCs/>
          <w:sz w:val="32"/>
          <w:szCs w:val="32"/>
        </w:rPr>
        <w:br w:type="page"/>
      </w:r>
    </w:p>
    <w:p>
      <w:pPr>
        <w:spacing w:line="520" w:lineRule="exact"/>
        <w:jc w:val="center"/>
        <w:outlineLvl w:val="1"/>
        <w:rPr>
          <w:rFonts w:hint="eastAsia" w:ascii="方正小标宋简体" w:hAnsi="方正小标宋简体" w:eastAsia="方正小标宋简体" w:cs="方正小标宋简体"/>
          <w:b w:val="0"/>
          <w:bCs w:val="0"/>
          <w:sz w:val="44"/>
          <w:szCs w:val="44"/>
        </w:rPr>
      </w:pPr>
      <w:bookmarkStart w:id="9" w:name="_Toc1972059595"/>
      <w:r>
        <w:rPr>
          <w:rFonts w:hint="eastAsia" w:ascii="方正小标宋简体" w:hAnsi="方正小标宋简体" w:eastAsia="方正小标宋简体" w:cs="方正小标宋简体"/>
          <w:b w:val="0"/>
          <w:bCs w:val="0"/>
          <w:sz w:val="44"/>
          <w:szCs w:val="44"/>
        </w:rPr>
        <w:t>重2023</w:t>
      </w:r>
      <w:r>
        <w:rPr>
          <w:rFonts w:hint="default" w:ascii="方正小标宋简体" w:hAnsi="方正小标宋简体" w:eastAsia="方正小标宋简体" w:cs="方正小标宋简体"/>
          <w:b w:val="0"/>
          <w:bCs w:val="0"/>
          <w:sz w:val="44"/>
          <w:szCs w:val="44"/>
          <w:lang w:val="en-US"/>
        </w:rPr>
        <w:t>N</w:t>
      </w:r>
      <w:r>
        <w:rPr>
          <w:rFonts w:hint="eastAsia" w:ascii="方正小标宋简体" w:hAnsi="方正小标宋简体" w:eastAsia="方正小标宋简体" w:cs="方正小标宋简体"/>
          <w:b w:val="0"/>
          <w:bCs w:val="0"/>
          <w:sz w:val="44"/>
          <w:szCs w:val="44"/>
        </w:rPr>
        <w:t xml:space="preserve"> </w:t>
      </w:r>
      <w:bookmarkEnd w:id="9"/>
      <w:r>
        <w:rPr>
          <w:rFonts w:hint="eastAsia" w:ascii="方正小标宋简体" w:hAnsi="方正小标宋简体" w:eastAsia="方正小标宋简体" w:cs="方正小标宋简体"/>
          <w:b w:val="0"/>
          <w:bCs w:val="0"/>
          <w:sz w:val="44"/>
          <w:szCs w:val="44"/>
        </w:rPr>
        <w:t>多细胞类器官体外发育的人工智能监测预测仪器研发</w:t>
      </w:r>
    </w:p>
    <w:p>
      <w:pPr>
        <w:spacing w:line="560" w:lineRule="exact"/>
        <w:rPr>
          <w:rFonts w:hint="eastAsia" w:ascii="方正小标宋简体" w:hAnsi="方正小标宋简体" w:eastAsia="方正小标宋简体" w:cs="方正小标宋简体"/>
          <w:b w:val="0"/>
          <w:bCs w:val="0"/>
          <w:sz w:val="44"/>
          <w:szCs w:val="44"/>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一、专项：</w:t>
      </w:r>
      <w:r>
        <w:rPr>
          <w:rFonts w:hint="eastAsia" w:ascii="仿宋_GB2312" w:hAnsi="仿宋_GB2312" w:eastAsia="仿宋_GB2312" w:cs="仿宋_GB2312"/>
          <w:sz w:val="32"/>
          <w:szCs w:val="32"/>
        </w:rPr>
        <w:t>健康诊疗</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二、主要研发内容</w:t>
      </w:r>
    </w:p>
    <w:p>
      <w:pPr>
        <w:numPr>
          <w:ilvl w:val="0"/>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（一）</w:t>
      </w:r>
      <w:r>
        <w:rPr>
          <w:rFonts w:hint="eastAsia" w:ascii="仿宋_GB2312" w:hAnsi="仿宋_GB2312" w:eastAsia="仿宋_GB2312" w:cs="仿宋_GB2312"/>
          <w:sz w:val="32"/>
          <w:szCs w:val="32"/>
        </w:rPr>
        <w:t>类器官细胞显微图像在高通量、自动化的条件下实现快速精细化成像与监测；</w:t>
      </w:r>
    </w:p>
    <w:p>
      <w:pPr>
        <w:numPr>
          <w:ilvl w:val="0"/>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（二）</w:t>
      </w:r>
      <w:r>
        <w:rPr>
          <w:rFonts w:hint="eastAsia" w:ascii="仿宋_GB2312" w:hAnsi="仿宋_GB2312" w:eastAsia="仿宋_GB2312" w:cs="仿宋_GB2312"/>
          <w:sz w:val="32"/>
          <w:szCs w:val="32"/>
        </w:rPr>
        <w:t>面向细胞显微结构的深度学习网络设计；</w:t>
      </w:r>
    </w:p>
    <w:p>
      <w:pPr>
        <w:numPr>
          <w:ilvl w:val="0"/>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（三）</w:t>
      </w:r>
      <w:r>
        <w:rPr>
          <w:rFonts w:hint="eastAsia" w:ascii="仿宋_GB2312" w:hAnsi="仿宋_GB2312" w:eastAsia="仿宋_GB2312" w:cs="仿宋_GB2312"/>
          <w:sz w:val="32"/>
          <w:szCs w:val="32"/>
        </w:rPr>
        <w:t>开发基于深度学习的多细胞类器官预测算法。</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（一）经济指标：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完成多细胞类器官体外发育的人工智能监测预测仪器样机≥10台，实现销售收入≥2000万。</w:t>
      </w:r>
    </w:p>
    <w:p>
      <w:pPr>
        <w:numPr>
          <w:ilvl w:val="0"/>
          <w:numId w:val="0"/>
        </w:numPr>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（二）</w:t>
      </w:r>
      <w:r>
        <w:rPr>
          <w:rFonts w:hint="eastAsia" w:ascii="仿宋_GB2312" w:hAnsi="仿宋_GB2312" w:eastAsia="仿宋_GB2312" w:cs="仿宋_GB2312"/>
          <w:sz w:val="32"/>
          <w:szCs w:val="32"/>
        </w:rPr>
        <w:t>学术指标：</w:t>
      </w:r>
    </w:p>
    <w:p>
      <w:pPr>
        <w:numPr>
          <w:ilvl w:val="0"/>
          <w:numId w:val="0"/>
        </w:numPr>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开发基于深度学习的多细胞类器官预测算法≥2个; 学术论文≥5篇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申请发明专利≥8件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获得软件著作权≥2件。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（三）技术指标：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全自动显微扫描平台定位精度:XY运动平台定位精度50nm,Z轴对焦运动精度10nm;</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光学放大倍数20倍,40倍,100倍;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支持微孔板:6孔、12孔、24孔、48孔、96孔;</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扫描速度&lt;300s/片(20倍,单通道),&lt;600s/片(40倍,单通道),(含对焦时间)；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分析功能包括自动分析细胞形态、计数、集群分裂传代等,构建基于细胞显微图像的多种类类器官发育智能评估模型评判准确率≥95%。</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四、组织方式：</w:t>
      </w:r>
      <w:r>
        <w:rPr>
          <w:rFonts w:hint="eastAsia" w:ascii="仿宋_GB2312" w:hAnsi="仿宋_GB2312" w:eastAsia="仿宋_GB2312" w:cs="仿宋_GB2312"/>
          <w:sz w:val="32"/>
          <w:szCs w:val="32"/>
        </w:rPr>
        <w:t>公开竞争</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五、资助方式：</w:t>
      </w:r>
      <w:r>
        <w:rPr>
          <w:rFonts w:hint="eastAsia" w:ascii="仿宋_GB2312" w:hAnsi="仿宋_GB2312" w:eastAsia="仿宋_GB2312" w:cs="仿宋_GB2312"/>
          <w:sz w:val="32"/>
          <w:szCs w:val="32"/>
        </w:rPr>
        <w:t>里程碑式</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六、资助金额：</w:t>
      </w:r>
      <w:r>
        <w:rPr>
          <w:rFonts w:hint="eastAsia" w:ascii="仿宋_GB2312" w:hAnsi="仿宋_GB2312" w:eastAsia="仿宋_GB2312" w:cs="仿宋_GB2312"/>
          <w:sz w:val="32"/>
          <w:szCs w:val="32"/>
        </w:rPr>
        <w:t>不超过 1000万元</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七、项目实施期限：</w:t>
      </w:r>
      <w:r>
        <w:rPr>
          <w:rFonts w:hint="eastAsia" w:ascii="仿宋_GB2312" w:hAnsi="仿宋_GB2312" w:eastAsia="仿宋_GB2312" w:cs="仿宋_GB2312"/>
          <w:sz w:val="32"/>
          <w:szCs w:val="32"/>
        </w:rPr>
        <w:t>3年</w:t>
      </w:r>
    </w:p>
    <w:p>
      <w:pPr>
        <w:widowControl/>
        <w:jc w:val="left"/>
        <w:rPr>
          <w:rFonts w:ascii="方正小标宋简体" w:hAnsi="方正小标宋简体" w:eastAsia="方正小标宋简体"/>
          <w:bCs/>
          <w:kern w:val="44"/>
          <w:sz w:val="32"/>
          <w:szCs w:val="32"/>
        </w:rPr>
      </w:pPr>
      <w:r>
        <w:rPr>
          <w:rFonts w:ascii="方正小标宋简体" w:hAnsi="方正小标宋简体" w:eastAsia="方正小标宋简体"/>
          <w:bCs/>
          <w:kern w:val="44"/>
          <w:sz w:val="32"/>
          <w:szCs w:val="32"/>
        </w:rPr>
        <w:br w:type="page"/>
      </w:r>
    </w:p>
    <w:p>
      <w:pPr>
        <w:spacing w:line="520" w:lineRule="exact"/>
        <w:jc w:val="center"/>
        <w:outlineLvl w:val="1"/>
        <w:rPr>
          <w:rFonts w:hint="eastAsia" w:ascii="方正小标宋简体" w:hAnsi="方正小标宋简体" w:eastAsia="方正小标宋简体" w:cs="方正小标宋简体"/>
          <w:b w:val="0"/>
          <w:bCs w:val="0"/>
          <w:sz w:val="44"/>
          <w:szCs w:val="44"/>
        </w:rPr>
      </w:pPr>
      <w:bookmarkStart w:id="10" w:name="_Toc334110176"/>
      <w:r>
        <w:rPr>
          <w:rFonts w:hint="eastAsia" w:ascii="方正小标宋简体" w:hAnsi="方正小标宋简体" w:eastAsia="方正小标宋简体" w:cs="方正小标宋简体"/>
          <w:b w:val="0"/>
          <w:bCs w:val="0"/>
          <w:sz w:val="44"/>
          <w:szCs w:val="44"/>
        </w:rPr>
        <w:t>重2023</w:t>
      </w:r>
      <w:r>
        <w:rPr>
          <w:rFonts w:hint="default" w:ascii="方正小标宋简体" w:hAnsi="方正小标宋简体" w:eastAsia="方正小标宋简体" w:cs="方正小标宋简体"/>
          <w:b w:val="0"/>
          <w:bCs w:val="0"/>
          <w:sz w:val="44"/>
          <w:szCs w:val="44"/>
          <w:lang w:val="en-US"/>
        </w:rPr>
        <w:t>N</w:t>
      </w:r>
      <w:r>
        <w:rPr>
          <w:rFonts w:hint="eastAsia" w:ascii="方正小标宋简体" w:hAnsi="方正小标宋简体" w:eastAsia="方正小标宋简体" w:cs="方正小标宋简体"/>
          <w:b w:val="0"/>
          <w:bCs w:val="0"/>
          <w:sz w:val="44"/>
          <w:szCs w:val="44"/>
        </w:rPr>
        <w:t xml:space="preserve"> </w:t>
      </w:r>
      <w:bookmarkEnd w:id="10"/>
      <w:r>
        <w:rPr>
          <w:rFonts w:hint="eastAsia" w:ascii="方正小标宋简体" w:hAnsi="方正小标宋简体" w:eastAsia="方正小标宋简体" w:cs="方正小标宋简体"/>
          <w:b w:val="0"/>
          <w:bCs w:val="0"/>
          <w:sz w:val="44"/>
          <w:szCs w:val="44"/>
        </w:rPr>
        <w:t>基于高场磁共振强环境下的生命体征监护设备关键技术研发</w:t>
      </w:r>
    </w:p>
    <w:p>
      <w:pPr>
        <w:spacing w:line="560" w:lineRule="exact"/>
        <w:jc w:val="center"/>
        <w:rPr>
          <w:rFonts w:ascii="宋体" w:hAnsi="宋体" w:cs="宋体"/>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一、专项：</w:t>
      </w:r>
      <w:r>
        <w:rPr>
          <w:rFonts w:hint="eastAsia" w:ascii="仿宋_GB2312" w:hAnsi="仿宋_GB2312" w:eastAsia="仿宋_GB2312" w:cs="仿宋_GB2312"/>
          <w:sz w:val="32"/>
          <w:szCs w:val="32"/>
        </w:rPr>
        <w:t>健康诊疗</w:t>
      </w:r>
      <w:r>
        <w:rPr>
          <w:rFonts w:hint="eastAsia" w:ascii="黑体" w:hAnsi="黑体" w:eastAsia="黑体" w:cs="黑体"/>
          <w:sz w:val="32"/>
          <w:szCs w:val="32"/>
        </w:rPr>
        <w:t xml:space="preserve">       </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rPr>
        <w:t>（一）集心电</w:t>
      </w: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rPr>
        <w:t>血压</w:t>
      </w: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rPr>
        <w:t>血氧，体温和气体检测等多功能为一体的可用于磁共振环境下的高性能磁共振监护仪；</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（二）高场强磁共振环境下电磁屏蔽技术；</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（三）应用于复杂强磁环境下多种电生理信号采集系统。</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（一）经济指标：</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实现销售收入</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1000万元</w:t>
      </w:r>
      <w:r>
        <w:rPr>
          <w:rFonts w:hint="eastAsia" w:ascii="仿宋_GB2312" w:hAnsi="仿宋_GB2312" w:eastAsia="仿宋_GB2312" w:cs="仿宋_GB2312"/>
          <w:sz w:val="32"/>
          <w:szCs w:val="32"/>
        </w:rPr>
        <w:t>；</w:t>
      </w:r>
    </w:p>
    <w:p>
      <w:pPr>
        <w:numPr>
          <w:ilvl w:val="0"/>
          <w:numId w:val="0"/>
        </w:numPr>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（二）</w:t>
      </w:r>
      <w:r>
        <w:rPr>
          <w:rFonts w:hint="eastAsia" w:ascii="仿宋_GB2312" w:hAnsi="仿宋_GB2312" w:eastAsia="仿宋_GB2312" w:cs="仿宋_GB2312"/>
          <w:sz w:val="32"/>
          <w:szCs w:val="32"/>
        </w:rPr>
        <w:t>学术指标：</w:t>
      </w:r>
    </w:p>
    <w:p>
      <w:pPr>
        <w:numPr>
          <w:ilvl w:val="0"/>
          <w:numId w:val="0"/>
        </w:numPr>
        <w:spacing w:line="560" w:lineRule="exact"/>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申请发明专利≥</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其中</w:t>
      </w:r>
      <w:r>
        <w:rPr>
          <w:rFonts w:hint="eastAsia" w:ascii="仿宋_GB2312" w:hAnsi="仿宋_GB2312" w:eastAsia="仿宋_GB2312" w:cs="仿宋_GB2312"/>
          <w:sz w:val="32"/>
          <w:szCs w:val="32"/>
        </w:rPr>
        <w:t>授权</w:t>
      </w:r>
      <w:r>
        <w:rPr>
          <w:rFonts w:hint="eastAsia" w:ascii="仿宋_GB2312" w:hAnsi="仿宋_GB2312" w:eastAsia="仿宋_GB2312" w:cs="仿宋_GB2312"/>
          <w:sz w:val="32"/>
          <w:szCs w:val="32"/>
          <w:lang w:val="en-US" w:eastAsia="zh-CN"/>
        </w:rPr>
        <w:t>发明</w:t>
      </w:r>
      <w:r>
        <w:rPr>
          <w:rFonts w:hint="eastAsia" w:ascii="仿宋_GB2312" w:hAnsi="仿宋_GB2312" w:eastAsia="仿宋_GB2312" w:cs="仿宋_GB2312"/>
          <w:sz w:val="32"/>
          <w:szCs w:val="32"/>
        </w:rPr>
        <w:t>专利≥3件</w:t>
      </w:r>
      <w:r>
        <w:rPr>
          <w:rFonts w:hint="eastAsia" w:ascii="仿宋_GB2312" w:hAnsi="仿宋_GB2312" w:eastAsia="仿宋_GB2312" w:cs="仿宋_GB2312"/>
          <w:sz w:val="32"/>
          <w:szCs w:val="32"/>
          <w:lang w:eastAsia="zh-CN"/>
        </w:rPr>
        <w:t>）；</w:t>
      </w:r>
    </w:p>
    <w:p>
      <w:pPr>
        <w:numPr>
          <w:ilvl w:val="0"/>
          <w:numId w:val="0"/>
        </w:numPr>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（三）</w:t>
      </w:r>
      <w:r>
        <w:rPr>
          <w:rFonts w:hint="eastAsia" w:ascii="仿宋_GB2312" w:hAnsi="仿宋_GB2312" w:eastAsia="仿宋_GB2312" w:cs="仿宋_GB2312"/>
          <w:sz w:val="32"/>
          <w:szCs w:val="32"/>
        </w:rPr>
        <w:t>技术指标：</w:t>
      </w:r>
    </w:p>
    <w:p>
      <w:pPr>
        <w:numPr>
          <w:ilvl w:val="0"/>
          <w:numId w:val="0"/>
        </w:numPr>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在核磁共振环境下实现以下技术指标,应用范围包括成人、小儿、新生儿：</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心率测量范围</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成人:15-300bpm，新生儿\小儿:15-350bpm；</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血氧测量范围:0-100%；</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脉率范围:20-300bpm；</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血压测量范围: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 成人测量范围: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 收缩压应为25mmHg~290mmHg(3.3kPa~38.7kPa)</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 平均压应为15mmHg~260mmHg(2.0kPa~34.7kPa)</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 舒张压应为10mmHg~250mmHg(1.3kPa~33.3kPa)</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 新生儿测量范围: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 收缩压应为25mmHg~140mmHg(3.3kPa~18.7kPa</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 平均压应为15mmHg~125mmHg(2.0kPa~16.7kPa)</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 舒张压应为10mmHg~115mmHg(1.3kPa~15.3kPa)</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CO2测量范围:0-150mmhg(0-20kPa)；</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AG测量范围:ISO范围:0-5.0vol%，SEV范围:0-8.0vol%；</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体温测量范围:25°C</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50°C；</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O2测量范围: 0-100vol%；</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IBP测量范围:-50mmHg-370mmHg；</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ECG门控信号:峰值电压:3.3V-3.5V、-3.3V- -3.5V，脉冲持续时间10±3ms，延迟时间:&lt;10ms,监护和默认滤波模式；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11、静磁场范围:适用于0.5T-3.0T的磁共振环境中。</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四、组织方式：</w:t>
      </w:r>
      <w:r>
        <w:rPr>
          <w:rFonts w:hint="eastAsia" w:ascii="仿宋_GB2312" w:hAnsi="仿宋_GB2312" w:eastAsia="仿宋_GB2312" w:cs="仿宋_GB2312"/>
          <w:sz w:val="32"/>
          <w:szCs w:val="32"/>
        </w:rPr>
        <w:t>公开竞争</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五、资助方式：</w:t>
      </w:r>
      <w:r>
        <w:rPr>
          <w:rFonts w:hint="eastAsia" w:ascii="仿宋_GB2312" w:hAnsi="仿宋_GB2312" w:eastAsia="仿宋_GB2312" w:cs="仿宋_GB2312"/>
          <w:sz w:val="32"/>
          <w:szCs w:val="32"/>
        </w:rPr>
        <w:t>中期评估式</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六、资助金额：</w:t>
      </w:r>
      <w:r>
        <w:rPr>
          <w:rFonts w:hint="eastAsia" w:ascii="仿宋_GB2312" w:hAnsi="仿宋_GB2312" w:eastAsia="仿宋_GB2312" w:cs="仿宋_GB2312"/>
          <w:sz w:val="32"/>
          <w:szCs w:val="32"/>
        </w:rPr>
        <w:t>不超过600万元</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七、项目实施期限：</w:t>
      </w:r>
      <w:r>
        <w:rPr>
          <w:rFonts w:hint="eastAsia" w:ascii="仿宋_GB2312" w:hAnsi="仿宋_GB2312" w:eastAsia="仿宋_GB2312" w:cs="仿宋_GB2312"/>
          <w:sz w:val="32"/>
          <w:szCs w:val="32"/>
        </w:rPr>
        <w:t>3年</w:t>
      </w:r>
    </w:p>
    <w:p>
      <w:pPr>
        <w:widowControl/>
        <w:jc w:val="left"/>
        <w:rPr>
          <w:rFonts w:ascii="方正小标宋简体" w:hAnsi="方正小标宋简体" w:eastAsia="方正小标宋简体"/>
          <w:bCs/>
          <w:kern w:val="44"/>
          <w:sz w:val="32"/>
          <w:szCs w:val="32"/>
        </w:rPr>
      </w:pPr>
      <w:r>
        <w:rPr>
          <w:rFonts w:ascii="宋体" w:hAnsi="宋体" w:cs="宋体"/>
          <w:b/>
          <w:bCs/>
          <w:sz w:val="32"/>
          <w:szCs w:val="32"/>
        </w:rPr>
        <w:br w:type="page"/>
      </w:r>
    </w:p>
    <w:p>
      <w:pPr>
        <w:spacing w:line="520" w:lineRule="exact"/>
        <w:jc w:val="center"/>
        <w:outlineLvl w:val="1"/>
        <w:rPr>
          <w:rFonts w:hint="eastAsia" w:ascii="方正小标宋简体" w:hAnsi="方正小标宋简体" w:eastAsia="方正小标宋简体" w:cs="方正小标宋简体"/>
          <w:b w:val="0"/>
          <w:bCs w:val="0"/>
          <w:sz w:val="44"/>
          <w:szCs w:val="44"/>
        </w:rPr>
      </w:pPr>
      <w:bookmarkStart w:id="11" w:name="_Toc580466772"/>
      <w:r>
        <w:rPr>
          <w:rFonts w:hint="eastAsia" w:ascii="方正小标宋简体" w:hAnsi="方正小标宋简体" w:eastAsia="方正小标宋简体" w:cs="方正小标宋简体"/>
          <w:b w:val="0"/>
          <w:bCs w:val="0"/>
          <w:sz w:val="44"/>
          <w:szCs w:val="44"/>
        </w:rPr>
        <w:t>重2023</w:t>
      </w:r>
      <w:r>
        <w:rPr>
          <w:rFonts w:hint="default" w:ascii="方正小标宋简体" w:hAnsi="方正小标宋简体" w:eastAsia="方正小标宋简体" w:cs="方正小标宋简体"/>
          <w:b w:val="0"/>
          <w:bCs w:val="0"/>
          <w:sz w:val="44"/>
          <w:szCs w:val="44"/>
          <w:lang w:val="en-US"/>
        </w:rPr>
        <w:t>N</w:t>
      </w:r>
      <w:r>
        <w:rPr>
          <w:rFonts w:hint="eastAsia" w:ascii="方正小标宋简体" w:hAnsi="方正小标宋简体" w:eastAsia="方正小标宋简体" w:cs="方正小标宋简体"/>
          <w:b w:val="0"/>
          <w:bCs w:val="0"/>
          <w:sz w:val="44"/>
          <w:szCs w:val="44"/>
        </w:rPr>
        <w:t xml:space="preserve"> </w:t>
      </w:r>
      <w:bookmarkEnd w:id="11"/>
      <w:r>
        <w:rPr>
          <w:rFonts w:hint="eastAsia" w:ascii="方正小标宋简体" w:hAnsi="方正小标宋简体" w:eastAsia="方正小标宋简体" w:cs="方正小标宋简体"/>
          <w:b w:val="0"/>
          <w:bCs w:val="0"/>
          <w:sz w:val="44"/>
          <w:szCs w:val="44"/>
        </w:rPr>
        <w:t>多模态图像融合超高清3D荧光内窥成像关键技术研发</w:t>
      </w:r>
    </w:p>
    <w:p>
      <w:pPr>
        <w:spacing w:line="560" w:lineRule="exact"/>
        <w:jc w:val="center"/>
        <w:rPr>
          <w:rFonts w:ascii="宋体" w:hAnsi="宋体" w:cs="宋体"/>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一、专项：</w:t>
      </w:r>
      <w:r>
        <w:rPr>
          <w:rFonts w:hint="eastAsia" w:ascii="仿宋_GB2312" w:hAnsi="仿宋_GB2312" w:eastAsia="仿宋_GB2312" w:cs="仿宋_GB2312"/>
          <w:sz w:val="32"/>
          <w:szCs w:val="32"/>
        </w:rPr>
        <w:t>健康诊疗</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（一）研发超高清3D荧光内窥镜摄像系统；</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（二）通过超声图像和术前重建模型的融合展示,基于智能算法实现术中多模态成像功能，研发超高清3D荧光微型成像模组及多模式图像处理引擎；</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（三）研发多模式新型光源及其控制系统；</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（四）研发可耐受高温高压的全电子镜体工艺。</w:t>
      </w:r>
    </w:p>
    <w:p>
      <w:pPr>
        <w:numPr>
          <w:ilvl w:val="0"/>
          <w:numId w:val="285"/>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考核指标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（一）经济指标：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完成国产超高清3D荧光内窥镜摄像系统销售≥200套，销售收入≥2000万；</w:t>
      </w:r>
    </w:p>
    <w:p>
      <w:pPr>
        <w:numPr>
          <w:ilvl w:val="0"/>
          <w:numId w:val="0"/>
        </w:numPr>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（二）</w:t>
      </w:r>
      <w:r>
        <w:rPr>
          <w:rFonts w:hint="eastAsia" w:ascii="仿宋_GB2312" w:hAnsi="仿宋_GB2312" w:eastAsia="仿宋_GB2312" w:cs="仿宋_GB2312"/>
          <w:sz w:val="32"/>
          <w:szCs w:val="32"/>
        </w:rPr>
        <w:t>学术指标：</w:t>
      </w:r>
    </w:p>
    <w:p>
      <w:pPr>
        <w:numPr>
          <w:ilvl w:val="0"/>
          <w:numId w:val="0"/>
        </w:numPr>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申请专利≥7件(其中授权发明专利≥3件), 获得软件著作权≥2件；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（三）技术指标：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1.3D荧光腔镜满足以下具体指标：镜体外径&lt;10.5mm，超高清4K分辨率，视场中心角分辨率≥9C/(°)，景深范围:3~200mm，单位相对畸变≤12%，基线距离≥5.4mm，左右两路图像垂直视差为0,允差+2%；</w:t>
      </w:r>
    </w:p>
    <w:p>
      <w:pPr>
        <w:spacing w:line="56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rPr>
        <w:t>2.支持高温高压灭菌，实现光源亮度自动调节、荧光导航、立体荧光画面显示、3D下画面自动回正、支持视差调节、多模图像融合配准精度＜1mm，配准融合时间达到实时（30Hz以上）等功能。</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四、组织方式：</w:t>
      </w:r>
      <w:r>
        <w:rPr>
          <w:rFonts w:hint="eastAsia" w:ascii="仿宋_GB2312" w:hAnsi="仿宋_GB2312" w:eastAsia="仿宋_GB2312" w:cs="仿宋_GB2312"/>
          <w:sz w:val="32"/>
          <w:szCs w:val="32"/>
        </w:rPr>
        <w:t>公开竞争</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五、资助方式：</w:t>
      </w:r>
      <w:r>
        <w:rPr>
          <w:rFonts w:hint="eastAsia" w:ascii="仿宋_GB2312" w:hAnsi="仿宋_GB2312" w:eastAsia="仿宋_GB2312" w:cs="仿宋_GB2312"/>
          <w:sz w:val="32"/>
          <w:szCs w:val="32"/>
        </w:rPr>
        <w:t>中期评估式</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六、资助金额：</w:t>
      </w:r>
      <w:r>
        <w:rPr>
          <w:rFonts w:hint="eastAsia" w:ascii="仿宋_GB2312" w:hAnsi="仿宋_GB2312" w:eastAsia="仿宋_GB2312" w:cs="仿宋_GB2312"/>
          <w:sz w:val="32"/>
          <w:szCs w:val="32"/>
        </w:rPr>
        <w:t>不超过600万元</w:t>
      </w:r>
    </w:p>
    <w:p>
      <w:pPr>
        <w:pageBreakBefore w:val="0"/>
        <w:kinsoku/>
        <w:wordWrap/>
        <w:overflowPunct/>
        <w:topLinePunct w:val="0"/>
        <w:autoSpaceDE/>
        <w:autoSpaceDN/>
        <w:bidi w:val="0"/>
        <w:spacing w:line="560" w:lineRule="exact"/>
        <w:ind w:firstLine="640" w:firstLineChars="200"/>
        <w:jc w:val="both"/>
        <w:textAlignment w:val="auto"/>
        <w:outlineLvl w:val="1"/>
        <w:rPr>
          <w:rFonts w:hint="eastAsia" w:ascii="方正小标宋简体" w:hAnsi="方正小标宋简体" w:eastAsia="方正小标宋简体" w:cs="方正小标宋简体"/>
          <w:b w:val="0"/>
          <w:bCs w:val="0"/>
          <w:sz w:val="44"/>
          <w:szCs w:val="44"/>
        </w:rPr>
      </w:pPr>
      <w:r>
        <w:rPr>
          <w:rFonts w:hint="eastAsia" w:ascii="黑体" w:hAnsi="黑体" w:eastAsia="黑体" w:cs="黑体"/>
          <w:sz w:val="32"/>
          <w:szCs w:val="32"/>
        </w:rPr>
        <w:t>七、项目实施期限：</w:t>
      </w:r>
      <w:r>
        <w:rPr>
          <w:rFonts w:hint="eastAsia" w:ascii="仿宋_GB2312" w:hAnsi="仿宋_GB2312" w:eastAsia="仿宋_GB2312" w:cs="仿宋_GB2312"/>
          <w:sz w:val="32"/>
          <w:szCs w:val="32"/>
        </w:rPr>
        <w:t>3年</w:t>
      </w:r>
      <w:r>
        <w:rPr>
          <w:rFonts w:ascii="宋体" w:hAnsi="宋体" w:cs="宋体"/>
          <w:b/>
          <w:bCs/>
          <w:sz w:val="32"/>
          <w:szCs w:val="32"/>
        </w:rPr>
        <w:br w:type="page"/>
      </w:r>
      <w:bookmarkStart w:id="12" w:name="_Toc17382"/>
      <w:r>
        <w:rPr>
          <w:rFonts w:hint="eastAsia" w:ascii="方正小标宋简体" w:hAnsi="方正小标宋简体" w:eastAsia="方正小标宋简体" w:cs="方正小标宋简体"/>
          <w:b w:val="0"/>
          <w:bCs w:val="0"/>
          <w:sz w:val="44"/>
          <w:szCs w:val="44"/>
        </w:rPr>
        <w:t>重2023</w:t>
      </w:r>
      <w:r>
        <w:rPr>
          <w:rFonts w:hint="default" w:ascii="方正小标宋简体" w:hAnsi="方正小标宋简体" w:eastAsia="方正小标宋简体" w:cs="方正小标宋简体"/>
          <w:b w:val="0"/>
          <w:bCs w:val="0"/>
          <w:sz w:val="44"/>
          <w:szCs w:val="44"/>
          <w:lang w:val="en-US"/>
        </w:rPr>
        <w:t>N</w:t>
      </w:r>
      <w:r>
        <w:rPr>
          <w:rFonts w:hint="eastAsia" w:ascii="方正小标宋简体" w:hAnsi="方正小标宋简体" w:eastAsia="方正小标宋简体" w:cs="方正小标宋简体"/>
          <w:b w:val="0"/>
          <w:bCs w:val="0"/>
          <w:sz w:val="44"/>
          <w:szCs w:val="44"/>
        </w:rPr>
        <w:t xml:space="preserve"> 可吸收儿童血管支架的应用研发</w:t>
      </w:r>
      <w:bookmarkEnd w:id="12"/>
    </w:p>
    <w:p>
      <w:pPr>
        <w:pageBreakBefore w:val="0"/>
        <w:kinsoku/>
        <w:wordWrap/>
        <w:overflowPunct/>
        <w:topLinePunct w:val="0"/>
        <w:autoSpaceDE/>
        <w:autoSpaceDN/>
        <w:bidi w:val="0"/>
        <w:spacing w:line="560" w:lineRule="exact"/>
        <w:jc w:val="center"/>
        <w:textAlignment w:val="auto"/>
        <w:rPr>
          <w:rFonts w:ascii="宋体" w:hAnsi="宋体" w:cs="宋体"/>
          <w:sz w:val="32"/>
          <w:szCs w:val="32"/>
        </w:rPr>
      </w:pP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一、专项：</w:t>
      </w:r>
      <w:r>
        <w:rPr>
          <w:rFonts w:hint="eastAsia" w:ascii="仿宋_GB2312" w:hAnsi="仿宋_GB2312" w:eastAsia="仿宋_GB2312" w:cs="仿宋_GB2312"/>
          <w:sz w:val="32"/>
          <w:szCs w:val="32"/>
        </w:rPr>
        <w:t>健康诊疗</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二、主要研发内容</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（一）研究铁毛细管力学强化策略和铁基复合支架多组分协同增效作用机制；</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（二）研究铁支架降解行为调控方法及支架材料对血管微环境的作用机理；</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（三）模拟患儿生理结构的动物模型建立原理，开展基于铁支架产品安全性、有效性评估的儿童先心病转化医学研究；</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（四）开展研究型临床试验。</w:t>
      </w:r>
    </w:p>
    <w:p>
      <w:pPr>
        <w:pageBreakBefore w:val="0"/>
        <w:kinsoku/>
        <w:wordWrap/>
        <w:overflowPunct/>
        <w:topLinePunct w:val="0"/>
        <w:autoSpaceDE/>
        <w:autoSpaceDN/>
        <w:bidi w:val="0"/>
        <w:spacing w:line="560" w:lineRule="exact"/>
        <w:ind w:firstLine="640" w:firstLineChars="200"/>
        <w:textAlignment w:val="auto"/>
        <w:rPr>
          <w:rFonts w:ascii="楷体_GB2312" w:hAnsi="楷体_GB2312" w:eastAsia="楷体_GB2312" w:cs="楷体_GB2312"/>
          <w:sz w:val="32"/>
          <w:szCs w:val="32"/>
        </w:rPr>
      </w:pPr>
      <w:r>
        <w:rPr>
          <w:rFonts w:hint="eastAsia" w:ascii="黑体" w:hAnsi="黑体" w:eastAsia="黑体" w:cs="黑体"/>
          <w:sz w:val="32"/>
          <w:szCs w:val="32"/>
        </w:rPr>
        <w:t>三、考核指标</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（一）学术指标：</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申请专利≥7件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其中发明专利≥3件</w:t>
      </w:r>
      <w:r>
        <w:rPr>
          <w:rFonts w:hint="eastAsia" w:ascii="仿宋_GB2312" w:hAnsi="仿宋_GB2312" w:eastAsia="仿宋_GB2312" w:cs="仿宋_GB2312"/>
          <w:sz w:val="32"/>
          <w:szCs w:val="32"/>
          <w:lang w:eastAsia="zh-CN"/>
        </w:rPr>
        <w:t>）；</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（二）技术指标：</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(1)渗氮铁管的力学强度≥900MPa,直径1.8mm的铁管壁厚在90±8μm之间,同时保证支架塑性满足支架过扩要求(标称直径3.5mm支架过扩到5.4mm不出现断裂);</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(2)支架规格范围完全覆盖人体大血管尺寸,最小直径2.5mm,最大直径到16mm,支架最小壁厚50μm;</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(3)实现产品可控降解,植入后至少提供~6M有效支撑,完全降解时间≤24个月;</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（4）取得国家药监局临床试验许可≥</w:t>
      </w:r>
      <w:r>
        <w:rPr>
          <w:rFonts w:hint="default" w:ascii="仿宋_GB2312" w:hAnsi="仿宋_GB2312" w:eastAsia="仿宋_GB2312" w:cs="仿宋_GB2312"/>
          <w:sz w:val="32"/>
          <w:szCs w:val="32"/>
          <w:lang w:val="en"/>
        </w:rPr>
        <w:t>1</w:t>
      </w:r>
      <w:r>
        <w:rPr>
          <w:rFonts w:hint="eastAsia" w:ascii="仿宋_GB2312" w:hAnsi="仿宋_GB2312" w:eastAsia="仿宋_GB2312" w:cs="仿宋_GB2312"/>
          <w:sz w:val="32"/>
          <w:szCs w:val="32"/>
          <w:lang w:val="en" w:eastAsia="zh-CN"/>
        </w:rPr>
        <w:t>件</w:t>
      </w:r>
      <w:r>
        <w:rPr>
          <w:rFonts w:hint="eastAsia" w:ascii="仿宋_GB2312" w:hAnsi="仿宋_GB2312" w:eastAsia="仿宋_GB2312" w:cs="仿宋_GB2312"/>
          <w:sz w:val="32"/>
          <w:szCs w:val="32"/>
        </w:rPr>
        <w:t>。</w:t>
      </w:r>
    </w:p>
    <w:p>
      <w:pPr>
        <w:pageBreakBefore w:val="0"/>
        <w:kinsoku/>
        <w:wordWrap/>
        <w:overflowPunct/>
        <w:topLinePunct w:val="0"/>
        <w:autoSpaceDE/>
        <w:autoSpaceDN/>
        <w:bidi w:val="0"/>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rPr>
        <w:t>四、组织方式：</w:t>
      </w:r>
      <w:r>
        <w:rPr>
          <w:rFonts w:hint="eastAsia" w:ascii="仿宋_GB2312" w:hAnsi="仿宋_GB2312" w:eastAsia="仿宋_GB2312" w:cs="仿宋_GB2312"/>
          <w:sz w:val="32"/>
          <w:szCs w:val="32"/>
          <w:lang w:val="en-US" w:eastAsia="zh-CN"/>
        </w:rPr>
        <w:t>公开竞争</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五、资助方式：</w:t>
      </w:r>
      <w:r>
        <w:rPr>
          <w:rFonts w:hint="eastAsia" w:ascii="仿宋_GB2312" w:hAnsi="仿宋_GB2312" w:eastAsia="仿宋_GB2312" w:cs="仿宋_GB2312"/>
          <w:sz w:val="32"/>
          <w:szCs w:val="32"/>
        </w:rPr>
        <w:t>中期评估式</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六、资助金额：</w:t>
      </w:r>
      <w:r>
        <w:rPr>
          <w:rFonts w:hint="eastAsia" w:ascii="仿宋_GB2312" w:hAnsi="仿宋_GB2312" w:eastAsia="仿宋_GB2312" w:cs="仿宋_GB2312"/>
          <w:sz w:val="32"/>
          <w:szCs w:val="32"/>
        </w:rPr>
        <w:t>不超过600万元</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七、项目实施期限：</w:t>
      </w:r>
      <w:r>
        <w:rPr>
          <w:rFonts w:hint="eastAsia" w:ascii="仿宋_GB2312" w:hAnsi="仿宋_GB2312" w:eastAsia="仿宋_GB2312" w:cs="仿宋_GB2312"/>
          <w:sz w:val="32"/>
          <w:szCs w:val="32"/>
        </w:rPr>
        <w:t>3年</w:t>
      </w:r>
    </w:p>
    <w:p>
      <w:r>
        <w:br w:type="page"/>
      </w:r>
    </w:p>
    <w:p>
      <w:pPr>
        <w:pageBreakBefore w:val="0"/>
        <w:kinsoku/>
        <w:wordWrap/>
        <w:overflowPunct/>
        <w:topLinePunct w:val="0"/>
        <w:autoSpaceDE/>
        <w:autoSpaceDN/>
        <w:bidi w:val="0"/>
        <w:spacing w:line="560" w:lineRule="exact"/>
        <w:jc w:val="center"/>
        <w:textAlignment w:val="auto"/>
        <w:outlineLvl w:val="1"/>
        <w:rPr>
          <w:rFonts w:hint="eastAsia" w:ascii="方正小标宋简体" w:hAnsi="方正小标宋简体" w:eastAsia="方正小标宋简体" w:cs="方正小标宋简体"/>
          <w:b w:val="0"/>
          <w:bCs w:val="0"/>
          <w:sz w:val="44"/>
          <w:szCs w:val="44"/>
        </w:rPr>
      </w:pPr>
      <w:bookmarkStart w:id="13" w:name="_Toc18525"/>
      <w:r>
        <w:rPr>
          <w:rFonts w:hint="eastAsia" w:ascii="方正小标宋简体" w:hAnsi="方正小标宋简体" w:eastAsia="方正小标宋简体" w:cs="方正小标宋简体"/>
          <w:b w:val="0"/>
          <w:bCs w:val="0"/>
          <w:sz w:val="44"/>
          <w:szCs w:val="44"/>
        </w:rPr>
        <w:t>重2023</w:t>
      </w:r>
      <w:r>
        <w:rPr>
          <w:rFonts w:hint="default" w:ascii="方正小标宋简体" w:hAnsi="方正小标宋简体" w:eastAsia="方正小标宋简体" w:cs="方正小标宋简体"/>
          <w:b w:val="0"/>
          <w:bCs w:val="0"/>
          <w:sz w:val="44"/>
          <w:szCs w:val="44"/>
          <w:lang w:val="en-US"/>
        </w:rPr>
        <w:t>N</w:t>
      </w:r>
      <w:r>
        <w:rPr>
          <w:rFonts w:hint="eastAsia" w:ascii="方正小标宋简体" w:hAnsi="方正小标宋简体" w:eastAsia="方正小标宋简体" w:cs="方正小标宋简体"/>
          <w:b w:val="0"/>
          <w:bCs w:val="0"/>
          <w:sz w:val="44"/>
          <w:szCs w:val="44"/>
        </w:rPr>
        <w:t xml:space="preserve"> </w:t>
      </w:r>
      <w:bookmarkEnd w:id="13"/>
      <w:r>
        <w:rPr>
          <w:rFonts w:hint="eastAsia" w:ascii="方正小标宋简体" w:hAnsi="方正小标宋简体" w:eastAsia="方正小标宋简体" w:cs="方正小标宋简体"/>
          <w:b w:val="0"/>
          <w:bCs w:val="0"/>
          <w:sz w:val="44"/>
          <w:szCs w:val="44"/>
        </w:rPr>
        <w:t>支气管软镜介入诊疗机器人系统研发</w:t>
      </w:r>
    </w:p>
    <w:p>
      <w:pPr>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sz w:val="44"/>
          <w:szCs w:val="44"/>
        </w:rPr>
      </w:pP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一、专项：</w:t>
      </w:r>
      <w:r>
        <w:rPr>
          <w:rFonts w:hint="eastAsia" w:ascii="仿宋_GB2312" w:hAnsi="仿宋_GB2312" w:eastAsia="仿宋_GB2312" w:cs="仿宋_GB2312"/>
          <w:sz w:val="32"/>
          <w:szCs w:val="32"/>
        </w:rPr>
        <w:t>健康诊疗</w:t>
      </w:r>
    </w:p>
    <w:p>
      <w:pPr>
        <w:pageBreakBefore w:val="0"/>
        <w:kinsoku/>
        <w:wordWrap/>
        <w:overflowPunct/>
        <w:topLinePunct w:val="0"/>
        <w:autoSpaceDE/>
        <w:autoSpaceDN/>
        <w:bidi w:val="0"/>
        <w:spacing w:line="560" w:lineRule="exact"/>
        <w:ind w:firstLine="640" w:firstLineChars="200"/>
        <w:textAlignment w:val="auto"/>
        <w:rPr>
          <w:rFonts w:ascii="楷体_GB2312" w:hAnsi="楷体_GB2312" w:eastAsia="楷体_GB2312" w:cs="楷体_GB2312"/>
          <w:sz w:val="32"/>
          <w:szCs w:val="32"/>
        </w:rPr>
      </w:pPr>
      <w:r>
        <w:rPr>
          <w:rFonts w:hint="eastAsia" w:ascii="黑体" w:hAnsi="黑体" w:eastAsia="黑体" w:cs="黑体"/>
          <w:sz w:val="32"/>
          <w:szCs w:val="32"/>
        </w:rPr>
        <w:t>二</w:t>
      </w:r>
      <w:r>
        <w:rPr>
          <w:rFonts w:hint="eastAsia" w:ascii="楷体_GB2312" w:hAnsi="楷体_GB2312" w:eastAsia="楷体_GB2312" w:cs="楷体_GB2312"/>
          <w:sz w:val="32"/>
          <w:szCs w:val="32"/>
        </w:rPr>
        <w:t>、</w:t>
      </w:r>
      <w:r>
        <w:rPr>
          <w:rFonts w:hint="eastAsia" w:ascii="黑体" w:hAnsi="黑体" w:eastAsia="黑体" w:cs="黑体"/>
          <w:sz w:val="32"/>
          <w:szCs w:val="32"/>
        </w:rPr>
        <w:t>主要研发内容</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（一）研发高自由度的微型柔性内镜蛇骨结构平台及制备工艺；</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（二）搭建融合末端定位及光学图像配准的导航系统，实现动态肺部精准定位导航和高精度动态病灶靶点追踪；</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（三）建立内镜尖端的力与姿态信息感知与柔性末端的控制优化关键技术，并用于术中介入安全精准控制和呼吸监测；</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（四）机器人整机系统集成并完成临床实验，用于验证该支气管软镜介入诊疗机器人系统的技术与临床可行性。</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三、考核指标</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（一）学术指标：</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1.申请专利≥7件(其中发明专利≥3件，PCT专利≥2件），获得授权专利≥2件);</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2.编写团体标准≥1项; </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3.获得医疗器械型检报告≥1份，取得国家药监局临床试验许可</w:t>
      </w:r>
      <w:r>
        <w:rPr>
          <w:rFonts w:hint="eastAsia" w:ascii="仿宋_GB2312" w:hAnsi="仿宋_GB2312" w:eastAsia="仿宋_GB2312" w:cs="仿宋_GB2312"/>
          <w:sz w:val="32"/>
          <w:szCs w:val="32"/>
          <w:lang w:val="en-US" w:eastAsia="zh-CN"/>
        </w:rPr>
        <w:t>≥1件</w:t>
      </w:r>
      <w:r>
        <w:rPr>
          <w:rFonts w:hint="eastAsia" w:ascii="仿宋_GB2312" w:hAnsi="仿宋_GB2312" w:eastAsia="仿宋_GB2312" w:cs="仿宋_GB2312"/>
          <w:sz w:val="32"/>
          <w:szCs w:val="32"/>
        </w:rPr>
        <w:t>；</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4.整机完成人体临床实验。</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（二）技术指标：</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1.机器人系统自由度≥7,末端自由度≥3;</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2.超声支气管镜机器人插入部弯曲角度≥160°,工作通道≥2.2mm;</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3.内镜实时光学视频影像支持光纤数据传输,帧率不低于30fps,影像延迟时间不超过120ms,7mm工作距离下物方分辨率≥7.5 lp/mm;</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4.肺部微小结节定位误差≤2mm,并实现1mm以上内径的血管及3mm以上内径的气道的分割及重建。</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四、组织方式：</w:t>
      </w:r>
      <w:r>
        <w:rPr>
          <w:rFonts w:hint="eastAsia" w:ascii="仿宋_GB2312" w:hAnsi="仿宋_GB2312" w:eastAsia="仿宋_GB2312" w:cs="仿宋_GB2312"/>
          <w:sz w:val="32"/>
          <w:szCs w:val="32"/>
        </w:rPr>
        <w:t>公开竞争</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五、资助方式：</w:t>
      </w:r>
      <w:r>
        <w:rPr>
          <w:rFonts w:hint="eastAsia" w:ascii="仿宋_GB2312" w:hAnsi="仿宋_GB2312" w:eastAsia="仿宋_GB2312" w:cs="仿宋_GB2312"/>
          <w:sz w:val="32"/>
          <w:szCs w:val="32"/>
        </w:rPr>
        <w:t>中期评估式</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六、资助金额：</w:t>
      </w:r>
      <w:r>
        <w:rPr>
          <w:rFonts w:hint="eastAsia" w:ascii="仿宋_GB2312" w:hAnsi="仿宋_GB2312" w:eastAsia="仿宋_GB2312" w:cs="仿宋_GB2312"/>
          <w:sz w:val="32"/>
          <w:szCs w:val="32"/>
        </w:rPr>
        <w:t>不超过600万元</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七、项目实施期限：</w:t>
      </w:r>
      <w:r>
        <w:rPr>
          <w:rFonts w:hint="eastAsia" w:ascii="仿宋_GB2312" w:hAnsi="仿宋_GB2312" w:eastAsia="仿宋_GB2312" w:cs="仿宋_GB2312"/>
          <w:sz w:val="32"/>
          <w:szCs w:val="32"/>
          <w:lang w:val="en"/>
        </w:rPr>
        <w:t>3</w:t>
      </w:r>
      <w:r>
        <w:rPr>
          <w:rFonts w:hint="eastAsia" w:ascii="仿宋_GB2312" w:hAnsi="仿宋_GB2312" w:eastAsia="仿宋_GB2312" w:cs="仿宋_GB2312"/>
          <w:sz w:val="32"/>
          <w:szCs w:val="32"/>
        </w:rPr>
        <w:t>年</w:t>
      </w:r>
    </w:p>
    <w:p>
      <w:pPr>
        <w:pageBreakBefore w:val="0"/>
        <w:widowControl/>
        <w:kinsoku/>
        <w:wordWrap/>
        <w:overflowPunct/>
        <w:topLinePunct w:val="0"/>
        <w:autoSpaceDE/>
        <w:autoSpaceDN/>
        <w:bidi w:val="0"/>
        <w:spacing w:line="560" w:lineRule="exact"/>
        <w:jc w:val="left"/>
        <w:textAlignment w:val="auto"/>
        <w:rPr>
          <w:rFonts w:eastAsia="方正小标宋简体"/>
          <w:i w:val="0"/>
          <w:iCs w:val="0"/>
          <w:sz w:val="32"/>
          <w:szCs w:val="32"/>
        </w:rPr>
      </w:pPr>
    </w:p>
    <w:p>
      <w:pPr>
        <w:pStyle w:val="2"/>
        <w:rPr>
          <w:rFonts w:eastAsia="方正小标宋简体"/>
          <w:i w:val="0"/>
          <w:iCs w:val="0"/>
          <w:sz w:val="32"/>
          <w:szCs w:val="32"/>
        </w:rPr>
      </w:pPr>
    </w:p>
    <w:p>
      <w:pPr>
        <w:rPr>
          <w:rFonts w:eastAsia="方正小标宋简体"/>
          <w:i w:val="0"/>
          <w:iCs w:val="0"/>
          <w:sz w:val="32"/>
          <w:szCs w:val="32"/>
        </w:rPr>
      </w:pPr>
    </w:p>
    <w:p>
      <w:pPr>
        <w:pStyle w:val="2"/>
        <w:rPr>
          <w:rFonts w:eastAsia="方正小标宋简体"/>
          <w:i w:val="0"/>
          <w:iCs w:val="0"/>
          <w:sz w:val="32"/>
          <w:szCs w:val="32"/>
        </w:rPr>
      </w:pPr>
    </w:p>
    <w:p>
      <w:pPr>
        <w:rPr>
          <w:rFonts w:eastAsia="方正小标宋简体"/>
          <w:i w:val="0"/>
          <w:iCs w:val="0"/>
          <w:sz w:val="32"/>
          <w:szCs w:val="32"/>
        </w:rPr>
      </w:pPr>
    </w:p>
    <w:p>
      <w:pPr>
        <w:pStyle w:val="2"/>
        <w:rPr>
          <w:rFonts w:eastAsia="方正小标宋简体"/>
          <w:i w:val="0"/>
          <w:iCs w:val="0"/>
          <w:sz w:val="32"/>
          <w:szCs w:val="32"/>
        </w:rPr>
      </w:pPr>
    </w:p>
    <w:p>
      <w:pPr>
        <w:rPr>
          <w:rFonts w:eastAsia="方正小标宋简体"/>
          <w:i w:val="0"/>
          <w:iCs w:val="0"/>
          <w:sz w:val="32"/>
          <w:szCs w:val="32"/>
        </w:rPr>
      </w:pPr>
    </w:p>
    <w:p>
      <w:pPr>
        <w:pStyle w:val="2"/>
        <w:rPr>
          <w:rFonts w:eastAsia="方正小标宋简体"/>
          <w:i w:val="0"/>
          <w:iCs w:val="0"/>
          <w:sz w:val="32"/>
          <w:szCs w:val="32"/>
        </w:rPr>
      </w:pPr>
    </w:p>
    <w:p>
      <w:pPr>
        <w:rPr>
          <w:rFonts w:eastAsia="方正小标宋简体"/>
          <w:i w:val="0"/>
          <w:iCs w:val="0"/>
          <w:sz w:val="32"/>
          <w:szCs w:val="32"/>
        </w:rPr>
      </w:pPr>
    </w:p>
    <w:p/>
    <w:p>
      <w:pPr>
        <w:pageBreakBefore w:val="0"/>
        <w:kinsoku/>
        <w:wordWrap/>
        <w:overflowPunct/>
        <w:topLinePunct w:val="0"/>
        <w:autoSpaceDE/>
        <w:autoSpaceDN/>
        <w:bidi w:val="0"/>
        <w:spacing w:line="560" w:lineRule="exact"/>
        <w:jc w:val="center"/>
        <w:textAlignment w:val="auto"/>
        <w:outlineLvl w:val="1"/>
        <w:rPr>
          <w:rFonts w:hint="eastAsia" w:ascii="方正小标宋简体" w:hAnsi="方正小标宋简体" w:eastAsia="方正小标宋简体" w:cs="方正小标宋简体"/>
          <w:b w:val="0"/>
          <w:bCs w:val="0"/>
          <w:sz w:val="44"/>
          <w:szCs w:val="44"/>
        </w:rPr>
      </w:pPr>
      <w:bookmarkStart w:id="14" w:name="_Toc5096"/>
      <w:r>
        <w:rPr>
          <w:rFonts w:hint="eastAsia" w:ascii="方正小标宋简体" w:hAnsi="方正小标宋简体" w:eastAsia="方正小标宋简体" w:cs="方正小标宋简体"/>
          <w:b w:val="0"/>
          <w:bCs w:val="0"/>
          <w:sz w:val="44"/>
          <w:szCs w:val="44"/>
        </w:rPr>
        <w:t>重2023</w:t>
      </w:r>
      <w:r>
        <w:rPr>
          <w:rFonts w:hint="default" w:ascii="方正小标宋简体" w:hAnsi="方正小标宋简体" w:eastAsia="方正小标宋简体" w:cs="方正小标宋简体"/>
          <w:b w:val="0"/>
          <w:bCs w:val="0"/>
          <w:sz w:val="44"/>
          <w:szCs w:val="44"/>
          <w:lang w:val="en-US"/>
        </w:rPr>
        <w:t>N</w:t>
      </w:r>
      <w:r>
        <w:rPr>
          <w:rFonts w:hint="eastAsia" w:ascii="方正小标宋简体" w:hAnsi="方正小标宋简体" w:eastAsia="方正小标宋简体" w:cs="方正小标宋简体"/>
          <w:b w:val="0"/>
          <w:bCs w:val="0"/>
          <w:sz w:val="44"/>
          <w:szCs w:val="44"/>
        </w:rPr>
        <w:t xml:space="preserve"> </w:t>
      </w:r>
      <w:bookmarkEnd w:id="14"/>
      <w:r>
        <w:rPr>
          <w:rFonts w:hint="eastAsia" w:ascii="方正小标宋简体" w:hAnsi="方正小标宋简体" w:eastAsia="方正小标宋简体" w:cs="方正小标宋简体"/>
          <w:b w:val="0"/>
          <w:bCs w:val="0"/>
          <w:sz w:val="44"/>
          <w:szCs w:val="44"/>
        </w:rPr>
        <w:t>超声引导经导管二尖瓣修复器械关键技术的研发</w:t>
      </w:r>
    </w:p>
    <w:p>
      <w:pPr>
        <w:pageBreakBefore w:val="0"/>
        <w:kinsoku/>
        <w:wordWrap/>
        <w:overflowPunct/>
        <w:topLinePunct w:val="0"/>
        <w:autoSpaceDE/>
        <w:autoSpaceDN/>
        <w:bidi w:val="0"/>
        <w:spacing w:line="560" w:lineRule="exact"/>
        <w:jc w:val="center"/>
        <w:textAlignment w:val="auto"/>
        <w:rPr>
          <w:rFonts w:ascii="宋体" w:hAnsi="宋体" w:cs="宋体"/>
          <w:sz w:val="32"/>
          <w:szCs w:val="32"/>
        </w:rPr>
      </w:pP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一、专项：</w:t>
      </w:r>
      <w:r>
        <w:rPr>
          <w:rFonts w:hint="eastAsia" w:ascii="仿宋_GB2312" w:hAnsi="仿宋_GB2312" w:eastAsia="仿宋_GB2312" w:cs="仿宋_GB2312"/>
          <w:sz w:val="32"/>
          <w:szCs w:val="32"/>
        </w:rPr>
        <w:t>健康诊疗</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二、主要研发内容</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（一）研发超声引导经导管二尖瓣夹修复器械；</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（二）研发二尖瓣修复器械输送系统关键材料和技术；</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（三）开展器械人体临床试验，验证其安全、有效性。</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三、考核指标</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（一）学术指标：</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申请专利≥7件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其中发明专利≥3件，PCT专利≥1件</w:t>
      </w:r>
      <w:r>
        <w:rPr>
          <w:rFonts w:hint="eastAsia" w:ascii="仿宋_GB2312" w:hAnsi="仿宋_GB2312" w:eastAsia="仿宋_GB2312" w:cs="仿宋_GB2312"/>
          <w:sz w:val="32"/>
          <w:szCs w:val="32"/>
          <w:lang w:eastAsia="zh-CN"/>
        </w:rPr>
        <w:t>）；</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（二）技术指标：</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
        </w:rPr>
        <w:t>经导管二尖瓣修复器械成品实现对瓣叶的抓捕夹持等功能，满足ISO 5910:2018所规定的性能要求，并完成设计验证和型式检验，</w:t>
      </w:r>
      <w:r>
        <w:rPr>
          <w:rFonts w:hint="eastAsia" w:ascii="仿宋_GB2312" w:hAnsi="仿宋_GB2312" w:eastAsia="仿宋_GB2312" w:cs="仿宋_GB2312"/>
          <w:sz w:val="32"/>
          <w:szCs w:val="32"/>
        </w:rPr>
        <w:t>耐疲劳性能≥3.8亿次；</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
        </w:rPr>
        <w:t>2.经导管二尖瓣修复器械</w:t>
      </w:r>
      <w:r>
        <w:rPr>
          <w:rFonts w:hint="eastAsia" w:ascii="仿宋_GB2312" w:hAnsi="仿宋_GB2312" w:eastAsia="仿宋_GB2312" w:cs="仿宋_GB2312"/>
          <w:sz w:val="32"/>
          <w:szCs w:val="32"/>
        </w:rPr>
        <w:t>可通过超声引导完成手术过程，</w:t>
      </w:r>
      <w:r>
        <w:rPr>
          <w:rFonts w:hint="eastAsia" w:ascii="仿宋_GB2312" w:hAnsi="仿宋_GB2312" w:eastAsia="仿宋_GB2312" w:cs="仿宋_GB2312"/>
          <w:sz w:val="32"/>
          <w:szCs w:val="32"/>
          <w:lang w:val="en"/>
        </w:rPr>
        <w:t>在</w:t>
      </w:r>
      <w:r>
        <w:rPr>
          <w:rFonts w:hint="eastAsia" w:ascii="仿宋_GB2312" w:hAnsi="仿宋_GB2312" w:eastAsia="仿宋_GB2312" w:cs="仿宋_GB2312"/>
          <w:sz w:val="32"/>
          <w:szCs w:val="32"/>
        </w:rPr>
        <w:t>体内超声成像，瓣膜夹轮廓结构在输送、出鞘、展开、夹合过程中在超声下清晰可见；二尖瓣修复器械输送系统的拉伸性能和扭控性能、推送性能、旋转性能达到同类产品性能，输送系统最大外径≤22Fr；</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3.相关</w:t>
      </w:r>
      <w:r>
        <w:rPr>
          <w:rFonts w:hint="eastAsia" w:ascii="仿宋_GB2312" w:hAnsi="仿宋_GB2312" w:eastAsia="仿宋_GB2312" w:cs="仿宋_GB2312"/>
          <w:sz w:val="32"/>
          <w:szCs w:val="32"/>
          <w:lang w:eastAsia="zh-CN"/>
        </w:rPr>
        <w:t>产品取得</w:t>
      </w:r>
      <w:r>
        <w:rPr>
          <w:rFonts w:hint="eastAsia" w:ascii="仿宋_GB2312" w:hAnsi="仿宋_GB2312" w:eastAsia="仿宋_GB2312" w:cs="仿宋_GB2312"/>
          <w:sz w:val="32"/>
          <w:szCs w:val="32"/>
        </w:rPr>
        <w:t>三类医疗器械注册证≥1件。</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四、组织方式：</w:t>
      </w:r>
      <w:r>
        <w:rPr>
          <w:rFonts w:hint="eastAsia" w:ascii="仿宋_GB2312" w:hAnsi="仿宋_GB2312" w:eastAsia="仿宋_GB2312" w:cs="仿宋_GB2312"/>
          <w:sz w:val="32"/>
          <w:szCs w:val="32"/>
        </w:rPr>
        <w:t>公开竞争</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五、资助方式：</w:t>
      </w:r>
      <w:r>
        <w:rPr>
          <w:rFonts w:hint="eastAsia" w:ascii="仿宋_GB2312" w:hAnsi="仿宋_GB2312" w:eastAsia="仿宋_GB2312" w:cs="仿宋_GB2312"/>
          <w:sz w:val="32"/>
          <w:szCs w:val="32"/>
        </w:rPr>
        <w:t>中期评估式</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六、资助金额：</w:t>
      </w:r>
      <w:r>
        <w:rPr>
          <w:rFonts w:hint="eastAsia" w:ascii="仿宋_GB2312" w:hAnsi="仿宋_GB2312" w:eastAsia="仿宋_GB2312" w:cs="仿宋_GB2312"/>
          <w:sz w:val="32"/>
          <w:szCs w:val="32"/>
        </w:rPr>
        <w:t>不超过600万元</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七、项目实施期限：</w:t>
      </w:r>
      <w:r>
        <w:rPr>
          <w:rFonts w:hint="eastAsia" w:ascii="仿宋_GB2312" w:hAnsi="仿宋_GB2312" w:eastAsia="仿宋_GB2312" w:cs="仿宋_GB2312"/>
          <w:sz w:val="32"/>
          <w:szCs w:val="32"/>
        </w:rPr>
        <w:t>3年</w:t>
      </w:r>
    </w:p>
    <w:p>
      <w:pPr>
        <w:pageBreakBefore w:val="0"/>
        <w:widowControl/>
        <w:kinsoku/>
        <w:wordWrap/>
        <w:overflowPunct/>
        <w:topLinePunct w:val="0"/>
        <w:autoSpaceDE/>
        <w:autoSpaceDN/>
        <w:bidi w:val="0"/>
        <w:spacing w:line="560" w:lineRule="exact"/>
        <w:jc w:val="left"/>
        <w:textAlignment w:val="auto"/>
        <w:rPr>
          <w:rFonts w:eastAsia="方正小标宋简体"/>
          <w:sz w:val="32"/>
          <w:szCs w:val="32"/>
        </w:rPr>
      </w:pPr>
    </w:p>
    <w:p>
      <w:pPr>
        <w:pStyle w:val="2"/>
        <w:rPr>
          <w:rFonts w:eastAsia="方正小标宋简体"/>
          <w:sz w:val="32"/>
          <w:szCs w:val="32"/>
        </w:rPr>
      </w:pPr>
    </w:p>
    <w:p>
      <w:pPr>
        <w:rPr>
          <w:rFonts w:eastAsia="方正小标宋简体"/>
          <w:sz w:val="32"/>
          <w:szCs w:val="32"/>
        </w:rPr>
      </w:pPr>
    </w:p>
    <w:p>
      <w:pPr>
        <w:pStyle w:val="2"/>
        <w:rPr>
          <w:rFonts w:eastAsia="方正小标宋简体"/>
          <w:sz w:val="32"/>
          <w:szCs w:val="32"/>
        </w:rPr>
      </w:pPr>
    </w:p>
    <w:p>
      <w:pPr>
        <w:rPr>
          <w:rFonts w:eastAsia="方正小标宋简体"/>
          <w:sz w:val="32"/>
          <w:szCs w:val="32"/>
        </w:rPr>
      </w:pPr>
    </w:p>
    <w:p>
      <w:pPr>
        <w:pStyle w:val="2"/>
        <w:rPr>
          <w:rFonts w:eastAsia="方正小标宋简体"/>
          <w:sz w:val="32"/>
          <w:szCs w:val="32"/>
        </w:rPr>
      </w:pPr>
    </w:p>
    <w:p>
      <w:pPr>
        <w:rPr>
          <w:rFonts w:eastAsia="方正小标宋简体"/>
          <w:sz w:val="32"/>
          <w:szCs w:val="32"/>
        </w:rPr>
      </w:pPr>
    </w:p>
    <w:p>
      <w:pPr>
        <w:pStyle w:val="2"/>
        <w:rPr>
          <w:rFonts w:eastAsia="方正小标宋简体"/>
          <w:sz w:val="32"/>
          <w:szCs w:val="32"/>
        </w:rPr>
      </w:pPr>
    </w:p>
    <w:p>
      <w:pPr>
        <w:rPr>
          <w:rFonts w:eastAsia="方正小标宋简体"/>
          <w:sz w:val="32"/>
          <w:szCs w:val="32"/>
        </w:rPr>
      </w:pPr>
    </w:p>
    <w:p>
      <w:pPr>
        <w:pStyle w:val="2"/>
        <w:rPr>
          <w:rFonts w:eastAsia="方正小标宋简体"/>
          <w:sz w:val="32"/>
          <w:szCs w:val="32"/>
        </w:rPr>
      </w:pPr>
    </w:p>
    <w:p>
      <w:pPr>
        <w:rPr>
          <w:rFonts w:eastAsia="方正小标宋简体"/>
          <w:sz w:val="32"/>
          <w:szCs w:val="32"/>
        </w:rPr>
      </w:pPr>
    </w:p>
    <w:p>
      <w:pPr>
        <w:pStyle w:val="2"/>
        <w:rPr>
          <w:rFonts w:eastAsia="方正小标宋简体"/>
          <w:sz w:val="32"/>
          <w:szCs w:val="32"/>
        </w:rPr>
      </w:pPr>
    </w:p>
    <w:p>
      <w:pPr>
        <w:rPr>
          <w:rFonts w:eastAsia="方正小标宋简体"/>
          <w:sz w:val="32"/>
          <w:szCs w:val="32"/>
        </w:rPr>
      </w:pPr>
    </w:p>
    <w:p>
      <w:pPr>
        <w:pStyle w:val="2"/>
        <w:rPr>
          <w:rFonts w:eastAsia="方正小标宋简体"/>
          <w:sz w:val="32"/>
          <w:szCs w:val="32"/>
        </w:rPr>
      </w:pPr>
    </w:p>
    <w:p>
      <w:pPr>
        <w:rPr>
          <w:rFonts w:eastAsia="方正小标宋简体"/>
          <w:sz w:val="32"/>
          <w:szCs w:val="32"/>
        </w:rPr>
      </w:pPr>
    </w:p>
    <w:p>
      <w:pPr>
        <w:pStyle w:val="2"/>
        <w:rPr>
          <w:rFonts w:eastAsia="方正小标宋简体"/>
          <w:sz w:val="32"/>
          <w:szCs w:val="32"/>
        </w:rPr>
      </w:pPr>
    </w:p>
    <w:p>
      <w:pPr>
        <w:rPr>
          <w:rFonts w:eastAsia="方正小标宋简体"/>
          <w:sz w:val="32"/>
          <w:szCs w:val="32"/>
        </w:rPr>
      </w:pPr>
    </w:p>
    <w:p>
      <w:pPr>
        <w:pStyle w:val="2"/>
        <w:rPr>
          <w:rFonts w:eastAsia="方正小标宋简体"/>
          <w:sz w:val="32"/>
          <w:szCs w:val="32"/>
        </w:rPr>
      </w:pPr>
    </w:p>
    <w:p>
      <w:pPr>
        <w:pageBreakBefore w:val="0"/>
        <w:kinsoku/>
        <w:wordWrap/>
        <w:overflowPunct/>
        <w:topLinePunct w:val="0"/>
        <w:autoSpaceDE/>
        <w:autoSpaceDN/>
        <w:bidi w:val="0"/>
        <w:spacing w:line="560" w:lineRule="exact"/>
        <w:jc w:val="center"/>
        <w:textAlignment w:val="auto"/>
        <w:outlineLvl w:val="1"/>
        <w:rPr>
          <w:rFonts w:hint="eastAsia" w:ascii="方正小标宋简体" w:hAnsi="方正小标宋简体" w:eastAsia="方正小标宋简体" w:cs="方正小标宋简体"/>
          <w:b w:val="0"/>
          <w:bCs w:val="0"/>
          <w:sz w:val="44"/>
          <w:szCs w:val="44"/>
        </w:rPr>
      </w:pPr>
      <w:bookmarkStart w:id="15" w:name="_Toc13166"/>
      <w:r>
        <w:rPr>
          <w:rFonts w:hint="eastAsia" w:ascii="方正小标宋简体" w:hAnsi="方正小标宋简体" w:eastAsia="方正小标宋简体" w:cs="方正小标宋简体"/>
          <w:b w:val="0"/>
          <w:bCs w:val="0"/>
          <w:sz w:val="44"/>
          <w:szCs w:val="44"/>
        </w:rPr>
        <w:t>重2023</w:t>
      </w:r>
      <w:r>
        <w:rPr>
          <w:rFonts w:hint="default" w:ascii="方正小标宋简体" w:hAnsi="方正小标宋简体" w:eastAsia="方正小标宋简体" w:cs="方正小标宋简体"/>
          <w:b w:val="0"/>
          <w:bCs w:val="0"/>
          <w:sz w:val="44"/>
          <w:szCs w:val="44"/>
          <w:lang w:val="en-US"/>
        </w:rPr>
        <w:t>N</w:t>
      </w:r>
      <w:r>
        <w:rPr>
          <w:rFonts w:hint="eastAsia" w:ascii="方正小标宋简体" w:hAnsi="方正小标宋简体" w:eastAsia="方正小标宋简体" w:cs="方正小标宋简体"/>
          <w:b w:val="0"/>
          <w:bCs w:val="0"/>
          <w:sz w:val="44"/>
          <w:szCs w:val="44"/>
        </w:rPr>
        <w:t xml:space="preserve"> </w:t>
      </w:r>
      <w:bookmarkEnd w:id="15"/>
      <w:r>
        <w:rPr>
          <w:rFonts w:hint="eastAsia" w:ascii="方正小标宋简体" w:hAnsi="方正小标宋简体" w:eastAsia="方正小标宋简体" w:cs="方正小标宋简体"/>
          <w:b w:val="0"/>
          <w:bCs w:val="0"/>
          <w:sz w:val="44"/>
          <w:szCs w:val="44"/>
        </w:rPr>
        <w:t>等离子体肿瘤适形低温消融系统的研发</w:t>
      </w:r>
    </w:p>
    <w:p>
      <w:pPr>
        <w:pageBreakBefore w:val="0"/>
        <w:kinsoku/>
        <w:wordWrap/>
        <w:overflowPunct/>
        <w:topLinePunct w:val="0"/>
        <w:autoSpaceDE/>
        <w:autoSpaceDN/>
        <w:bidi w:val="0"/>
        <w:spacing w:line="560" w:lineRule="exact"/>
        <w:textAlignment w:val="auto"/>
        <w:rPr>
          <w:rFonts w:ascii="宋体" w:hAnsi="宋体" w:cs="宋体"/>
          <w:sz w:val="32"/>
          <w:szCs w:val="32"/>
        </w:rPr>
      </w:pP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一、专项：</w:t>
      </w:r>
      <w:r>
        <w:rPr>
          <w:rFonts w:hint="eastAsia" w:ascii="仿宋_GB2312" w:hAnsi="仿宋_GB2312" w:eastAsia="仿宋_GB2312" w:cs="仿宋_GB2312"/>
          <w:sz w:val="32"/>
          <w:szCs w:val="32"/>
        </w:rPr>
        <w:t>健康诊疗</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二、主要研发内容</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（一）开发微创等离子体治疗装备整机；</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rPr>
        <w:t>研究等离子体对实体瘤疾病</w:t>
      </w:r>
      <w:r>
        <w:rPr>
          <w:rFonts w:hint="eastAsia" w:ascii="仿宋_GB2312" w:hAnsi="仿宋_GB2312" w:eastAsia="仿宋_GB2312" w:cs="仿宋_GB2312"/>
          <w:sz w:val="32"/>
          <w:szCs w:val="32"/>
          <w:lang w:val="en"/>
        </w:rPr>
        <w:t>治疗的分子机制；</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val="en"/>
        </w:rPr>
        <w:t>生物安全性、生物效应研究,以及临床前动物疾病模型验证。</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三、考核指标</w:t>
      </w:r>
    </w:p>
    <w:p>
      <w:pPr>
        <w:pageBreakBefore w:val="0"/>
        <w:kinsoku/>
        <w:wordWrap/>
        <w:overflowPunct/>
        <w:topLinePunct w:val="0"/>
        <w:autoSpaceDE/>
        <w:autoSpaceDN/>
        <w:bidi w:val="0"/>
        <w:adjustRightInd w:val="0"/>
        <w:snapToGrid w:val="0"/>
        <w:spacing w:line="560" w:lineRule="exact"/>
        <w:ind w:firstLine="707" w:firstLineChars="22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（一）学术指标：</w:t>
      </w:r>
    </w:p>
    <w:p>
      <w:pPr>
        <w:pageBreakBefore w:val="0"/>
        <w:kinsoku/>
        <w:wordWrap/>
        <w:overflowPunct/>
        <w:topLinePunct w:val="0"/>
        <w:autoSpaceDE/>
        <w:autoSpaceDN/>
        <w:bidi w:val="0"/>
        <w:adjustRightInd w:val="0"/>
        <w:snapToGrid w:val="0"/>
        <w:spacing w:line="560" w:lineRule="exact"/>
        <w:ind w:firstLine="707" w:firstLineChars="221"/>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申请专利≥7件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其中发明专利≥3件</w:t>
      </w:r>
      <w:r>
        <w:rPr>
          <w:rFonts w:hint="eastAsia" w:ascii="仿宋_GB2312" w:hAnsi="仿宋_GB2312" w:eastAsia="仿宋_GB2312" w:cs="仿宋_GB2312"/>
          <w:sz w:val="32"/>
          <w:szCs w:val="32"/>
          <w:lang w:eastAsia="zh-CN"/>
        </w:rPr>
        <w:t>）；</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（二）技术指标：</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1.具有自主知识产权微创等离子体的专用发生器,其产生的</w:t>
      </w:r>
      <w:r>
        <w:rPr>
          <w:rFonts w:hint="eastAsia" w:ascii="仿宋_GB2312" w:hAnsi="仿宋_GB2312" w:eastAsia="仿宋_GB2312" w:cs="仿宋_GB2312"/>
          <w:sz w:val="32"/>
          <w:szCs w:val="32"/>
        </w:rPr>
        <w:t>化学</w:t>
      </w:r>
      <w:r>
        <w:rPr>
          <w:rFonts w:hint="eastAsia" w:ascii="仿宋_GB2312" w:hAnsi="仿宋_GB2312" w:eastAsia="仿宋_GB2312" w:cs="仿宋_GB2312"/>
          <w:sz w:val="32"/>
          <w:szCs w:val="32"/>
          <w:lang w:val="en"/>
        </w:rPr>
        <w:t>高活性物质浓度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
        </w:rPr>
        <w:t>200ppm；</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2.微创等离子体范围25±10°C,等离子体发生器等关键部件的连续工作寿命</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
        </w:rPr>
        <w:t>1000小时；</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3.完成≥3种适应症的临床试验；</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相关产品取得</w:t>
      </w:r>
      <w:r>
        <w:rPr>
          <w:rFonts w:hint="eastAsia" w:ascii="仿宋_GB2312" w:hAnsi="仿宋_GB2312" w:eastAsia="仿宋_GB2312" w:cs="仿宋_GB2312"/>
          <w:sz w:val="32"/>
          <w:szCs w:val="32"/>
        </w:rPr>
        <w:t>医疗器械注册证</w:t>
      </w:r>
      <w:r>
        <w:rPr>
          <w:rFonts w:hint="eastAsia" w:ascii="仿宋_GB2312" w:hAnsi="仿宋_GB2312" w:eastAsia="仿宋_GB2312" w:cs="仿宋_GB2312"/>
          <w:sz w:val="32"/>
          <w:szCs w:val="32"/>
          <w:lang w:eastAsia="zh-CN"/>
        </w:rPr>
        <w:t>申请受理回执</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件</w:t>
      </w:r>
      <w:r>
        <w:rPr>
          <w:rFonts w:hint="eastAsia" w:ascii="仿宋_GB2312" w:hAnsi="仿宋_GB2312" w:eastAsia="仿宋_GB2312" w:cs="仿宋_GB2312"/>
          <w:sz w:val="32"/>
          <w:szCs w:val="32"/>
        </w:rPr>
        <w:t>。</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四、组织方式：</w:t>
      </w:r>
      <w:r>
        <w:rPr>
          <w:rFonts w:hint="eastAsia" w:ascii="仿宋_GB2312" w:hAnsi="仿宋_GB2312" w:eastAsia="仿宋_GB2312" w:cs="仿宋_GB2312"/>
          <w:sz w:val="32"/>
          <w:szCs w:val="32"/>
        </w:rPr>
        <w:t>公开竞争</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五、资助方式：</w:t>
      </w:r>
      <w:r>
        <w:rPr>
          <w:rFonts w:hint="eastAsia" w:ascii="仿宋_GB2312" w:hAnsi="仿宋_GB2312" w:eastAsia="仿宋_GB2312" w:cs="仿宋_GB2312"/>
          <w:sz w:val="32"/>
          <w:szCs w:val="32"/>
        </w:rPr>
        <w:t>中期评估式</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六、资助金额：</w:t>
      </w:r>
      <w:r>
        <w:rPr>
          <w:rFonts w:hint="eastAsia" w:ascii="仿宋_GB2312" w:hAnsi="仿宋_GB2312" w:eastAsia="仿宋_GB2312" w:cs="仿宋_GB2312"/>
          <w:sz w:val="32"/>
          <w:szCs w:val="32"/>
        </w:rPr>
        <w:t>不超过600万元</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七、项目实施期限：</w:t>
      </w:r>
      <w:r>
        <w:rPr>
          <w:rFonts w:hint="eastAsia" w:ascii="仿宋_GB2312" w:hAnsi="仿宋_GB2312" w:eastAsia="仿宋_GB2312" w:cs="仿宋_GB2312"/>
          <w:sz w:val="32"/>
          <w:szCs w:val="32"/>
        </w:rPr>
        <w:t>3年</w:t>
      </w:r>
    </w:p>
    <w:p>
      <w:pPr>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宋体" w:hAnsi="宋体" w:cs="宋体"/>
          <w:b/>
          <w:bCs/>
          <w:kern w:val="0"/>
          <w:sz w:val="32"/>
          <w:szCs w:val="32"/>
        </w:rPr>
        <w:br w:type="page"/>
      </w:r>
      <w:bookmarkStart w:id="16" w:name="_Toc23573"/>
      <w:r>
        <w:rPr>
          <w:rFonts w:hint="eastAsia" w:ascii="方正小标宋简体" w:hAnsi="方正小标宋简体" w:eastAsia="方正小标宋简体" w:cs="方正小标宋简体"/>
          <w:b w:val="0"/>
          <w:bCs w:val="0"/>
          <w:kern w:val="0"/>
          <w:sz w:val="44"/>
          <w:szCs w:val="44"/>
        </w:rPr>
        <w:t>重2023</w:t>
      </w:r>
      <w:r>
        <w:rPr>
          <w:rFonts w:hint="default" w:ascii="方正小标宋简体" w:hAnsi="方正小标宋简体" w:eastAsia="方正小标宋简体" w:cs="方正小标宋简体"/>
          <w:b w:val="0"/>
          <w:bCs w:val="0"/>
          <w:kern w:val="0"/>
          <w:sz w:val="44"/>
          <w:szCs w:val="44"/>
          <w:lang w:val="en-US"/>
        </w:rPr>
        <w:t>N</w:t>
      </w:r>
      <w:r>
        <w:rPr>
          <w:rFonts w:hint="eastAsia" w:ascii="方正小标宋简体" w:hAnsi="方正小标宋简体" w:eastAsia="方正小标宋简体" w:cs="方正小标宋简体"/>
          <w:b w:val="0"/>
          <w:bCs w:val="0"/>
          <w:sz w:val="44"/>
          <w:szCs w:val="44"/>
        </w:rPr>
        <w:t xml:space="preserve"> 经导管高分子瓣膜置换系统设计及关键技术研发</w:t>
      </w:r>
      <w:bookmarkEnd w:id="16"/>
    </w:p>
    <w:p>
      <w:pPr>
        <w:pStyle w:val="8"/>
        <w:pageBreakBefore w:val="0"/>
        <w:widowControl/>
        <w:kinsoku/>
        <w:wordWrap/>
        <w:overflowPunct/>
        <w:topLinePunct w:val="0"/>
        <w:autoSpaceDE/>
        <w:autoSpaceDN/>
        <w:bidi w:val="0"/>
        <w:spacing w:before="0" w:beforeAutospacing="0" w:after="0" w:afterAutospacing="0" w:line="560" w:lineRule="exact"/>
        <w:jc w:val="center"/>
        <w:textAlignment w:val="auto"/>
        <w:rPr>
          <w:rFonts w:ascii="宋体" w:hAnsi="宋体" w:cs="宋体"/>
          <w:b/>
          <w:bCs/>
          <w:sz w:val="32"/>
          <w:szCs w:val="32"/>
        </w:rPr>
      </w:pP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一、专项：</w:t>
      </w:r>
      <w:r>
        <w:rPr>
          <w:rFonts w:hint="eastAsia" w:ascii="仿宋_GB2312" w:hAnsi="仿宋_GB2312" w:eastAsia="仿宋_GB2312" w:cs="仿宋_GB2312"/>
          <w:sz w:val="32"/>
          <w:szCs w:val="32"/>
        </w:rPr>
        <w:t>健康诊疗</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二、主要研发内容</w:t>
      </w: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（一）开发一款生物相容性，抗凝血和疲劳寿命好，并具备完全自主知识产权的高分子瓣膜置换系统；</w:t>
      </w: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（二）研究高分子瓣叶材料物理机械性能与瓣膜血流动力学、抗撕裂、抗血栓等性能的协同调节控制；</w:t>
      </w: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（三）研究新型镍钛管材料与复杂介入瓣膜支架结构应用材料的匹配；</w:t>
      </w: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（四）研究高分子材料与金属支架界面结合的强度和稳定性；</w:t>
      </w: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（五）研究探索新型组织工程瓣叶材料。</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三、考核指标</w:t>
      </w:r>
    </w:p>
    <w:p>
      <w:pPr>
        <w:pageBreakBefore w:val="0"/>
        <w:kinsoku/>
        <w:wordWrap/>
        <w:overflowPunct/>
        <w:topLinePunct w:val="0"/>
        <w:autoSpaceDE/>
        <w:autoSpaceDN/>
        <w:bidi w:val="0"/>
        <w:spacing w:line="560" w:lineRule="exact"/>
        <w:ind w:left="958" w:leftChars="304" w:hanging="320" w:hangingChars="1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（一）学术指标：</w:t>
      </w:r>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1.申请专利≥7件（其中发明专利≥3件，PCT专利≥2件），授权发明专利≥2件</w:t>
      </w:r>
      <w:r>
        <w:rPr>
          <w:rFonts w:hint="eastAsia" w:ascii="仿宋_GB2312" w:hAnsi="仿宋_GB2312" w:eastAsia="仿宋_GB2312" w:cs="仿宋_GB2312"/>
          <w:sz w:val="32"/>
          <w:szCs w:val="32"/>
          <w:lang w:eastAsia="zh-CN"/>
        </w:rPr>
        <w:t>；</w:t>
      </w:r>
    </w:p>
    <w:p>
      <w:pPr>
        <w:pageBreakBefore w:val="0"/>
        <w:kinsoku/>
        <w:wordWrap/>
        <w:overflowPunct/>
        <w:topLinePunct w:val="0"/>
        <w:autoSpaceDE/>
        <w:autoSpaceDN/>
        <w:bidi w:val="0"/>
        <w:spacing w:line="560" w:lineRule="exact"/>
        <w:ind w:left="958" w:leftChars="304" w:hanging="320" w:hangingChars="1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（二）技术指标：</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1.瓣膜系统性能满足ISO 5840标准要求，瓣叶材料生物相容性满足GB/T 16886系列标准要求；</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2.瓣叶疲劳寿命≥2亿次，瓣叶抗凝血时间≥5年；</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3.镍钛管材料符合GB/T 24627标准要求；</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4.完成动物实验及临床前研究，验证其安全有效性；</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相关产品</w:t>
      </w:r>
      <w:r>
        <w:rPr>
          <w:rFonts w:hint="eastAsia" w:ascii="仿宋_GB2312" w:hAnsi="仿宋_GB2312" w:eastAsia="仿宋_GB2312" w:cs="仿宋_GB2312"/>
          <w:sz w:val="32"/>
          <w:szCs w:val="32"/>
        </w:rPr>
        <w:t>取得国家药监局临床试验批件≥1件。</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四、组织方式：</w:t>
      </w:r>
      <w:r>
        <w:rPr>
          <w:rFonts w:hint="eastAsia" w:ascii="仿宋_GB2312" w:hAnsi="仿宋_GB2312" w:eastAsia="仿宋_GB2312" w:cs="仿宋_GB2312"/>
          <w:sz w:val="32"/>
          <w:szCs w:val="32"/>
        </w:rPr>
        <w:t>公开竞争</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五、资助方式：</w:t>
      </w:r>
      <w:r>
        <w:rPr>
          <w:rFonts w:hint="eastAsia" w:ascii="仿宋_GB2312" w:hAnsi="仿宋_GB2312" w:eastAsia="仿宋_GB2312" w:cs="仿宋_GB2312"/>
          <w:sz w:val="32"/>
          <w:szCs w:val="32"/>
        </w:rPr>
        <w:t>中期评估式</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六、资助金额：</w:t>
      </w:r>
      <w:r>
        <w:rPr>
          <w:rFonts w:hint="eastAsia" w:ascii="仿宋_GB2312" w:hAnsi="仿宋_GB2312" w:eastAsia="仿宋_GB2312" w:cs="仿宋_GB2312"/>
          <w:sz w:val="32"/>
          <w:szCs w:val="32"/>
        </w:rPr>
        <w:t>不超过600万元</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七、项目实施期限：</w:t>
      </w:r>
      <w:r>
        <w:rPr>
          <w:rFonts w:hint="eastAsia" w:ascii="仿宋_GB2312" w:hAnsi="仿宋_GB2312" w:eastAsia="仿宋_GB2312" w:cs="仿宋_GB2312"/>
          <w:sz w:val="32"/>
          <w:szCs w:val="32"/>
        </w:rPr>
        <w:t>3年</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p>
    <w:p>
      <w:pPr>
        <w:pageBreakBefore w:val="0"/>
        <w:widowControl/>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ascii="黑体" w:hAnsi="黑体" w:eastAsia="黑体" w:cs="黑体"/>
          <w:sz w:val="32"/>
          <w:szCs w:val="32"/>
        </w:rPr>
        <w:br w:type="page"/>
      </w:r>
      <w:bookmarkStart w:id="17" w:name="_Toc25446"/>
      <w:r>
        <w:rPr>
          <w:rFonts w:hint="eastAsia" w:ascii="方正小标宋简体" w:hAnsi="方正小标宋简体" w:eastAsia="方正小标宋简体" w:cs="方正小标宋简体"/>
          <w:b w:val="0"/>
          <w:bCs w:val="0"/>
          <w:sz w:val="44"/>
          <w:szCs w:val="44"/>
        </w:rPr>
        <w:t>重2023</w:t>
      </w:r>
      <w:r>
        <w:rPr>
          <w:rFonts w:hint="default" w:ascii="方正小标宋简体" w:hAnsi="方正小标宋简体" w:eastAsia="方正小标宋简体" w:cs="方正小标宋简体"/>
          <w:b w:val="0"/>
          <w:bCs w:val="0"/>
          <w:sz w:val="44"/>
          <w:szCs w:val="44"/>
          <w:lang w:val="en-US"/>
        </w:rPr>
        <w:t>N</w:t>
      </w:r>
      <w:r>
        <w:rPr>
          <w:rFonts w:hint="eastAsia" w:ascii="方正小标宋简体" w:hAnsi="方正小标宋简体" w:eastAsia="方正小标宋简体" w:cs="方正小标宋简体"/>
          <w:b w:val="0"/>
          <w:bCs w:val="0"/>
          <w:sz w:val="44"/>
          <w:szCs w:val="44"/>
        </w:rPr>
        <w:t xml:space="preserve"> </w:t>
      </w:r>
      <w:bookmarkEnd w:id="17"/>
      <w:r>
        <w:rPr>
          <w:rFonts w:hint="eastAsia" w:ascii="方正小标宋简体" w:hAnsi="方正小标宋简体" w:eastAsia="方正小标宋简体" w:cs="方正小标宋简体"/>
          <w:b w:val="0"/>
          <w:bCs w:val="0"/>
          <w:sz w:val="44"/>
          <w:szCs w:val="44"/>
        </w:rPr>
        <w:t>脊柱椎板磨削手术机器人关键技术研究</w:t>
      </w:r>
    </w:p>
    <w:p>
      <w:pPr>
        <w:pageBreakBefore w:val="0"/>
        <w:kinsoku/>
        <w:wordWrap/>
        <w:overflowPunct/>
        <w:topLinePunct w:val="0"/>
        <w:autoSpaceDE/>
        <w:autoSpaceDN/>
        <w:bidi w:val="0"/>
        <w:spacing w:line="560" w:lineRule="exact"/>
        <w:jc w:val="center"/>
        <w:textAlignment w:val="auto"/>
        <w:rPr>
          <w:rFonts w:ascii="宋体" w:hAnsi="宋体" w:cs="宋体"/>
          <w:sz w:val="32"/>
          <w:szCs w:val="32"/>
        </w:rPr>
      </w:pP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一、专项：</w:t>
      </w:r>
      <w:r>
        <w:rPr>
          <w:rFonts w:hint="eastAsia" w:ascii="仿宋_GB2312" w:hAnsi="仿宋_GB2312" w:eastAsia="仿宋_GB2312" w:cs="仿宋_GB2312"/>
          <w:sz w:val="32"/>
          <w:szCs w:val="32"/>
        </w:rPr>
        <w:t>健康诊疗</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二、主要研发内容</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（一）研制基于六维力/力矩的磨削力感知的脊柱椎板磨钻磨骨机器人系统；</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（二）开展基于医学影像的术前分析与手术规划等关键技术研究；；</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（三）开展椎板磨削手术机器人的临床验证与术后评价工作，在手术时长、出血量、成功率、术后恢复时间、手术效果等方面建立评价体系；</w:t>
      </w:r>
    </w:p>
    <w:p>
      <w:pPr>
        <w:pageBreakBefore w:val="0"/>
        <w:kinsoku/>
        <w:wordWrap/>
        <w:overflowPunct/>
        <w:topLinePunct w:val="0"/>
        <w:autoSpaceDE/>
        <w:autoSpaceDN/>
        <w:bidi w:val="0"/>
        <w:spacing w:line="560" w:lineRule="exact"/>
        <w:ind w:firstLine="640" w:firstLineChars="200"/>
        <w:textAlignment w:val="auto"/>
        <w:rPr>
          <w:rFonts w:ascii="楷体_GB2312" w:hAnsi="楷体_GB2312" w:eastAsia="楷体_GB2312" w:cs="楷体_GB2312"/>
          <w:sz w:val="32"/>
          <w:szCs w:val="32"/>
        </w:rPr>
      </w:pPr>
      <w:r>
        <w:rPr>
          <w:rFonts w:hint="eastAsia" w:ascii="仿宋_GB2312" w:hAnsi="仿宋_GB2312" w:eastAsia="仿宋_GB2312" w:cs="仿宋_GB2312"/>
          <w:sz w:val="32"/>
          <w:szCs w:val="32"/>
        </w:rPr>
        <w:t>（四）开展椎板磨削手术机器人实验样机的工程化设计与整机系统的测试、验证工作。</w:t>
      </w:r>
    </w:p>
    <w:p>
      <w:pPr>
        <w:pageBreakBefore w:val="0"/>
        <w:kinsoku/>
        <w:wordWrap/>
        <w:overflowPunct/>
        <w:topLinePunct w:val="0"/>
        <w:autoSpaceDE/>
        <w:autoSpaceDN/>
        <w:bidi w:val="0"/>
        <w:spacing w:line="560" w:lineRule="exact"/>
        <w:ind w:firstLine="640" w:firstLineChars="200"/>
        <w:textAlignment w:val="auto"/>
        <w:rPr>
          <w:rFonts w:ascii="楷体_GB2312" w:hAnsi="楷体_GB2312" w:eastAsia="楷体_GB2312" w:cs="楷体_GB2312"/>
          <w:sz w:val="32"/>
          <w:szCs w:val="32"/>
        </w:rPr>
      </w:pPr>
      <w:r>
        <w:rPr>
          <w:rFonts w:hint="eastAsia" w:ascii="黑体" w:hAnsi="黑体" w:eastAsia="黑体" w:cs="黑体"/>
          <w:sz w:val="32"/>
          <w:szCs w:val="32"/>
        </w:rPr>
        <w:t>三、考核指标</w:t>
      </w: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（一）学术指标：</w:t>
      </w: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申请专利≥</w:t>
      </w:r>
      <w:r>
        <w:rPr>
          <w:rFonts w:ascii="仿宋_GB2312" w:hAnsi="仿宋_GB2312" w:eastAsia="仿宋_GB2312" w:cs="仿宋_GB2312"/>
          <w:sz w:val="32"/>
          <w:szCs w:val="32"/>
        </w:rPr>
        <w:t>7件，其中发明专利≥3件；</w:t>
      </w: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建立术后评价标准体系</w:t>
      </w:r>
      <w:r>
        <w:rPr>
          <w:rFonts w:hint="eastAsia" w:ascii="仿宋_GB2312" w:hAnsi="仿宋_GB2312" w:eastAsia="仿宋_GB2312" w:cs="仿宋_GB2312"/>
          <w:sz w:val="32"/>
          <w:szCs w:val="32"/>
          <w:lang w:val="en-US" w:eastAsia="zh-CN"/>
        </w:rPr>
        <w:t>≥</w:t>
      </w:r>
      <w:r>
        <w:rPr>
          <w:rFonts w:ascii="仿宋_GB2312" w:hAnsi="仿宋_GB2312" w:eastAsia="仿宋_GB2312" w:cs="仿宋_GB2312"/>
          <w:sz w:val="32"/>
          <w:szCs w:val="32"/>
        </w:rPr>
        <w:t>1项。</w:t>
      </w: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（二）技术指标：</w:t>
      </w: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1.机器人磨削区域覆盖椎骨最大截面尺寸，磨削区域作业面 </w:t>
      </w:r>
      <w:r>
        <w:rPr>
          <w:rFonts w:ascii="仿宋_GB2312" w:hAnsi="仿宋_GB2312" w:eastAsia="仿宋_GB2312" w:cs="仿宋_GB2312"/>
          <w:sz w:val="32"/>
          <w:szCs w:val="32"/>
          <w:lang w:val="en"/>
        </w:rPr>
        <w:t>&gt;</w:t>
      </w:r>
      <w:r>
        <w:rPr>
          <w:rFonts w:hint="eastAsia" w:ascii="仿宋_GB2312" w:hAnsi="仿宋_GB2312" w:eastAsia="仿宋_GB2312" w:cs="仿宋_GB2312"/>
          <w:sz w:val="32"/>
          <w:szCs w:val="32"/>
        </w:rPr>
        <w:t xml:space="preserve"> 40mm×40mm；</w:t>
      </w: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2.磨削力范围：0~50N，精度：2%；磨削精度≤0.1mm；</w:t>
      </w: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3.骨组织识别准确率</w:t>
      </w:r>
      <w:r>
        <w:rPr>
          <w:rFonts w:ascii="仿宋_GB2312" w:hAnsi="仿宋_GB2312" w:eastAsia="仿宋_GB2312" w:cs="仿宋_GB2312"/>
          <w:sz w:val="32"/>
          <w:szCs w:val="32"/>
          <w:lang w:val="en"/>
        </w:rPr>
        <w:t>&gt;</w:t>
      </w:r>
      <w:r>
        <w:rPr>
          <w:rFonts w:hint="eastAsia" w:ascii="仿宋_GB2312" w:hAnsi="仿宋_GB2312" w:eastAsia="仿宋_GB2312" w:cs="仿宋_GB2312"/>
          <w:sz w:val="32"/>
          <w:szCs w:val="32"/>
        </w:rPr>
        <w:t>9</w:t>
      </w:r>
      <w:r>
        <w:rPr>
          <w:rFonts w:ascii="仿宋_GB2312" w:hAnsi="仿宋_GB2312" w:eastAsia="仿宋_GB2312" w:cs="仿宋_GB2312"/>
          <w:sz w:val="32"/>
          <w:szCs w:val="32"/>
          <w:lang w:val="en"/>
        </w:rPr>
        <w:t>0%</w:t>
      </w:r>
      <w:r>
        <w:rPr>
          <w:rFonts w:hint="eastAsia" w:ascii="仿宋_GB2312" w:hAnsi="仿宋_GB2312" w:eastAsia="仿宋_GB2312" w:cs="仿宋_GB2312"/>
          <w:sz w:val="32"/>
          <w:szCs w:val="32"/>
          <w:lang w:val="en"/>
        </w:rPr>
        <w:t>，作业面外形尺寸测量精度</w:t>
      </w:r>
      <w:r>
        <w:rPr>
          <w:rFonts w:ascii="仿宋_GB2312" w:hAnsi="仿宋_GB2312" w:eastAsia="仿宋_GB2312" w:cs="仿宋_GB2312"/>
          <w:sz w:val="32"/>
          <w:szCs w:val="32"/>
          <w:lang w:val="en"/>
        </w:rPr>
        <w:t>&lt;0.1mm;</w:t>
      </w: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4.机械臂磨削作业空间重复定位精度≤1.0mm，机械臂末端执行机构角度精度≤</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w:t>
      </w: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5.机械臂掉电位移&lt;0.3mm，锁定强度&gt;150N，绝对定位精度&lt;0.3mm；</w:t>
      </w: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6.研制产品样机1套，完成样机型检，获得医疗器械型检报告≥2份；</w:t>
      </w:r>
      <w:r>
        <w:rPr>
          <w:rFonts w:hint="eastAsia" w:ascii="仿宋_GB2312" w:hAnsi="仿宋_GB2312" w:eastAsia="仿宋_GB2312" w:cs="仿宋_GB2312"/>
          <w:sz w:val="32"/>
          <w:szCs w:val="32"/>
          <w:lang w:eastAsia="zh-CN"/>
        </w:rPr>
        <w:t>相关产品</w:t>
      </w:r>
      <w:r>
        <w:rPr>
          <w:rFonts w:hint="eastAsia" w:ascii="仿宋_GB2312" w:hAnsi="仿宋_GB2312" w:eastAsia="仿宋_GB2312" w:cs="仿宋_GB2312"/>
          <w:sz w:val="32"/>
          <w:szCs w:val="32"/>
        </w:rPr>
        <w:t>取得国家药监局临床试验批件≥1件。</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四、组织方式：</w:t>
      </w:r>
      <w:r>
        <w:rPr>
          <w:rFonts w:hint="eastAsia" w:ascii="仿宋_GB2312" w:hAnsi="仿宋_GB2312" w:eastAsia="仿宋_GB2312" w:cs="仿宋_GB2312"/>
          <w:sz w:val="32"/>
          <w:szCs w:val="32"/>
        </w:rPr>
        <w:t>公开竞争</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五、资助方式：</w:t>
      </w:r>
      <w:r>
        <w:rPr>
          <w:rFonts w:hint="eastAsia" w:ascii="仿宋_GB2312" w:hAnsi="仿宋_GB2312" w:eastAsia="仿宋_GB2312" w:cs="仿宋_GB2312"/>
          <w:sz w:val="32"/>
          <w:szCs w:val="32"/>
        </w:rPr>
        <w:t>中期评估式</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六、资助金额：</w:t>
      </w:r>
      <w:r>
        <w:rPr>
          <w:rFonts w:hint="eastAsia" w:ascii="仿宋_GB2312" w:hAnsi="仿宋_GB2312" w:eastAsia="仿宋_GB2312" w:cs="仿宋_GB2312"/>
          <w:sz w:val="32"/>
          <w:szCs w:val="32"/>
        </w:rPr>
        <w:t>不超过600万元</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七、项目实施期限：</w:t>
      </w:r>
      <w:r>
        <w:rPr>
          <w:rFonts w:hint="eastAsia" w:ascii="仿宋_GB2312" w:hAnsi="仿宋_GB2312" w:eastAsia="仿宋_GB2312" w:cs="仿宋_GB2312"/>
          <w:sz w:val="32"/>
          <w:szCs w:val="32"/>
        </w:rPr>
        <w:t>3年</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p>
    <w:p>
      <w:pPr>
        <w:pageBreakBefore w:val="0"/>
        <w:widowControl/>
        <w:kinsoku/>
        <w:wordWrap/>
        <w:overflowPunct/>
        <w:topLinePunct w:val="0"/>
        <w:autoSpaceDE/>
        <w:autoSpaceDN/>
        <w:bidi w:val="0"/>
        <w:spacing w:line="560" w:lineRule="exact"/>
        <w:jc w:val="left"/>
        <w:textAlignment w:val="auto"/>
        <w:rPr>
          <w:rFonts w:ascii="方正小标宋简体" w:hAnsi="方正小标宋简体" w:eastAsia="方正小标宋简体"/>
          <w:bCs/>
          <w:kern w:val="44"/>
          <w:sz w:val="32"/>
          <w:szCs w:val="32"/>
        </w:rPr>
      </w:pPr>
    </w:p>
    <w:p>
      <w:pPr>
        <w:pStyle w:val="2"/>
        <w:rPr>
          <w:rFonts w:ascii="方正小标宋简体" w:hAnsi="方正小标宋简体" w:eastAsia="方正小标宋简体"/>
          <w:bCs/>
          <w:kern w:val="44"/>
          <w:sz w:val="32"/>
          <w:szCs w:val="32"/>
        </w:rPr>
      </w:pPr>
    </w:p>
    <w:p>
      <w:pPr>
        <w:rPr>
          <w:rFonts w:ascii="方正小标宋简体" w:hAnsi="方正小标宋简体" w:eastAsia="方正小标宋简体"/>
          <w:bCs/>
          <w:kern w:val="44"/>
          <w:sz w:val="32"/>
          <w:szCs w:val="32"/>
        </w:rPr>
      </w:pPr>
    </w:p>
    <w:p>
      <w:pPr>
        <w:pStyle w:val="2"/>
        <w:rPr>
          <w:rFonts w:ascii="方正小标宋简体" w:hAnsi="方正小标宋简体" w:eastAsia="方正小标宋简体"/>
          <w:bCs/>
          <w:kern w:val="44"/>
          <w:sz w:val="32"/>
          <w:szCs w:val="32"/>
        </w:rPr>
      </w:pPr>
    </w:p>
    <w:p>
      <w:pPr>
        <w:rPr>
          <w:rFonts w:ascii="方正小标宋简体" w:hAnsi="方正小标宋简体" w:eastAsia="方正小标宋简体"/>
          <w:bCs/>
          <w:kern w:val="44"/>
          <w:sz w:val="32"/>
          <w:szCs w:val="32"/>
        </w:rPr>
      </w:pPr>
    </w:p>
    <w:p>
      <w:pPr>
        <w:pStyle w:val="2"/>
        <w:rPr>
          <w:rFonts w:ascii="方正小标宋简体" w:hAnsi="方正小标宋简体" w:eastAsia="方正小标宋简体"/>
          <w:bCs/>
          <w:kern w:val="44"/>
          <w:sz w:val="32"/>
          <w:szCs w:val="32"/>
        </w:rPr>
      </w:pPr>
    </w:p>
    <w:p>
      <w:pPr>
        <w:rPr>
          <w:rFonts w:ascii="方正小标宋简体" w:hAnsi="方正小标宋简体" w:eastAsia="方正小标宋简体"/>
          <w:bCs/>
          <w:kern w:val="44"/>
          <w:sz w:val="32"/>
          <w:szCs w:val="32"/>
        </w:rPr>
      </w:pPr>
    </w:p>
    <w:p>
      <w:pPr>
        <w:pStyle w:val="2"/>
        <w:rPr>
          <w:rFonts w:ascii="方正小标宋简体" w:hAnsi="方正小标宋简体" w:eastAsia="方正小标宋简体"/>
          <w:bCs/>
          <w:kern w:val="44"/>
          <w:sz w:val="32"/>
          <w:szCs w:val="32"/>
        </w:rPr>
      </w:pPr>
    </w:p>
    <w:p>
      <w:pPr>
        <w:pStyle w:val="2"/>
        <w:ind w:left="0" w:leftChars="0" w:firstLine="0" w:firstLineChars="0"/>
        <w:jc w:val="both"/>
      </w:pPr>
    </w:p>
    <w:p>
      <w:pPr>
        <w:pageBreakBefore w:val="0"/>
        <w:kinsoku/>
        <w:wordWrap/>
        <w:overflowPunct/>
        <w:topLinePunct w:val="0"/>
        <w:autoSpaceDE/>
        <w:autoSpaceDN/>
        <w:bidi w:val="0"/>
        <w:adjustRightInd w:val="0"/>
        <w:snapToGrid w:val="0"/>
        <w:spacing w:line="560" w:lineRule="exact"/>
        <w:jc w:val="center"/>
        <w:textAlignment w:val="auto"/>
        <w:outlineLvl w:val="0"/>
        <w:rPr>
          <w:rFonts w:hint="eastAsia" w:ascii="宋体" w:hAnsi="宋体" w:cs="宋体"/>
          <w:b/>
          <w:bCs/>
          <w:sz w:val="32"/>
          <w:szCs w:val="32"/>
        </w:rPr>
        <w:sectPr>
          <w:footerReference r:id="rId3" w:type="default"/>
          <w:pgSz w:w="11906" w:h="16838"/>
          <w:pgMar w:top="2211" w:right="1474" w:bottom="1871" w:left="1587" w:header="851" w:footer="992" w:gutter="0"/>
          <w:cols w:space="720" w:num="1"/>
          <w:rtlGutter w:val="0"/>
          <w:docGrid w:type="lines" w:linePitch="312" w:charSpace="0"/>
        </w:sectPr>
      </w:pPr>
      <w:bookmarkStart w:id="18" w:name="_Toc2266"/>
    </w:p>
    <w:bookmarkEnd w:id="18"/>
    <w:p>
      <w:pPr>
        <w:pageBreakBefore w:val="0"/>
        <w:kinsoku/>
        <w:wordWrap/>
        <w:overflowPunct/>
        <w:topLinePunct w:val="0"/>
        <w:autoSpaceDE/>
        <w:autoSpaceDN/>
        <w:bidi w:val="0"/>
        <w:spacing w:line="560" w:lineRule="exact"/>
        <w:jc w:val="center"/>
        <w:textAlignment w:val="auto"/>
        <w:outlineLvl w:val="1"/>
        <w:rPr>
          <w:rFonts w:hint="eastAsia" w:ascii="方正小标宋简体" w:hAnsi="方正小标宋简体" w:eastAsia="方正小标宋简体" w:cs="方正小标宋简体"/>
          <w:b w:val="0"/>
          <w:bCs w:val="0"/>
          <w:sz w:val="44"/>
          <w:szCs w:val="44"/>
        </w:rPr>
      </w:pPr>
      <w:bookmarkStart w:id="19" w:name="_Toc22670"/>
      <w:r>
        <w:rPr>
          <w:rFonts w:hint="eastAsia" w:ascii="方正小标宋简体" w:hAnsi="方正小标宋简体" w:eastAsia="方正小标宋简体" w:cs="方正小标宋简体"/>
          <w:b w:val="0"/>
          <w:bCs w:val="0"/>
          <w:sz w:val="44"/>
          <w:szCs w:val="44"/>
        </w:rPr>
        <w:t>重2023</w:t>
      </w:r>
      <w:r>
        <w:rPr>
          <w:rFonts w:hint="default" w:ascii="方正小标宋简体" w:hAnsi="方正小标宋简体" w:eastAsia="方正小标宋简体" w:cs="方正小标宋简体"/>
          <w:b w:val="0"/>
          <w:bCs w:val="0"/>
          <w:sz w:val="44"/>
          <w:szCs w:val="44"/>
          <w:lang w:val="en-US"/>
        </w:rPr>
        <w:t>N</w:t>
      </w:r>
      <w:r>
        <w:rPr>
          <w:rFonts w:hint="eastAsia" w:ascii="方正小标宋简体" w:hAnsi="方正小标宋简体" w:eastAsia="方正小标宋简体" w:cs="方正小标宋简体"/>
          <w:b w:val="0"/>
          <w:bCs w:val="0"/>
          <w:sz w:val="44"/>
          <w:szCs w:val="44"/>
        </w:rPr>
        <w:t xml:space="preserve"> </w:t>
      </w:r>
      <w:bookmarkEnd w:id="19"/>
      <w:r>
        <w:rPr>
          <w:rFonts w:hint="eastAsia" w:ascii="方正小标宋简体" w:hAnsi="方正小标宋简体" w:eastAsia="方正小标宋简体" w:cs="方正小标宋简体"/>
          <w:b w:val="0"/>
          <w:bCs w:val="0"/>
          <w:sz w:val="44"/>
          <w:szCs w:val="44"/>
        </w:rPr>
        <w:t>介入式电子束加速器（eKnife）系统的应用研发</w:t>
      </w:r>
    </w:p>
    <w:p>
      <w:pPr>
        <w:pageBreakBefore w:val="0"/>
        <w:kinsoku/>
        <w:wordWrap/>
        <w:overflowPunct/>
        <w:topLinePunct w:val="0"/>
        <w:autoSpaceDE/>
        <w:autoSpaceDN/>
        <w:bidi w:val="0"/>
        <w:spacing w:line="560" w:lineRule="exact"/>
        <w:jc w:val="center"/>
        <w:textAlignment w:val="auto"/>
        <w:rPr>
          <w:rFonts w:ascii="宋体" w:hAnsi="宋体" w:cs="宋体"/>
          <w:sz w:val="32"/>
          <w:szCs w:val="32"/>
        </w:rPr>
      </w:pP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一、专项：</w:t>
      </w:r>
      <w:r>
        <w:rPr>
          <w:rFonts w:hint="eastAsia" w:ascii="仿宋_GB2312" w:hAnsi="仿宋_GB2312" w:eastAsia="仿宋_GB2312" w:cs="仿宋_GB2312"/>
          <w:sz w:val="32"/>
          <w:szCs w:val="32"/>
        </w:rPr>
        <w:t>健康诊疗</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二、主要研发内容</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（一）研发对不同形状肿瘤治疗的适形穿刺技术；</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（二）研发一次性可拆卸的束流针；</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（三）研发与微创手术结合的限光筒样束流针；</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（四）eKnife系统放射治疗模型模拟治疗场景及生物学效应研究。</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三、考核指标</w:t>
      </w:r>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（一）学术指标：</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申请专利≥2件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其中实用新型专利≥1件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（二）技术指标：</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束流系统:</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高亮度电子束束流引出传输</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mm束斑小于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mm;</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束流稳定性满足GB15213适用条款;</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设备安全性满足GB9706.1、GB9706.201适用条款。</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放射治疗系统:</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治疗计划系统的长度重建偏差不应大于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mm;</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治疗计划系统的体积重建偏差不应大于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治疗计划系统的剂量计算值与标称值之间的偏差不应大于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治疗计划系统计算的特定平面的等剂量曲线分布与测量相应平面的等剂量曲线的γ分析通过率(</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mm/</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%)不应小于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四、组织方式：</w:t>
      </w:r>
      <w:r>
        <w:rPr>
          <w:rFonts w:hint="eastAsia" w:ascii="仿宋_GB2312" w:hAnsi="仿宋_GB2312" w:eastAsia="仿宋_GB2312" w:cs="仿宋_GB2312"/>
          <w:sz w:val="32"/>
          <w:szCs w:val="32"/>
        </w:rPr>
        <w:t>公开竞争</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五、资助方式：</w:t>
      </w:r>
      <w:r>
        <w:rPr>
          <w:rFonts w:hint="eastAsia" w:ascii="仿宋_GB2312" w:hAnsi="仿宋_GB2312" w:eastAsia="仿宋_GB2312" w:cs="仿宋_GB2312"/>
          <w:sz w:val="32"/>
          <w:szCs w:val="32"/>
        </w:rPr>
        <w:t>中期评估式</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六、资助金额：</w:t>
      </w:r>
      <w:r>
        <w:rPr>
          <w:rFonts w:hint="eastAsia" w:ascii="仿宋_GB2312" w:hAnsi="仿宋_GB2312" w:eastAsia="仿宋_GB2312" w:cs="仿宋_GB2312"/>
          <w:sz w:val="32"/>
          <w:szCs w:val="32"/>
        </w:rPr>
        <w:t>不超过200万元</w:t>
      </w:r>
    </w:p>
    <w:p>
      <w:pPr>
        <w:pageBreakBefore w:val="0"/>
        <w:kinsoku/>
        <w:wordWrap/>
        <w:overflowPunct/>
        <w:topLinePunct w:val="0"/>
        <w:autoSpaceDE/>
        <w:autoSpaceDN/>
        <w:bidi w:val="0"/>
        <w:spacing w:line="560" w:lineRule="exact"/>
        <w:ind w:firstLine="640" w:firstLineChars="200"/>
        <w:jc w:val="both"/>
        <w:textAlignment w:val="auto"/>
        <w:outlineLvl w:val="1"/>
        <w:rPr>
          <w:rFonts w:hint="eastAsia" w:ascii="仿宋_GB2312" w:hAnsi="仿宋_GB2312" w:eastAsia="仿宋_GB2312" w:cs="仿宋_GB2312"/>
          <w:sz w:val="32"/>
          <w:szCs w:val="32"/>
        </w:rPr>
        <w:sectPr>
          <w:pgSz w:w="11906" w:h="16838"/>
          <w:pgMar w:top="2211" w:right="1474" w:bottom="1871" w:left="1587" w:header="851" w:footer="992" w:gutter="0"/>
          <w:cols w:space="720" w:num="1"/>
          <w:rtlGutter w:val="0"/>
          <w:docGrid w:type="lines" w:linePitch="312" w:charSpace="0"/>
        </w:sectPr>
      </w:pPr>
      <w:r>
        <w:rPr>
          <w:rFonts w:hint="eastAsia" w:ascii="黑体" w:hAnsi="黑体" w:eastAsia="黑体" w:cs="黑体"/>
          <w:sz w:val="32"/>
          <w:szCs w:val="32"/>
        </w:rPr>
        <w:t>七、项目实施期限：</w:t>
      </w:r>
      <w:r>
        <w:rPr>
          <w:rFonts w:hint="eastAsia" w:ascii="仿宋_GB2312" w:hAnsi="仿宋_GB2312" w:eastAsia="仿宋_GB2312" w:cs="仿宋_GB2312"/>
          <w:sz w:val="32"/>
          <w:szCs w:val="32"/>
        </w:rPr>
        <w:t>2年</w:t>
      </w:r>
    </w:p>
    <w:p>
      <w:pPr>
        <w:pageBreakBefore w:val="0"/>
        <w:kinsoku/>
        <w:wordWrap/>
        <w:overflowPunct/>
        <w:topLinePunct w:val="0"/>
        <w:autoSpaceDE/>
        <w:autoSpaceDN/>
        <w:bidi w:val="0"/>
        <w:spacing w:line="560" w:lineRule="exact"/>
        <w:jc w:val="center"/>
        <w:textAlignment w:val="auto"/>
        <w:outlineLvl w:val="1"/>
        <w:rPr>
          <w:rFonts w:hint="eastAsia" w:ascii="方正小标宋简体" w:hAnsi="方正小标宋简体" w:eastAsia="方正小标宋简体" w:cs="方正小标宋简体"/>
          <w:b w:val="0"/>
          <w:bCs w:val="0"/>
          <w:sz w:val="44"/>
          <w:szCs w:val="44"/>
        </w:rPr>
      </w:pPr>
      <w:bookmarkStart w:id="20" w:name="_Toc22538"/>
      <w:r>
        <w:rPr>
          <w:rFonts w:hint="eastAsia" w:ascii="方正小标宋简体" w:hAnsi="方正小标宋简体" w:eastAsia="方正小标宋简体" w:cs="方正小标宋简体"/>
          <w:b w:val="0"/>
          <w:bCs w:val="0"/>
          <w:sz w:val="44"/>
          <w:szCs w:val="44"/>
        </w:rPr>
        <w:t>重2023</w:t>
      </w:r>
      <w:r>
        <w:rPr>
          <w:rFonts w:hint="default" w:ascii="方正小标宋简体" w:hAnsi="方正小标宋简体" w:eastAsia="方正小标宋简体" w:cs="方正小标宋简体"/>
          <w:b w:val="0"/>
          <w:bCs w:val="0"/>
          <w:sz w:val="44"/>
          <w:szCs w:val="44"/>
          <w:lang w:val="en-US"/>
        </w:rPr>
        <w:t>N</w:t>
      </w:r>
      <w:r>
        <w:rPr>
          <w:rFonts w:hint="eastAsia" w:ascii="方正小标宋简体" w:hAnsi="方正小标宋简体" w:eastAsia="方正小标宋简体" w:cs="方正小标宋简体"/>
          <w:b w:val="0"/>
          <w:bCs w:val="0"/>
          <w:sz w:val="44"/>
          <w:szCs w:val="44"/>
        </w:rPr>
        <w:t xml:space="preserve"> </w:t>
      </w:r>
      <w:bookmarkEnd w:id="20"/>
      <w:r>
        <w:rPr>
          <w:rFonts w:hint="eastAsia" w:ascii="方正小标宋简体" w:hAnsi="方正小标宋简体" w:eastAsia="方正小标宋简体" w:cs="方正小标宋简体"/>
          <w:b w:val="0"/>
          <w:bCs w:val="0"/>
          <w:sz w:val="44"/>
          <w:szCs w:val="44"/>
        </w:rPr>
        <w:t>磁悬浮可移动式血栓弹力图仪关键技术研发</w:t>
      </w:r>
    </w:p>
    <w:p>
      <w:pPr>
        <w:pageBreakBefore w:val="0"/>
        <w:kinsoku/>
        <w:wordWrap/>
        <w:overflowPunct/>
        <w:topLinePunct w:val="0"/>
        <w:autoSpaceDE/>
        <w:autoSpaceDN/>
        <w:bidi w:val="0"/>
        <w:spacing w:line="560" w:lineRule="exact"/>
        <w:jc w:val="center"/>
        <w:textAlignment w:val="auto"/>
        <w:rPr>
          <w:rFonts w:ascii="宋体" w:hAnsi="宋体" w:cs="宋体"/>
          <w:sz w:val="32"/>
          <w:szCs w:val="32"/>
        </w:rPr>
      </w:pP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一、专项：</w:t>
      </w:r>
      <w:r>
        <w:rPr>
          <w:rFonts w:hint="eastAsia" w:ascii="仿宋_GB2312" w:hAnsi="仿宋_GB2312" w:eastAsia="仿宋_GB2312" w:cs="仿宋_GB2312"/>
          <w:sz w:val="32"/>
          <w:szCs w:val="32"/>
        </w:rPr>
        <w:t>健康诊疗</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二、主要研发内容</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（一）研发磁悬浮抗干扰关键技术攻关；</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（二）研发高通量多适应性自动化样本处理关键技术；</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（三）研发高精度、均匀、快速温控关键技术；</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（四）研发单人份试剂技术关键技术。</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三、考核指标</w:t>
      </w:r>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（一）学术指标：</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申请专利≥2项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其中实用新型专利≥1项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（二）技术指标：</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1.仪器采用磁悬浮探测技术，无须进行重力和水平调节；</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2.仪器可比性:两台仪器各检测项目的相对偏倚不超过</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%（R,Angle,MA）,相对偏倚不超过</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%（K）；</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3.测量重复性:重复性变异系数CV不超过</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%(R,Angle,MA),变异系数CV不超过</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%（K）；</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4.相关产品取得二类医疗器械注册证≥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eastAsia="zh-CN"/>
        </w:rPr>
        <w:t>件</w:t>
      </w:r>
      <w:r>
        <w:rPr>
          <w:rFonts w:hint="eastAsia" w:ascii="仿宋_GB2312" w:hAnsi="仿宋_GB2312" w:eastAsia="仿宋_GB2312" w:cs="仿宋_GB2312"/>
          <w:sz w:val="32"/>
          <w:szCs w:val="32"/>
        </w:rPr>
        <w:t>。</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四、组织方式：</w:t>
      </w:r>
      <w:r>
        <w:rPr>
          <w:rFonts w:hint="eastAsia" w:ascii="仿宋_GB2312" w:hAnsi="仿宋_GB2312" w:eastAsia="仿宋_GB2312" w:cs="仿宋_GB2312"/>
          <w:sz w:val="32"/>
          <w:szCs w:val="32"/>
        </w:rPr>
        <w:t>公开竞争</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五、资助方式：</w:t>
      </w:r>
      <w:r>
        <w:rPr>
          <w:rFonts w:hint="eastAsia" w:ascii="仿宋_GB2312" w:hAnsi="仿宋_GB2312" w:eastAsia="仿宋_GB2312" w:cs="仿宋_GB2312"/>
          <w:sz w:val="32"/>
          <w:szCs w:val="32"/>
        </w:rPr>
        <w:t>中期评估式</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六、资助金额：</w:t>
      </w:r>
      <w:r>
        <w:rPr>
          <w:rFonts w:hint="eastAsia" w:ascii="仿宋_GB2312" w:hAnsi="仿宋_GB2312" w:eastAsia="仿宋_GB2312" w:cs="仿宋_GB2312"/>
          <w:sz w:val="32"/>
          <w:szCs w:val="32"/>
        </w:rPr>
        <w:t>不超过200万元</w:t>
      </w:r>
    </w:p>
    <w:p>
      <w:pPr>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rPr>
        <w:sectPr>
          <w:pgSz w:w="11906" w:h="16838"/>
          <w:pgMar w:top="2211" w:right="1474" w:bottom="1871" w:left="1587" w:header="851" w:footer="992" w:gutter="0"/>
          <w:cols w:space="720" w:num="1"/>
          <w:rtlGutter w:val="0"/>
          <w:docGrid w:type="lines" w:linePitch="312" w:charSpace="0"/>
        </w:sectPr>
      </w:pPr>
      <w:r>
        <w:rPr>
          <w:rFonts w:hint="eastAsia" w:ascii="黑体" w:hAnsi="黑体" w:eastAsia="黑体" w:cs="黑体"/>
          <w:sz w:val="32"/>
          <w:szCs w:val="32"/>
        </w:rPr>
        <w:t>七、项目实施期限：</w:t>
      </w:r>
      <w:r>
        <w:rPr>
          <w:rFonts w:hint="eastAsia" w:ascii="仿宋_GB2312" w:hAnsi="仿宋_GB2312" w:eastAsia="仿宋_GB2312" w:cs="仿宋_GB2312"/>
          <w:sz w:val="32"/>
          <w:szCs w:val="32"/>
        </w:rPr>
        <w:t>2年</w:t>
      </w:r>
    </w:p>
    <w:p>
      <w:pPr>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bookmarkStart w:id="21" w:name="_Toc15972"/>
      <w:r>
        <w:rPr>
          <w:rFonts w:hint="eastAsia" w:ascii="方正小标宋简体" w:hAnsi="方正小标宋简体" w:eastAsia="方正小标宋简体" w:cs="方正小标宋简体"/>
          <w:b w:val="0"/>
          <w:bCs w:val="0"/>
          <w:sz w:val="44"/>
          <w:szCs w:val="44"/>
        </w:rPr>
        <w:t>重2023</w:t>
      </w:r>
      <w:r>
        <w:rPr>
          <w:rFonts w:hint="default" w:ascii="方正小标宋简体" w:hAnsi="方正小标宋简体" w:eastAsia="方正小标宋简体" w:cs="方正小标宋简体"/>
          <w:b w:val="0"/>
          <w:bCs w:val="0"/>
          <w:sz w:val="44"/>
          <w:szCs w:val="44"/>
          <w:lang w:val="en-US"/>
        </w:rPr>
        <w:t>N</w:t>
      </w:r>
      <w:r>
        <w:rPr>
          <w:rFonts w:hint="eastAsia" w:ascii="方正小标宋简体" w:hAnsi="方正小标宋简体" w:eastAsia="方正小标宋简体" w:cs="方正小标宋简体"/>
          <w:b w:val="0"/>
          <w:bCs w:val="0"/>
          <w:sz w:val="44"/>
          <w:szCs w:val="44"/>
        </w:rPr>
        <w:t xml:space="preserve"> </w:t>
      </w:r>
      <w:bookmarkEnd w:id="21"/>
      <w:r>
        <w:rPr>
          <w:rFonts w:hint="eastAsia" w:ascii="方正小标宋简体" w:hAnsi="方正小标宋简体" w:eastAsia="方正小标宋简体" w:cs="方正小标宋简体"/>
          <w:b w:val="0"/>
          <w:bCs w:val="0"/>
          <w:sz w:val="44"/>
          <w:szCs w:val="44"/>
        </w:rPr>
        <w:t>基于类脑智能边缘计算的健康管理场景心电信号连续无感监测关键技术研发</w:t>
      </w:r>
    </w:p>
    <w:p>
      <w:pPr>
        <w:pageBreakBefore w:val="0"/>
        <w:kinsoku/>
        <w:wordWrap/>
        <w:overflowPunct/>
        <w:topLinePunct w:val="0"/>
        <w:autoSpaceDE/>
        <w:autoSpaceDN/>
        <w:bidi w:val="0"/>
        <w:spacing w:line="560" w:lineRule="exact"/>
        <w:jc w:val="center"/>
        <w:textAlignment w:val="auto"/>
        <w:rPr>
          <w:rFonts w:ascii="宋体" w:hAnsi="宋体" w:cs="宋体"/>
          <w:sz w:val="32"/>
          <w:szCs w:val="32"/>
        </w:rPr>
      </w:pP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一、专项：</w:t>
      </w:r>
      <w:r>
        <w:rPr>
          <w:rFonts w:hint="eastAsia" w:ascii="仿宋_GB2312" w:hAnsi="仿宋_GB2312" w:eastAsia="仿宋_GB2312" w:cs="仿宋_GB2312"/>
          <w:sz w:val="32"/>
          <w:szCs w:val="32"/>
        </w:rPr>
        <w:t>健康诊疗</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二、主要研发内容</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（一）开发基于类脑智能边缘计算的心电信号连续无感监测；</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（二）开发基于连续学习的类脑智能小样本学习技术；</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（三）开发类脑智能芯片。</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三、考核指标</w:t>
      </w:r>
    </w:p>
    <w:p>
      <w:pPr>
        <w:pageBreakBefore w:val="0"/>
        <w:widowControl/>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（一）学术指标：</w:t>
      </w:r>
    </w:p>
    <w:p>
      <w:pPr>
        <w:pageBreakBefore w:val="0"/>
        <w:widowControl/>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申请专利≥2件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其中实用新型专利≥1件</w:t>
      </w:r>
      <w:r>
        <w:rPr>
          <w:rFonts w:hint="eastAsia" w:ascii="仿宋_GB2312" w:hAnsi="仿宋_GB2312" w:eastAsia="仿宋_GB2312" w:cs="仿宋_GB2312"/>
          <w:sz w:val="32"/>
          <w:szCs w:val="32"/>
          <w:lang w:eastAsia="zh-CN"/>
        </w:rPr>
        <w:t>）；</w:t>
      </w: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（二）技术指标：</w:t>
      </w: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1.基于类脑智能的心电信号重构准确率不低于（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2.类脑智能芯片具有高性能、低功耗的特点，适用于智能边缘计算场景；</w:t>
      </w: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3.类脑智能模型为轻量级人工智能模型，支持小样本学习。</w:t>
      </w: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产品</w:t>
      </w:r>
      <w:r>
        <w:rPr>
          <w:rFonts w:hint="eastAsia" w:ascii="仿宋_GB2312" w:hAnsi="仿宋_GB2312" w:eastAsia="仿宋_GB2312" w:cs="仿宋_GB2312"/>
          <w:sz w:val="32"/>
          <w:szCs w:val="32"/>
          <w:lang w:val="en-US" w:eastAsia="zh-CN"/>
        </w:rPr>
        <w:t>取得</w:t>
      </w:r>
      <w:r>
        <w:rPr>
          <w:rFonts w:hint="eastAsia" w:ascii="仿宋_GB2312" w:hAnsi="仿宋_GB2312" w:eastAsia="仿宋_GB2312" w:cs="仿宋_GB2312"/>
          <w:sz w:val="32"/>
          <w:szCs w:val="32"/>
        </w:rPr>
        <w:t>医疗</w:t>
      </w:r>
      <w:r>
        <w:rPr>
          <w:rFonts w:hint="eastAsia" w:ascii="仿宋_GB2312" w:hAnsi="仿宋_GB2312" w:eastAsia="仿宋_GB2312" w:cs="仿宋_GB2312"/>
          <w:sz w:val="32"/>
          <w:szCs w:val="32"/>
          <w:lang w:val="en-US" w:eastAsia="zh-CN"/>
        </w:rPr>
        <w:t>器械</w:t>
      </w:r>
      <w:r>
        <w:rPr>
          <w:rFonts w:hint="eastAsia" w:ascii="仿宋_GB2312" w:hAnsi="仿宋_GB2312" w:eastAsia="仿宋_GB2312" w:cs="仿宋_GB2312"/>
          <w:sz w:val="32"/>
          <w:szCs w:val="32"/>
        </w:rPr>
        <w:t>注册检验</w:t>
      </w:r>
      <w:r>
        <w:rPr>
          <w:rFonts w:hint="eastAsia" w:ascii="仿宋_GB2312" w:hAnsi="仿宋_GB2312" w:eastAsia="仿宋_GB2312" w:cs="仿宋_GB2312"/>
          <w:sz w:val="32"/>
          <w:szCs w:val="32"/>
          <w:lang w:val="en-US" w:eastAsia="zh-CN"/>
        </w:rPr>
        <w:t>报告≥</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件</w:t>
      </w:r>
      <w:r>
        <w:rPr>
          <w:rFonts w:hint="eastAsia" w:ascii="仿宋_GB2312" w:hAnsi="仿宋_GB2312" w:eastAsia="仿宋_GB2312" w:cs="仿宋_GB2312"/>
          <w:sz w:val="32"/>
          <w:szCs w:val="32"/>
        </w:rPr>
        <w:t>。</w:t>
      </w:r>
    </w:p>
    <w:p>
      <w:pPr>
        <w:pageBreakBefore w:val="0"/>
        <w:kinsoku/>
        <w:wordWrap/>
        <w:overflowPunct/>
        <w:topLinePunct w:val="0"/>
        <w:autoSpaceDE/>
        <w:autoSpaceDN/>
        <w:bidi w:val="0"/>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rPr>
        <w:t>四、组织方式：</w:t>
      </w:r>
      <w:r>
        <w:rPr>
          <w:rFonts w:hint="eastAsia" w:ascii="仿宋_GB2312" w:hAnsi="仿宋_GB2312" w:eastAsia="仿宋_GB2312" w:cs="仿宋_GB2312"/>
          <w:sz w:val="32"/>
          <w:szCs w:val="32"/>
          <w:lang w:val="en-US" w:eastAsia="zh-CN"/>
        </w:rPr>
        <w:t>公开竞争</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五、资助方式：</w:t>
      </w:r>
      <w:r>
        <w:rPr>
          <w:rFonts w:hint="eastAsia" w:ascii="仿宋_GB2312" w:hAnsi="仿宋_GB2312" w:eastAsia="仿宋_GB2312" w:cs="仿宋_GB2312"/>
          <w:sz w:val="32"/>
          <w:szCs w:val="32"/>
        </w:rPr>
        <w:t>中期评估式</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六、资助金额：</w:t>
      </w:r>
      <w:r>
        <w:rPr>
          <w:rFonts w:hint="eastAsia" w:ascii="仿宋_GB2312" w:hAnsi="仿宋_GB2312" w:eastAsia="仿宋_GB2312" w:cs="仿宋_GB2312"/>
          <w:sz w:val="32"/>
          <w:szCs w:val="32"/>
        </w:rPr>
        <w:t>不超过200万元</w:t>
      </w:r>
    </w:p>
    <w:p>
      <w:pPr>
        <w:keepNext/>
        <w:keepLines/>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rPr>
        <w:sectPr>
          <w:pgSz w:w="11906" w:h="16838"/>
          <w:pgMar w:top="2211" w:right="1474" w:bottom="1871" w:left="1587" w:header="851" w:footer="992" w:gutter="0"/>
          <w:cols w:space="720" w:num="1"/>
          <w:rtlGutter w:val="0"/>
          <w:docGrid w:type="lines" w:linePitch="312" w:charSpace="0"/>
        </w:sectPr>
      </w:pPr>
      <w:r>
        <w:rPr>
          <w:rFonts w:hint="eastAsia" w:ascii="黑体" w:hAnsi="黑体" w:eastAsia="黑体" w:cs="黑体"/>
          <w:sz w:val="32"/>
          <w:szCs w:val="32"/>
        </w:rPr>
        <w:t>七、项目实施期限：</w:t>
      </w:r>
      <w:r>
        <w:rPr>
          <w:rFonts w:hint="eastAsia" w:ascii="仿宋_GB2312" w:hAnsi="仿宋_GB2312" w:eastAsia="仿宋_GB2312" w:cs="仿宋_GB2312"/>
          <w:sz w:val="32"/>
          <w:szCs w:val="32"/>
        </w:rPr>
        <w:t>2年</w:t>
      </w:r>
    </w:p>
    <w:p>
      <w:pPr>
        <w:keepNext/>
        <w:keepLines/>
        <w:pageBreakBefore w:val="0"/>
        <w:kinsoku/>
        <w:wordWrap/>
        <w:overflowPunct/>
        <w:topLinePunct w:val="0"/>
        <w:autoSpaceDE/>
        <w:autoSpaceDN/>
        <w:bidi w:val="0"/>
        <w:spacing w:line="560" w:lineRule="exact"/>
        <w:ind w:firstLine="880" w:firstLineChars="200"/>
        <w:jc w:val="center"/>
        <w:textAlignment w:val="auto"/>
        <w:rPr>
          <w:rFonts w:hint="eastAsia" w:ascii="方正小标宋简体" w:hAnsi="方正小标宋简体" w:eastAsia="方正小标宋简体" w:cs="方正小标宋简体"/>
          <w:b/>
          <w:bCs/>
          <w:sz w:val="44"/>
          <w:szCs w:val="44"/>
          <w:lang w:eastAsia="zh-CN"/>
        </w:rPr>
      </w:pPr>
      <w:bookmarkStart w:id="22" w:name="_Toc5150"/>
      <w:r>
        <w:rPr>
          <w:rFonts w:hint="eastAsia" w:ascii="方正小标宋简体" w:hAnsi="方正小标宋简体" w:eastAsia="方正小标宋简体" w:cs="方正小标宋简体"/>
          <w:b w:val="0"/>
          <w:bCs w:val="0"/>
          <w:sz w:val="44"/>
          <w:szCs w:val="44"/>
        </w:rPr>
        <w:t>重2023</w:t>
      </w:r>
      <w:r>
        <w:rPr>
          <w:rFonts w:hint="default" w:ascii="方正小标宋简体" w:hAnsi="方正小标宋简体" w:eastAsia="方正小标宋简体" w:cs="方正小标宋简体"/>
          <w:b w:val="0"/>
          <w:bCs w:val="0"/>
          <w:sz w:val="44"/>
          <w:szCs w:val="44"/>
          <w:lang w:val="en-US"/>
        </w:rPr>
        <w:t>N</w:t>
      </w:r>
      <w:r>
        <w:rPr>
          <w:rFonts w:hint="eastAsia" w:ascii="方正小标宋简体" w:hAnsi="方正小标宋简体" w:eastAsia="方正小标宋简体" w:cs="方正小标宋简体"/>
          <w:b w:val="0"/>
          <w:bCs w:val="0"/>
          <w:sz w:val="44"/>
          <w:szCs w:val="44"/>
        </w:rPr>
        <w:t xml:space="preserve"> </w:t>
      </w:r>
      <w:bookmarkEnd w:id="22"/>
      <w:r>
        <w:rPr>
          <w:rFonts w:hint="eastAsia" w:ascii="方正小标宋简体" w:hAnsi="方正小标宋简体" w:eastAsia="方正小标宋简体" w:cs="方正小标宋简体"/>
          <w:b w:val="0"/>
          <w:bCs w:val="0"/>
          <w:sz w:val="44"/>
          <w:szCs w:val="44"/>
        </w:rPr>
        <w:t>消化道疾病精准诊疗机器人系统关键技术研发</w:t>
      </w:r>
    </w:p>
    <w:p>
      <w:pPr>
        <w:pageBreakBefore w:val="0"/>
        <w:kinsoku/>
        <w:wordWrap/>
        <w:overflowPunct/>
        <w:topLinePunct w:val="0"/>
        <w:autoSpaceDE/>
        <w:autoSpaceDN/>
        <w:bidi w:val="0"/>
        <w:spacing w:line="560" w:lineRule="exact"/>
        <w:jc w:val="center"/>
        <w:textAlignment w:val="auto"/>
        <w:rPr>
          <w:rFonts w:ascii="宋体" w:hAnsi="宋体" w:cs="宋体"/>
          <w:sz w:val="32"/>
          <w:szCs w:val="32"/>
        </w:rPr>
      </w:pP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一、专项：</w:t>
      </w:r>
      <w:r>
        <w:rPr>
          <w:rFonts w:hint="eastAsia" w:ascii="仿宋_GB2312" w:hAnsi="仿宋_GB2312" w:eastAsia="仿宋_GB2312" w:cs="仿宋_GB2312"/>
          <w:sz w:val="32"/>
          <w:szCs w:val="32"/>
        </w:rPr>
        <w:t>健康诊疗</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二、主要研发内容</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（一）研发基于多源信息融合的消化道诊疗机器人导航与精密运动控制；</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（二）研发基于多模内镜图像和深度学习的消化道疾病实时精确诊断算法;</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（三）研发基于光声成像的肿瘤浸润深度、边界识别及治疗引导;</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（四）可自主进镜多类型消化道疾病诊疗机器人系统研制、临床验证与应用。</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三、考核指标</w:t>
      </w: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（一）学术指标：</w:t>
      </w: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1.申请发明专利≥2件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其中实用新型专利≥1件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相关产品</w:t>
      </w:r>
      <w:r>
        <w:rPr>
          <w:rFonts w:hint="eastAsia" w:ascii="仿宋_GB2312" w:hAnsi="仿宋_GB2312" w:eastAsia="仿宋_GB2312" w:cs="仿宋_GB2312"/>
          <w:sz w:val="32"/>
          <w:szCs w:val="32"/>
        </w:rPr>
        <w:t>取得医疗器械型检报告≥1</w:t>
      </w:r>
      <w:r>
        <w:rPr>
          <w:rFonts w:hint="eastAsia" w:ascii="仿宋_GB2312" w:hAnsi="仿宋_GB2312" w:eastAsia="仿宋_GB2312" w:cs="仿宋_GB2312"/>
          <w:sz w:val="32"/>
          <w:szCs w:val="32"/>
          <w:lang w:eastAsia="zh-CN"/>
        </w:rPr>
        <w:t>件</w:t>
      </w:r>
      <w:r>
        <w:rPr>
          <w:rFonts w:hint="eastAsia" w:ascii="仿宋_GB2312" w:hAnsi="仿宋_GB2312" w:eastAsia="仿宋_GB2312" w:cs="仿宋_GB2312"/>
          <w:sz w:val="32"/>
          <w:szCs w:val="32"/>
        </w:rPr>
        <w:t>,取得国家药监局临床试验许可≥1份。</w:t>
      </w: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（二）技术指标：</w:t>
      </w: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1.消化内镜自主介入力≤</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N，输送力精度≥</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N，输送长度检测误差≤</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mm，输送速度检测误差≤</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mm/s；</w:t>
      </w: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2.消化道动态路径有效性规划成功率≥</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3.常见病灶识别率≥</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%，重复识别精度≥</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%，病灶识别实时性≤</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ms；</w:t>
      </w: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4.光声层析成像轴向成像误差率≤</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%，成像时间≤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秒/图，光学分辨率≤</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微米，系统稳定性≥</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%，系统重复定位误差≤</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微米；</w:t>
      </w: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5.进入</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家以上大型三甲医院入组临床诊断队列。</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四、组织方式：</w:t>
      </w:r>
      <w:r>
        <w:rPr>
          <w:rFonts w:hint="eastAsia" w:ascii="仿宋_GB2312" w:hAnsi="仿宋_GB2312" w:eastAsia="仿宋_GB2312" w:cs="仿宋_GB2312"/>
          <w:sz w:val="32"/>
          <w:szCs w:val="32"/>
        </w:rPr>
        <w:t>公开竞争</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五、资助方式：</w:t>
      </w:r>
      <w:r>
        <w:rPr>
          <w:rFonts w:hint="eastAsia" w:ascii="仿宋_GB2312" w:hAnsi="仿宋_GB2312" w:eastAsia="仿宋_GB2312" w:cs="仿宋_GB2312"/>
          <w:sz w:val="32"/>
          <w:szCs w:val="32"/>
        </w:rPr>
        <w:t>中期评估式</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六、资助金额：</w:t>
      </w:r>
      <w:r>
        <w:rPr>
          <w:rFonts w:hint="eastAsia" w:ascii="仿宋_GB2312" w:hAnsi="仿宋_GB2312" w:eastAsia="仿宋_GB2312" w:cs="仿宋_GB2312"/>
          <w:sz w:val="32"/>
          <w:szCs w:val="32"/>
        </w:rPr>
        <w:t>不超过200万元</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七、项目实施期限：</w:t>
      </w:r>
      <w:r>
        <w:rPr>
          <w:rFonts w:hint="eastAsia" w:ascii="仿宋_GB2312" w:hAnsi="仿宋_GB2312" w:eastAsia="仿宋_GB2312" w:cs="仿宋_GB2312"/>
          <w:sz w:val="32"/>
          <w:szCs w:val="32"/>
        </w:rPr>
        <w:t>2年</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p>
    <w:p>
      <w:pPr>
        <w:pageBreakBefore w:val="0"/>
        <w:widowControl/>
        <w:kinsoku/>
        <w:wordWrap/>
        <w:overflowPunct/>
        <w:topLinePunct w:val="0"/>
        <w:autoSpaceDE/>
        <w:autoSpaceDN/>
        <w:bidi w:val="0"/>
        <w:spacing w:line="560" w:lineRule="exact"/>
        <w:jc w:val="left"/>
        <w:textAlignment w:val="auto"/>
        <w:rPr>
          <w:rFonts w:eastAsia="方正小标宋简体"/>
          <w:sz w:val="32"/>
          <w:szCs w:val="32"/>
        </w:rPr>
      </w:pPr>
    </w:p>
    <w:p>
      <w:pPr>
        <w:pStyle w:val="2"/>
        <w:rPr>
          <w:rFonts w:eastAsia="方正小标宋简体"/>
          <w:sz w:val="32"/>
          <w:szCs w:val="32"/>
        </w:rPr>
      </w:pPr>
    </w:p>
    <w:p>
      <w:pPr>
        <w:rPr>
          <w:rFonts w:eastAsia="方正小标宋简体"/>
          <w:sz w:val="32"/>
          <w:szCs w:val="32"/>
        </w:rPr>
      </w:pPr>
    </w:p>
    <w:p>
      <w:pPr>
        <w:pStyle w:val="2"/>
        <w:rPr>
          <w:rFonts w:eastAsia="方正小标宋简体"/>
          <w:sz w:val="32"/>
          <w:szCs w:val="32"/>
        </w:rPr>
      </w:pPr>
    </w:p>
    <w:p>
      <w:pPr>
        <w:rPr>
          <w:rFonts w:eastAsia="方正小标宋简体"/>
          <w:sz w:val="32"/>
          <w:szCs w:val="32"/>
        </w:rPr>
      </w:pPr>
    </w:p>
    <w:p>
      <w:pPr>
        <w:pStyle w:val="2"/>
        <w:rPr>
          <w:rFonts w:eastAsia="方正小标宋简体"/>
          <w:sz w:val="32"/>
          <w:szCs w:val="32"/>
        </w:rPr>
      </w:pPr>
    </w:p>
    <w:p>
      <w:pPr>
        <w:rPr>
          <w:rFonts w:eastAsia="方正小标宋简体"/>
          <w:sz w:val="32"/>
          <w:szCs w:val="32"/>
        </w:rPr>
      </w:pPr>
    </w:p>
    <w:p>
      <w:pPr>
        <w:pStyle w:val="2"/>
        <w:rPr>
          <w:rFonts w:eastAsia="方正小标宋简体"/>
          <w:sz w:val="32"/>
          <w:szCs w:val="32"/>
        </w:rPr>
      </w:pPr>
    </w:p>
    <w:p>
      <w:pPr>
        <w:rPr>
          <w:rFonts w:eastAsia="方正小标宋简体"/>
          <w:sz w:val="32"/>
          <w:szCs w:val="32"/>
        </w:rPr>
      </w:pPr>
    </w:p>
    <w:p>
      <w:pPr>
        <w:rPr>
          <w:rFonts w:eastAsia="方正小标宋简体"/>
          <w:sz w:val="32"/>
          <w:szCs w:val="32"/>
        </w:rPr>
      </w:pPr>
    </w:p>
    <w:p>
      <w:pPr>
        <w:pStyle w:val="2"/>
      </w:pPr>
    </w:p>
    <w:p>
      <w:pPr>
        <w:pageBreakBefore w:val="0"/>
        <w:kinsoku/>
        <w:wordWrap/>
        <w:overflowPunct/>
        <w:topLinePunct w:val="0"/>
        <w:autoSpaceDE/>
        <w:autoSpaceDN/>
        <w:bidi w:val="0"/>
        <w:spacing w:line="560" w:lineRule="exact"/>
        <w:jc w:val="center"/>
        <w:textAlignment w:val="auto"/>
        <w:outlineLvl w:val="1"/>
        <w:rPr>
          <w:rFonts w:hint="eastAsia" w:ascii="方正小标宋简体" w:hAnsi="方正小标宋简体" w:eastAsia="方正小标宋简体" w:cs="方正小标宋简体"/>
          <w:b w:val="0"/>
          <w:bCs w:val="0"/>
          <w:sz w:val="44"/>
          <w:szCs w:val="44"/>
        </w:rPr>
      </w:pPr>
      <w:bookmarkStart w:id="23" w:name="_Toc1326"/>
      <w:r>
        <w:rPr>
          <w:rFonts w:hint="eastAsia" w:ascii="方正小标宋简体" w:hAnsi="方正小标宋简体" w:eastAsia="方正小标宋简体" w:cs="方正小标宋简体"/>
          <w:b w:val="0"/>
          <w:bCs w:val="0"/>
          <w:sz w:val="44"/>
          <w:szCs w:val="44"/>
        </w:rPr>
        <w:t>重2023</w:t>
      </w:r>
      <w:r>
        <w:rPr>
          <w:rFonts w:hint="default" w:ascii="方正小标宋简体" w:hAnsi="方正小标宋简体" w:eastAsia="方正小标宋简体" w:cs="方正小标宋简体"/>
          <w:b w:val="0"/>
          <w:bCs w:val="0"/>
          <w:sz w:val="44"/>
          <w:szCs w:val="44"/>
          <w:lang w:val="en-US"/>
        </w:rPr>
        <w:t>N</w:t>
      </w:r>
      <w:r>
        <w:rPr>
          <w:rFonts w:hint="eastAsia" w:ascii="方正小标宋简体" w:hAnsi="方正小标宋简体" w:eastAsia="方正小标宋简体" w:cs="方正小标宋简体"/>
          <w:b w:val="0"/>
          <w:bCs w:val="0"/>
          <w:sz w:val="44"/>
          <w:szCs w:val="44"/>
        </w:rPr>
        <w:t xml:space="preserve"> </w:t>
      </w:r>
      <w:bookmarkEnd w:id="23"/>
      <w:r>
        <w:rPr>
          <w:rFonts w:hint="eastAsia" w:ascii="方正小标宋简体" w:hAnsi="方正小标宋简体" w:eastAsia="方正小标宋简体" w:cs="方正小标宋简体"/>
          <w:b w:val="0"/>
          <w:bCs w:val="0"/>
          <w:sz w:val="44"/>
          <w:szCs w:val="44"/>
        </w:rPr>
        <w:t>新一代AI辅助颅内多参数监护系统的研发</w:t>
      </w:r>
    </w:p>
    <w:p>
      <w:pPr>
        <w:pageBreakBefore w:val="0"/>
        <w:kinsoku/>
        <w:wordWrap/>
        <w:overflowPunct/>
        <w:topLinePunct w:val="0"/>
        <w:autoSpaceDE/>
        <w:autoSpaceDN/>
        <w:bidi w:val="0"/>
        <w:spacing w:line="560" w:lineRule="exact"/>
        <w:jc w:val="center"/>
        <w:textAlignment w:val="auto"/>
        <w:rPr>
          <w:rFonts w:ascii="宋体" w:hAnsi="宋体" w:cs="宋体"/>
          <w:sz w:val="32"/>
          <w:szCs w:val="32"/>
        </w:rPr>
      </w:pP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一、专项：</w:t>
      </w:r>
      <w:r>
        <w:rPr>
          <w:rFonts w:hint="eastAsia" w:ascii="仿宋_GB2312" w:hAnsi="仿宋_GB2312" w:eastAsia="仿宋_GB2312" w:cs="仿宋_GB2312"/>
          <w:sz w:val="32"/>
          <w:szCs w:val="32"/>
        </w:rPr>
        <w:t>健康诊疗</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二、主要研发内容</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（一）研发压力传感器及温度传感器的低应力、高精度、高良品率、批量自动化封装技术；</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（二）基于1000Hz采样率的高精度ICP信号重建；</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（三）建立温度补偿工艺的自动化批量化,实现单支探条工序平均耗时小于30s。</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三、考核指标</w:t>
      </w: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（一）学术指标：</w:t>
      </w: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申请专利≥2件(其中授权</w:t>
      </w:r>
      <w:r>
        <w:rPr>
          <w:rFonts w:hint="eastAsia" w:ascii="仿宋_GB2312" w:hAnsi="仿宋_GB2312" w:eastAsia="仿宋_GB2312" w:cs="仿宋_GB2312"/>
          <w:sz w:val="32"/>
          <w:szCs w:val="32"/>
          <w:lang w:val="en-US" w:eastAsia="zh-CN"/>
        </w:rPr>
        <w:t>专利</w:t>
      </w:r>
      <w:r>
        <w:rPr>
          <w:rFonts w:hint="eastAsia" w:ascii="仿宋_GB2312" w:hAnsi="仿宋_GB2312" w:eastAsia="仿宋_GB2312" w:cs="仿宋_GB2312"/>
          <w:sz w:val="32"/>
          <w:szCs w:val="32"/>
        </w:rPr>
        <w:t>≥1件,实用新型专利≥1件)；</w:t>
      </w: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（二）技术指标：</w:t>
      </w: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1.实现ICP、ICT、IBP等直接参数监测功能、CPP、P2/P1、RAP、PRx等衍生参数监测功能;</w:t>
      </w: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2.颅内压采样频率不低于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Hz,量程- mmHg~ mmHg,误差不超过±</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mmHg;</w:t>
      </w: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3.颅内温度量程</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°C~</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°C,误差不超过±</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°C；</w:t>
      </w: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相关产品</w:t>
      </w:r>
      <w:r>
        <w:rPr>
          <w:rFonts w:hint="eastAsia" w:ascii="仿宋_GB2312" w:hAnsi="仿宋_GB2312" w:eastAsia="仿宋_GB2312" w:cs="仿宋_GB2312"/>
          <w:sz w:val="32"/>
          <w:szCs w:val="32"/>
        </w:rPr>
        <w:t>取得医疗器械型检报告≥</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份。</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四、组织方式：</w:t>
      </w:r>
      <w:r>
        <w:rPr>
          <w:rFonts w:hint="eastAsia" w:ascii="仿宋_GB2312" w:hAnsi="仿宋_GB2312" w:eastAsia="仿宋_GB2312" w:cs="仿宋_GB2312"/>
          <w:sz w:val="32"/>
          <w:szCs w:val="32"/>
        </w:rPr>
        <w:t>公开竞争</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五、资助方式：</w:t>
      </w:r>
      <w:r>
        <w:rPr>
          <w:rFonts w:hint="eastAsia" w:ascii="仿宋_GB2312" w:hAnsi="仿宋_GB2312" w:eastAsia="仿宋_GB2312" w:cs="仿宋_GB2312"/>
          <w:sz w:val="32"/>
          <w:szCs w:val="32"/>
        </w:rPr>
        <w:t>中期评估式</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六、资助金额：</w:t>
      </w:r>
      <w:r>
        <w:rPr>
          <w:rFonts w:hint="eastAsia" w:ascii="仿宋_GB2312" w:hAnsi="仿宋_GB2312" w:eastAsia="仿宋_GB2312" w:cs="仿宋_GB2312"/>
          <w:sz w:val="32"/>
          <w:szCs w:val="32"/>
        </w:rPr>
        <w:t>不超过200万元</w:t>
      </w:r>
    </w:p>
    <w:p>
      <w:pPr>
        <w:pageBreakBefore w:val="0"/>
        <w:widowControl/>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rPr>
        <w:sectPr>
          <w:pgSz w:w="11906" w:h="16838"/>
          <w:pgMar w:top="2211" w:right="1474" w:bottom="1871" w:left="1587" w:header="851" w:footer="992" w:gutter="0"/>
          <w:cols w:space="720" w:num="1"/>
          <w:rtlGutter w:val="0"/>
          <w:docGrid w:type="lines" w:linePitch="312" w:charSpace="0"/>
        </w:sectPr>
      </w:pPr>
      <w:r>
        <w:rPr>
          <w:rFonts w:hint="eastAsia" w:ascii="黑体" w:hAnsi="黑体" w:eastAsia="黑体" w:cs="黑体"/>
          <w:sz w:val="32"/>
          <w:szCs w:val="32"/>
        </w:rPr>
        <w:t>七、项目实施期限：</w:t>
      </w:r>
      <w:r>
        <w:rPr>
          <w:rFonts w:hint="eastAsia" w:ascii="仿宋_GB2312" w:hAnsi="仿宋_GB2312" w:eastAsia="仿宋_GB2312" w:cs="仿宋_GB2312"/>
          <w:sz w:val="32"/>
          <w:szCs w:val="32"/>
        </w:rPr>
        <w:t>2年</w:t>
      </w:r>
    </w:p>
    <w:p>
      <w:pPr>
        <w:pageBreakBefore w:val="0"/>
        <w:widowControl/>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sz w:val="44"/>
          <w:szCs w:val="44"/>
        </w:rPr>
      </w:pPr>
      <w:bookmarkStart w:id="24" w:name="_Toc32262"/>
      <w:r>
        <w:rPr>
          <w:rFonts w:hint="eastAsia" w:ascii="方正小标宋简体" w:hAnsi="方正小标宋简体" w:eastAsia="方正小标宋简体" w:cs="方正小标宋简体"/>
          <w:b w:val="0"/>
          <w:bCs w:val="0"/>
          <w:sz w:val="44"/>
          <w:szCs w:val="44"/>
        </w:rPr>
        <w:t>重2023</w:t>
      </w:r>
      <w:r>
        <w:rPr>
          <w:rFonts w:hint="default" w:ascii="方正小标宋简体" w:hAnsi="方正小标宋简体" w:eastAsia="方正小标宋简体" w:cs="方正小标宋简体"/>
          <w:b w:val="0"/>
          <w:bCs w:val="0"/>
          <w:sz w:val="44"/>
          <w:szCs w:val="44"/>
          <w:lang w:val="en-US"/>
        </w:rPr>
        <w:t>N</w:t>
      </w:r>
      <w:r>
        <w:rPr>
          <w:rFonts w:hint="eastAsia" w:ascii="方正小标宋简体" w:hAnsi="方正小标宋简体" w:eastAsia="方正小标宋简体" w:cs="方正小标宋简体"/>
          <w:b w:val="0"/>
          <w:bCs w:val="0"/>
          <w:sz w:val="44"/>
          <w:szCs w:val="44"/>
        </w:rPr>
        <w:t xml:space="preserve"> </w:t>
      </w:r>
      <w:bookmarkEnd w:id="24"/>
      <w:r>
        <w:rPr>
          <w:rFonts w:hint="eastAsia" w:ascii="方正小标宋简体" w:hAnsi="方正小标宋简体" w:eastAsia="方正小标宋简体" w:cs="方正小标宋简体"/>
          <w:b w:val="0"/>
          <w:bCs w:val="0"/>
          <w:sz w:val="44"/>
          <w:szCs w:val="44"/>
        </w:rPr>
        <w:t>柔性一体式多导联动态心电监护</w:t>
      </w:r>
    </w:p>
    <w:p>
      <w:pPr>
        <w:pageBreakBefore w:val="0"/>
        <w:widowControl/>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val="0"/>
          <w:bCs w:val="0"/>
          <w:sz w:val="44"/>
          <w:szCs w:val="44"/>
        </w:rPr>
        <w:t>系统研发</w:t>
      </w:r>
    </w:p>
    <w:p>
      <w:pPr>
        <w:pStyle w:val="8"/>
        <w:pageBreakBefore w:val="0"/>
        <w:widowControl/>
        <w:kinsoku/>
        <w:wordWrap/>
        <w:overflowPunct/>
        <w:topLinePunct w:val="0"/>
        <w:autoSpaceDE/>
        <w:autoSpaceDN/>
        <w:bidi w:val="0"/>
        <w:spacing w:before="0" w:beforeAutospacing="0" w:after="0" w:afterAutospacing="0" w:line="560" w:lineRule="exact"/>
        <w:jc w:val="both"/>
        <w:textAlignment w:val="auto"/>
        <w:rPr>
          <w:rFonts w:ascii="宋体" w:hAnsi="宋体" w:cs="宋体"/>
          <w:b/>
          <w:bCs/>
          <w:sz w:val="32"/>
          <w:szCs w:val="32"/>
        </w:rPr>
      </w:pP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一、专项：</w:t>
      </w:r>
      <w:r>
        <w:rPr>
          <w:rFonts w:hint="eastAsia" w:ascii="仿宋_GB2312" w:hAnsi="仿宋_GB2312" w:eastAsia="仿宋_GB2312" w:cs="仿宋_GB2312"/>
          <w:sz w:val="32"/>
          <w:szCs w:val="32"/>
        </w:rPr>
        <w:t>健康诊疗</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二、主要研发内容</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rPr>
        <w:t>（一）开发具有自主知识产权的柔性一体式多导联动态心电监护系统；</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rPr>
        <w:t>（二）开发12导联柔性可拉伸一体式心电电极；</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rPr>
        <w:t>（三）开发心电图AI智能识别算法，快速精准识别房颤等异常心电；</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（四）开发远程诊疗系统,实现多级医院数据互联互通；</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（五）研究探索新型组织工程瓣叶材料。</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三、考核指标</w:t>
      </w:r>
    </w:p>
    <w:p>
      <w:pPr>
        <w:pageBreakBefore w:val="0"/>
        <w:widowControl/>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（一）学术指标：</w:t>
      </w:r>
    </w:p>
    <w:p>
      <w:pPr>
        <w:pageBreakBefore w:val="0"/>
        <w:widowControl/>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申请专利≥2件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其中实用新型专利≥1件</w:t>
      </w:r>
      <w:r>
        <w:rPr>
          <w:rFonts w:hint="eastAsia" w:ascii="仿宋_GB2312" w:hAnsi="仿宋_GB2312" w:eastAsia="仿宋_GB2312" w:cs="仿宋_GB2312"/>
          <w:sz w:val="32"/>
          <w:szCs w:val="32"/>
          <w:lang w:eastAsia="zh-CN"/>
        </w:rPr>
        <w:t>）；</w:t>
      </w: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（二）技术指标：</w:t>
      </w: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1.完成样机一套,具备以下技术指标:</w:t>
      </w: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(1)柔性电极拉伸率≥</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%,透气透汗,生物相容性满足GB 16886-5:2017、GB/T 16886.10-2017等相关国家标准要求;</w:t>
      </w: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(2)心电导联数≥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导联,采样频率≥</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 xml:space="preserve">Hz,采样精度≥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位;</w:t>
      </w: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(3)心率测量范围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bpm~</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bpm,测量准确度±</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%或±</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bpm(取较大值);</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(4)心电QRS波检测准确率≥</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(5)具有心率失常分析、ST/QT分析、睡眠呼吸暂停分析等功能,对异常心电的识别准确率≥</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(6)正常记录时电池续航时间≥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小时;</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(7)24h总伪差数≤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(8)可通过蓝牙等无线传输方式上传心电记录数据;</w:t>
      </w: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(9)佩戴于人体的设备总重量(含电极、导联线、记录仪、电池等)≤</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g;其中记录仪重量(不含电池)≤</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g;</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(10)记录仪尺寸不大于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cm*</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cm*</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cm。</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相关产品</w:t>
      </w:r>
      <w:r>
        <w:rPr>
          <w:rFonts w:hint="eastAsia" w:ascii="仿宋_GB2312" w:hAnsi="仿宋_GB2312" w:eastAsia="仿宋_GB2312" w:cs="仿宋_GB2312"/>
          <w:sz w:val="32"/>
          <w:szCs w:val="32"/>
        </w:rPr>
        <w:t>取得医疗器械注册证≥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件。</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四、组织方式：</w:t>
      </w:r>
      <w:r>
        <w:rPr>
          <w:rFonts w:hint="eastAsia" w:ascii="仿宋_GB2312" w:hAnsi="仿宋_GB2312" w:eastAsia="仿宋_GB2312" w:cs="仿宋_GB2312"/>
          <w:sz w:val="32"/>
          <w:szCs w:val="32"/>
        </w:rPr>
        <w:t>公开竞争</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五、资助方式：</w:t>
      </w:r>
      <w:r>
        <w:rPr>
          <w:rFonts w:hint="eastAsia" w:ascii="仿宋_GB2312" w:hAnsi="仿宋_GB2312" w:eastAsia="仿宋_GB2312" w:cs="仿宋_GB2312"/>
          <w:sz w:val="32"/>
          <w:szCs w:val="32"/>
        </w:rPr>
        <w:t>中期评估式</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六、资助金额：</w:t>
      </w:r>
      <w:r>
        <w:rPr>
          <w:rFonts w:hint="eastAsia" w:ascii="仿宋_GB2312" w:hAnsi="仿宋_GB2312" w:eastAsia="仿宋_GB2312" w:cs="仿宋_GB2312"/>
          <w:sz w:val="32"/>
          <w:szCs w:val="32"/>
        </w:rPr>
        <w:t>不超过200万元</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七、项目实施期限：</w:t>
      </w:r>
      <w:r>
        <w:rPr>
          <w:rFonts w:hint="eastAsia" w:ascii="仿宋_GB2312" w:hAnsi="仿宋_GB2312" w:eastAsia="仿宋_GB2312" w:cs="仿宋_GB2312"/>
          <w:sz w:val="32"/>
          <w:szCs w:val="32"/>
        </w:rPr>
        <w:t>2年</w:t>
      </w:r>
    </w:p>
    <w:p>
      <w:pPr>
        <w:pageBreakBefore w:val="0"/>
        <w:widowControl/>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eastAsia="方正小标宋简体"/>
          <w:sz w:val="32"/>
          <w:szCs w:val="32"/>
        </w:rPr>
        <w:br w:type="page"/>
      </w:r>
      <w:bookmarkStart w:id="25" w:name="_Toc30667"/>
      <w:r>
        <w:rPr>
          <w:rFonts w:hint="eastAsia" w:ascii="方正小标宋简体" w:hAnsi="方正小标宋简体" w:eastAsia="方正小标宋简体" w:cs="方正小标宋简体"/>
          <w:b w:val="0"/>
          <w:bCs w:val="0"/>
          <w:sz w:val="44"/>
          <w:szCs w:val="44"/>
        </w:rPr>
        <w:t>重2023</w:t>
      </w:r>
      <w:r>
        <w:rPr>
          <w:rFonts w:hint="default" w:ascii="方正小标宋简体" w:hAnsi="方正小标宋简体" w:eastAsia="方正小标宋简体" w:cs="方正小标宋简体"/>
          <w:b w:val="0"/>
          <w:bCs w:val="0"/>
          <w:sz w:val="44"/>
          <w:szCs w:val="44"/>
          <w:lang w:val="en-US"/>
        </w:rPr>
        <w:t>N</w:t>
      </w:r>
      <w:r>
        <w:rPr>
          <w:rFonts w:hint="eastAsia" w:ascii="方正小标宋简体" w:hAnsi="方正小标宋简体" w:eastAsia="方正小标宋简体" w:cs="方正小标宋简体"/>
          <w:b w:val="0"/>
          <w:bCs w:val="0"/>
          <w:sz w:val="44"/>
          <w:szCs w:val="44"/>
        </w:rPr>
        <w:t xml:space="preserve"> </w:t>
      </w:r>
      <w:bookmarkEnd w:id="25"/>
      <w:r>
        <w:rPr>
          <w:rFonts w:hint="eastAsia" w:ascii="方正小标宋简体" w:hAnsi="方正小标宋简体" w:eastAsia="方正小标宋简体" w:cs="方正小标宋简体"/>
          <w:b w:val="0"/>
          <w:bCs w:val="0"/>
          <w:sz w:val="44"/>
          <w:szCs w:val="44"/>
        </w:rPr>
        <w:t>基于电磁导航的微创外科术中精准导航腹腔镜超声成像系统的研发</w:t>
      </w:r>
    </w:p>
    <w:p>
      <w:pPr>
        <w:pageBreakBefore w:val="0"/>
        <w:kinsoku/>
        <w:wordWrap/>
        <w:overflowPunct/>
        <w:topLinePunct w:val="0"/>
        <w:autoSpaceDE/>
        <w:autoSpaceDN/>
        <w:bidi w:val="0"/>
        <w:spacing w:line="560" w:lineRule="exact"/>
        <w:jc w:val="center"/>
        <w:textAlignment w:val="auto"/>
        <w:rPr>
          <w:rFonts w:ascii="宋体" w:hAnsi="宋体" w:cs="宋体"/>
          <w:sz w:val="32"/>
          <w:szCs w:val="32"/>
        </w:rPr>
      </w:pP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一、专项：</w:t>
      </w:r>
      <w:r>
        <w:rPr>
          <w:rFonts w:hint="eastAsia" w:ascii="仿宋_GB2312" w:hAnsi="仿宋_GB2312" w:eastAsia="仿宋_GB2312" w:cs="仿宋_GB2312"/>
          <w:sz w:val="32"/>
          <w:szCs w:val="32"/>
        </w:rPr>
        <w:t>健康诊疗</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二、主要研发内容</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（一）研发腹腔镜超声探头，具备远程探头操控与图像调节功能；</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（二）研发腹腔镜超声造影成像技术；</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（三）智能化、精准微创外科术中切除和消融导航系统，实现对术中关键解剖结构和病灶的术中实时精准导航和直观三维重建显示,引导医生进行术中切除。</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三、考核指标</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（一）学术指标：</w:t>
      </w:r>
    </w:p>
    <w:p>
      <w:pPr>
        <w:pageBreakBefore w:val="0"/>
        <w:kinsoku/>
        <w:wordWrap/>
        <w:overflowPunct/>
        <w:topLinePunct w:val="0"/>
        <w:autoSpaceDE/>
        <w:autoSpaceDN/>
        <w:bidi w:val="0"/>
        <w:spacing w:line="560" w:lineRule="exact"/>
        <w:ind w:left="319" w:leftChars="152" w:firstLine="320" w:firstLineChars="1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申请专利≥2件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其中实用新型专利≥1件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（三）技术指标：</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
        </w:rPr>
        <w:t>腹腔镜超声探头:阵元数≥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
        </w:rPr>
        <w:t>;中心频率≥</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
        </w:rPr>
        <w:t>MHz,插入直径≤</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
        </w:rPr>
        <w:t>mm,插入长度≥</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
        </w:rPr>
        <w:t>mm,四向弯角(上/下/左/右)≥</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
        </w:rPr>
        <w:t>°,支持探头远程控制功能,技术指标达到国际领先水平。</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
        </w:rPr>
        <w:t>造影成像技术:支持示卓安、声诺维造影剂。</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
        </w:rPr>
        <w:t>实现探头导航定位,具备精准三维超声重建,重建误差≤</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
        </w:rPr>
        <w:t>毫米,具备血管智能分割、3D手术实时导航显示功能。</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四、组织方式：</w:t>
      </w:r>
      <w:r>
        <w:rPr>
          <w:rFonts w:hint="eastAsia" w:ascii="仿宋_GB2312" w:hAnsi="仿宋_GB2312" w:eastAsia="仿宋_GB2312" w:cs="仿宋_GB2312"/>
          <w:sz w:val="32"/>
          <w:szCs w:val="32"/>
        </w:rPr>
        <w:t>公开竞争</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五、资助方式：</w:t>
      </w:r>
      <w:r>
        <w:rPr>
          <w:rFonts w:hint="eastAsia" w:ascii="仿宋_GB2312" w:hAnsi="仿宋_GB2312" w:eastAsia="仿宋_GB2312" w:cs="仿宋_GB2312"/>
          <w:sz w:val="32"/>
          <w:szCs w:val="32"/>
        </w:rPr>
        <w:t>中期评估式</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六、资助金额：</w:t>
      </w:r>
      <w:r>
        <w:rPr>
          <w:rFonts w:hint="eastAsia" w:ascii="仿宋_GB2312" w:hAnsi="仿宋_GB2312" w:eastAsia="仿宋_GB2312" w:cs="仿宋_GB2312"/>
          <w:sz w:val="32"/>
          <w:szCs w:val="32"/>
        </w:rPr>
        <w:t>不超过200万元</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七、项目实施期限：</w:t>
      </w:r>
      <w:r>
        <w:rPr>
          <w:rFonts w:hint="eastAsia" w:ascii="仿宋_GB2312" w:hAnsi="仿宋_GB2312" w:eastAsia="仿宋_GB2312" w:cs="仿宋_GB2312"/>
          <w:sz w:val="32"/>
          <w:szCs w:val="32"/>
        </w:rPr>
        <w:t>2年</w:t>
      </w:r>
    </w:p>
    <w:p>
      <w:pPr>
        <w:pageBreakBefore w:val="0"/>
        <w:widowControl/>
        <w:kinsoku/>
        <w:wordWrap/>
        <w:overflowPunct/>
        <w:topLinePunct w:val="0"/>
        <w:autoSpaceDE/>
        <w:autoSpaceDN/>
        <w:bidi w:val="0"/>
        <w:spacing w:line="560" w:lineRule="exact"/>
        <w:jc w:val="left"/>
        <w:textAlignment w:val="auto"/>
        <w:rPr>
          <w:rFonts w:eastAsia="方正小标宋简体"/>
          <w:sz w:val="32"/>
          <w:szCs w:val="32"/>
        </w:rPr>
      </w:pPr>
    </w:p>
    <w:p>
      <w:pPr>
        <w:pStyle w:val="2"/>
        <w:rPr>
          <w:rFonts w:eastAsia="方正小标宋简体"/>
          <w:sz w:val="32"/>
          <w:szCs w:val="32"/>
        </w:rPr>
      </w:pPr>
    </w:p>
    <w:p>
      <w:pPr>
        <w:rPr>
          <w:rFonts w:eastAsia="方正小标宋简体"/>
          <w:sz w:val="32"/>
          <w:szCs w:val="32"/>
        </w:rPr>
      </w:pPr>
    </w:p>
    <w:p>
      <w:pPr>
        <w:pStyle w:val="2"/>
        <w:rPr>
          <w:rFonts w:eastAsia="方正小标宋简体"/>
          <w:sz w:val="32"/>
          <w:szCs w:val="32"/>
        </w:rPr>
      </w:pPr>
    </w:p>
    <w:p>
      <w:pPr>
        <w:rPr>
          <w:rFonts w:eastAsia="方正小标宋简体"/>
          <w:sz w:val="32"/>
          <w:szCs w:val="32"/>
        </w:rPr>
      </w:pPr>
    </w:p>
    <w:p>
      <w:pPr>
        <w:pStyle w:val="2"/>
        <w:rPr>
          <w:rFonts w:eastAsia="方正小标宋简体"/>
          <w:sz w:val="32"/>
          <w:szCs w:val="32"/>
        </w:rPr>
      </w:pPr>
    </w:p>
    <w:p>
      <w:pPr>
        <w:rPr>
          <w:rFonts w:eastAsia="方正小标宋简体"/>
          <w:sz w:val="32"/>
          <w:szCs w:val="32"/>
        </w:rPr>
      </w:pPr>
    </w:p>
    <w:p>
      <w:pPr>
        <w:pStyle w:val="2"/>
        <w:rPr>
          <w:rFonts w:eastAsia="方正小标宋简体"/>
          <w:sz w:val="32"/>
          <w:szCs w:val="32"/>
        </w:rPr>
      </w:pPr>
    </w:p>
    <w:p>
      <w:pPr>
        <w:rPr>
          <w:rFonts w:eastAsia="方正小标宋简体"/>
          <w:sz w:val="32"/>
          <w:szCs w:val="32"/>
        </w:rPr>
      </w:pPr>
    </w:p>
    <w:p>
      <w:pPr>
        <w:pStyle w:val="2"/>
        <w:rPr>
          <w:rFonts w:eastAsia="方正小标宋简体"/>
          <w:sz w:val="32"/>
          <w:szCs w:val="32"/>
        </w:rPr>
      </w:pPr>
    </w:p>
    <w:p>
      <w:pPr>
        <w:rPr>
          <w:rFonts w:eastAsia="方正小标宋简体"/>
          <w:sz w:val="32"/>
          <w:szCs w:val="32"/>
        </w:rPr>
      </w:pPr>
    </w:p>
    <w:p>
      <w:pPr>
        <w:pStyle w:val="2"/>
        <w:rPr>
          <w:rFonts w:eastAsia="方正小标宋简体"/>
          <w:sz w:val="32"/>
          <w:szCs w:val="32"/>
        </w:rPr>
      </w:pPr>
    </w:p>
    <w:p>
      <w:pPr>
        <w:rPr>
          <w:rFonts w:eastAsia="方正小标宋简体"/>
          <w:sz w:val="32"/>
          <w:szCs w:val="32"/>
        </w:rPr>
      </w:pPr>
    </w:p>
    <w:p>
      <w:pPr>
        <w:pStyle w:val="2"/>
        <w:rPr>
          <w:rFonts w:eastAsia="方正小标宋简体"/>
          <w:sz w:val="32"/>
          <w:szCs w:val="32"/>
        </w:rPr>
      </w:pPr>
    </w:p>
    <w:p>
      <w:pPr>
        <w:rPr>
          <w:rFonts w:eastAsia="方正小标宋简体"/>
          <w:sz w:val="32"/>
          <w:szCs w:val="32"/>
        </w:rPr>
      </w:pPr>
    </w:p>
    <w:p>
      <w:pPr>
        <w:pStyle w:val="2"/>
        <w:rPr>
          <w:rFonts w:eastAsia="方正小标宋简体"/>
          <w:sz w:val="32"/>
          <w:szCs w:val="32"/>
        </w:rPr>
      </w:pPr>
    </w:p>
    <w:p/>
    <w:p>
      <w:pPr>
        <w:pageBreakBefore w:val="0"/>
        <w:kinsoku/>
        <w:wordWrap/>
        <w:overflowPunct/>
        <w:topLinePunct w:val="0"/>
        <w:autoSpaceDE/>
        <w:autoSpaceDN/>
        <w:bidi w:val="0"/>
        <w:spacing w:line="560" w:lineRule="exact"/>
        <w:jc w:val="center"/>
        <w:textAlignment w:val="auto"/>
        <w:outlineLvl w:val="1"/>
        <w:rPr>
          <w:rFonts w:hint="eastAsia" w:ascii="宋体" w:hAnsi="宋体" w:cs="宋体"/>
          <w:b/>
          <w:bCs/>
          <w:sz w:val="32"/>
          <w:szCs w:val="32"/>
        </w:rPr>
      </w:pPr>
      <w:bookmarkStart w:id="26" w:name="_Toc4063"/>
    </w:p>
    <w:p>
      <w:pPr>
        <w:pageBreakBefore w:val="0"/>
        <w:kinsoku/>
        <w:wordWrap/>
        <w:overflowPunct/>
        <w:topLinePunct w:val="0"/>
        <w:autoSpaceDE/>
        <w:autoSpaceDN/>
        <w:bidi w:val="0"/>
        <w:spacing w:line="560" w:lineRule="exact"/>
        <w:jc w:val="center"/>
        <w:textAlignment w:val="auto"/>
        <w:outlineLvl w:val="1"/>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重2023</w:t>
      </w:r>
      <w:r>
        <w:rPr>
          <w:rFonts w:hint="default" w:ascii="方正小标宋简体" w:hAnsi="方正小标宋简体" w:eastAsia="方正小标宋简体" w:cs="方正小标宋简体"/>
          <w:b w:val="0"/>
          <w:bCs w:val="0"/>
          <w:sz w:val="44"/>
          <w:szCs w:val="44"/>
          <w:lang w:val="en-US"/>
        </w:rPr>
        <w:t xml:space="preserve">N </w:t>
      </w:r>
      <w:bookmarkEnd w:id="26"/>
      <w:r>
        <w:rPr>
          <w:rFonts w:hint="eastAsia" w:ascii="方正小标宋简体" w:hAnsi="方正小标宋简体" w:eastAsia="方正小标宋简体" w:cs="方正小标宋简体"/>
          <w:b w:val="0"/>
          <w:bCs w:val="0"/>
          <w:sz w:val="44"/>
          <w:szCs w:val="44"/>
        </w:rPr>
        <w:t>基于高通量、超灵敏度的多肽芯片检测技术的糖尿病及并发症早期精准</w:t>
      </w:r>
    </w:p>
    <w:p>
      <w:pPr>
        <w:pageBreakBefore w:val="0"/>
        <w:kinsoku/>
        <w:wordWrap/>
        <w:overflowPunct/>
        <w:topLinePunct w:val="0"/>
        <w:autoSpaceDE/>
        <w:autoSpaceDN/>
        <w:bidi w:val="0"/>
        <w:spacing w:line="560" w:lineRule="exact"/>
        <w:jc w:val="center"/>
        <w:textAlignment w:val="auto"/>
        <w:outlineLvl w:val="1"/>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筛选分型技术的研究</w:t>
      </w:r>
    </w:p>
    <w:p>
      <w:pPr>
        <w:pageBreakBefore w:val="0"/>
        <w:kinsoku/>
        <w:wordWrap/>
        <w:overflowPunct/>
        <w:topLinePunct w:val="0"/>
        <w:autoSpaceDE/>
        <w:autoSpaceDN/>
        <w:bidi w:val="0"/>
        <w:spacing w:line="560" w:lineRule="exact"/>
        <w:jc w:val="center"/>
        <w:textAlignment w:val="auto"/>
        <w:rPr>
          <w:rFonts w:ascii="宋体" w:hAnsi="宋体" w:cs="宋体"/>
          <w:sz w:val="32"/>
          <w:szCs w:val="32"/>
        </w:rPr>
      </w:pP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一</w:t>
      </w:r>
      <w:r>
        <w:rPr>
          <w:rFonts w:hint="eastAsia" w:ascii="仿宋_GB2312" w:hAnsi="仿宋_GB2312" w:eastAsia="仿宋_GB2312" w:cs="仿宋_GB2312"/>
          <w:sz w:val="32"/>
          <w:szCs w:val="32"/>
        </w:rPr>
        <w:t>、</w:t>
      </w:r>
      <w:r>
        <w:rPr>
          <w:rFonts w:hint="eastAsia" w:ascii="黑体" w:hAnsi="黑体" w:eastAsia="黑体" w:cs="黑体"/>
          <w:sz w:val="32"/>
          <w:szCs w:val="32"/>
        </w:rPr>
        <w:t>专项：</w:t>
      </w:r>
      <w:r>
        <w:rPr>
          <w:rFonts w:hint="eastAsia" w:ascii="仿宋_GB2312" w:hAnsi="仿宋_GB2312" w:eastAsia="仿宋_GB2312" w:cs="仿宋_GB2312"/>
          <w:sz w:val="32"/>
          <w:szCs w:val="32"/>
        </w:rPr>
        <w:t>健康诊疗</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二、主要研发内容</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(一)研发百万级芯片多肽芯片筛选糖尿病新型标志物， 基于自身免疫糖尿病队列样本,进行糖尿病及DNB多肽探针芯片结合谱的分析和新型标志物的挖掘筛选;</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(二)基于高密度多肽芯片技术的尿液外泌体富集分析技术，定制全面的尿液外泌体蛋白定制芯片,开展多层次、多维度标志物的特征筛选与组合建模算法研究,建立多因子诊断判别模型算法技术;</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(三)研发糖尿病早筛诊断全流程检测系统及规模化生产；</w:t>
      </w:r>
    </w:p>
    <w:p>
      <w:pPr>
        <w:pageBreakBefore w:val="0"/>
        <w:kinsoku/>
        <w:wordWrap/>
        <w:overflowPunct/>
        <w:topLinePunct w:val="0"/>
        <w:autoSpaceDE/>
        <w:autoSpaceDN/>
        <w:bidi w:val="0"/>
        <w:spacing w:line="560" w:lineRule="exact"/>
        <w:ind w:firstLine="640" w:firstLineChars="200"/>
        <w:textAlignment w:val="auto"/>
        <w:rPr>
          <w:rFonts w:ascii="楷体_GB2312" w:hAnsi="楷体_GB2312" w:eastAsia="楷体_GB2312" w:cs="楷体_GB2312"/>
          <w:sz w:val="32"/>
          <w:szCs w:val="32"/>
        </w:rPr>
      </w:pPr>
      <w:r>
        <w:rPr>
          <w:rFonts w:hint="eastAsia" w:ascii="仿宋_GB2312" w:hAnsi="仿宋_GB2312" w:eastAsia="仿宋_GB2312" w:cs="仿宋_GB2312"/>
          <w:sz w:val="32"/>
          <w:szCs w:val="32"/>
        </w:rPr>
        <w:t>(四)通过开展多中心临床研究, 建立针对临床原始样本数据的标准化管理、存储与分析平台和数据安全体系。</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三、考核指标</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（一）学术指标：</w:t>
      </w:r>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申请发明专利≥2件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其中实用新型专利≥1件</w:t>
      </w:r>
      <w:r>
        <w:rPr>
          <w:rFonts w:hint="eastAsia" w:ascii="仿宋_GB2312" w:hAnsi="仿宋_GB2312" w:eastAsia="仿宋_GB2312" w:cs="仿宋_GB2312"/>
          <w:sz w:val="32"/>
          <w:szCs w:val="32"/>
          <w:lang w:eastAsia="zh-CN"/>
        </w:rPr>
        <w:t>）；</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（二）技术指标：</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针对糖尿病鉴别诊断、糖尿病神经源性膀胱等炎症疾病优选新型生物标志物≥</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种；</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开发针对糖尿病神经源性膀胱等炎症疾病的早期筛查新标志物的高通量、超灵敏检测系统≥</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套；</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研发的多肽芯片配套检测系统技术指标: 识别待测目标尺寸≤</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μm; 最低检出限≤</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fluors/μm2；</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开展多中心临床研究,评估其诊断性能,获得指标数据(敏感性、特异性、NPV、PPV),并形成临床应用方案；</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研发针对糖尿病神经源性膀胱等炎症疾病的检测产品,并申请医疗器械注册证≥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eastAsia="zh-CN"/>
        </w:rPr>
        <w:t>件</w:t>
      </w:r>
      <w:r>
        <w:rPr>
          <w:rFonts w:hint="eastAsia" w:ascii="仿宋_GB2312" w:hAnsi="仿宋_GB2312" w:eastAsia="仿宋_GB2312" w:cs="仿宋_GB2312"/>
          <w:sz w:val="32"/>
          <w:szCs w:val="32"/>
        </w:rPr>
        <w:t>。</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四、组织方式：</w:t>
      </w:r>
      <w:r>
        <w:rPr>
          <w:rFonts w:hint="eastAsia" w:ascii="仿宋_GB2312" w:hAnsi="仿宋_GB2312" w:eastAsia="仿宋_GB2312" w:cs="仿宋_GB2312"/>
          <w:sz w:val="32"/>
          <w:szCs w:val="32"/>
        </w:rPr>
        <w:t>公开竞争</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五、资助方式：</w:t>
      </w:r>
      <w:r>
        <w:rPr>
          <w:rFonts w:hint="eastAsia" w:ascii="仿宋_GB2312" w:hAnsi="仿宋_GB2312" w:eastAsia="仿宋_GB2312" w:cs="仿宋_GB2312"/>
          <w:sz w:val="32"/>
          <w:szCs w:val="32"/>
        </w:rPr>
        <w:t>中期评估式</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六、资助金额：</w:t>
      </w:r>
      <w:r>
        <w:rPr>
          <w:rFonts w:hint="eastAsia" w:ascii="仿宋_GB2312" w:hAnsi="仿宋_GB2312" w:eastAsia="仿宋_GB2312" w:cs="仿宋_GB2312"/>
          <w:sz w:val="32"/>
          <w:szCs w:val="32"/>
        </w:rPr>
        <w:t>不超过200万元</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七、项目实施期限：</w:t>
      </w:r>
      <w:r>
        <w:rPr>
          <w:rFonts w:hint="eastAsia" w:ascii="仿宋_GB2312" w:hAnsi="仿宋_GB2312" w:eastAsia="仿宋_GB2312" w:cs="仿宋_GB2312"/>
          <w:sz w:val="32"/>
          <w:szCs w:val="32"/>
        </w:rPr>
        <w:t>2年</w:t>
      </w:r>
    </w:p>
    <w:p>
      <w:pPr>
        <w:pageBreakBefore w:val="0"/>
        <w:widowControl/>
        <w:kinsoku/>
        <w:wordWrap/>
        <w:overflowPunct/>
        <w:topLinePunct w:val="0"/>
        <w:autoSpaceDE/>
        <w:autoSpaceDN/>
        <w:bidi w:val="0"/>
        <w:spacing w:line="560" w:lineRule="exact"/>
        <w:jc w:val="left"/>
        <w:textAlignment w:val="auto"/>
        <w:rPr>
          <w:rFonts w:eastAsia="方正小标宋简体"/>
          <w:sz w:val="32"/>
          <w:szCs w:val="32"/>
        </w:rPr>
      </w:pPr>
    </w:p>
    <w:p>
      <w:pPr>
        <w:pStyle w:val="2"/>
        <w:rPr>
          <w:rFonts w:eastAsia="方正小标宋简体"/>
          <w:sz w:val="32"/>
          <w:szCs w:val="32"/>
        </w:rPr>
      </w:pPr>
    </w:p>
    <w:p>
      <w:pPr>
        <w:rPr>
          <w:rFonts w:eastAsia="方正小标宋简体"/>
          <w:sz w:val="32"/>
          <w:szCs w:val="32"/>
        </w:rPr>
      </w:pPr>
    </w:p>
    <w:p>
      <w:pPr>
        <w:pStyle w:val="2"/>
        <w:rPr>
          <w:rFonts w:eastAsia="方正小标宋简体"/>
          <w:sz w:val="32"/>
          <w:szCs w:val="32"/>
        </w:rPr>
      </w:pPr>
    </w:p>
    <w:p>
      <w:pPr>
        <w:rPr>
          <w:rFonts w:eastAsia="方正小标宋简体"/>
          <w:sz w:val="32"/>
          <w:szCs w:val="32"/>
        </w:rPr>
      </w:pPr>
    </w:p>
    <w:p>
      <w:pPr>
        <w:pStyle w:val="2"/>
        <w:rPr>
          <w:rFonts w:eastAsia="方正小标宋简体"/>
          <w:sz w:val="32"/>
          <w:szCs w:val="32"/>
        </w:rPr>
      </w:pPr>
    </w:p>
    <w:p>
      <w:pPr>
        <w:rPr>
          <w:rFonts w:eastAsia="方正小标宋简体"/>
          <w:sz w:val="32"/>
          <w:szCs w:val="32"/>
        </w:rPr>
      </w:pPr>
    </w:p>
    <w:p>
      <w:pPr>
        <w:pStyle w:val="2"/>
        <w:rPr>
          <w:rFonts w:eastAsia="方正小标宋简体"/>
          <w:sz w:val="32"/>
          <w:szCs w:val="32"/>
        </w:rPr>
      </w:pPr>
    </w:p>
    <w:p>
      <w:pPr>
        <w:rPr>
          <w:rFonts w:eastAsia="方正小标宋简体"/>
          <w:sz w:val="32"/>
          <w:szCs w:val="32"/>
        </w:rPr>
      </w:pPr>
    </w:p>
    <w:p>
      <w:pPr>
        <w:pStyle w:val="2"/>
      </w:pPr>
    </w:p>
    <w:p>
      <w:pPr>
        <w:pageBreakBefore w:val="0"/>
        <w:kinsoku/>
        <w:wordWrap/>
        <w:overflowPunct/>
        <w:topLinePunct w:val="0"/>
        <w:autoSpaceDE/>
        <w:autoSpaceDN/>
        <w:bidi w:val="0"/>
        <w:spacing w:line="560" w:lineRule="exact"/>
        <w:jc w:val="center"/>
        <w:textAlignment w:val="auto"/>
        <w:outlineLvl w:val="1"/>
        <w:rPr>
          <w:rFonts w:hint="eastAsia" w:ascii="方正小标宋简体" w:hAnsi="方正小标宋简体" w:eastAsia="方正小标宋简体" w:cs="方正小标宋简体"/>
          <w:b w:val="0"/>
          <w:bCs w:val="0"/>
          <w:sz w:val="44"/>
          <w:szCs w:val="44"/>
        </w:rPr>
      </w:pPr>
      <w:bookmarkStart w:id="27" w:name="_Toc13387"/>
      <w:r>
        <w:rPr>
          <w:rFonts w:hint="eastAsia" w:ascii="方正小标宋简体" w:hAnsi="方正小标宋简体" w:eastAsia="方正小标宋简体" w:cs="方正小标宋简体"/>
          <w:b w:val="0"/>
          <w:bCs w:val="0"/>
          <w:sz w:val="44"/>
          <w:szCs w:val="44"/>
        </w:rPr>
        <w:t>重2023</w:t>
      </w:r>
      <w:r>
        <w:rPr>
          <w:rFonts w:hint="default" w:ascii="方正小标宋简体" w:hAnsi="方正小标宋简体" w:eastAsia="方正小标宋简体" w:cs="方正小标宋简体"/>
          <w:b w:val="0"/>
          <w:bCs w:val="0"/>
          <w:sz w:val="44"/>
          <w:szCs w:val="44"/>
          <w:lang w:val="en-US"/>
        </w:rPr>
        <w:t>N</w:t>
      </w:r>
      <w:r>
        <w:rPr>
          <w:rFonts w:hint="eastAsia" w:ascii="方正小标宋简体" w:hAnsi="方正小标宋简体" w:eastAsia="方正小标宋简体" w:cs="方正小标宋简体"/>
          <w:b w:val="0"/>
          <w:bCs w:val="0"/>
          <w:sz w:val="44"/>
          <w:szCs w:val="44"/>
        </w:rPr>
        <w:t xml:space="preserve"> </w:t>
      </w:r>
      <w:bookmarkEnd w:id="27"/>
      <w:r>
        <w:rPr>
          <w:rFonts w:hint="eastAsia" w:ascii="方正小标宋简体" w:hAnsi="方正小标宋简体" w:eastAsia="方正小标宋简体" w:cs="方正小标宋简体"/>
          <w:b w:val="0"/>
          <w:bCs w:val="0"/>
          <w:sz w:val="44"/>
          <w:szCs w:val="44"/>
        </w:rPr>
        <w:t>新型肾透析治疗装备关键技术的</w:t>
      </w:r>
    </w:p>
    <w:p>
      <w:pPr>
        <w:pageBreakBefore w:val="0"/>
        <w:kinsoku/>
        <w:wordWrap/>
        <w:overflowPunct/>
        <w:topLinePunct w:val="0"/>
        <w:autoSpaceDE/>
        <w:autoSpaceDN/>
        <w:bidi w:val="0"/>
        <w:spacing w:line="560" w:lineRule="exact"/>
        <w:jc w:val="center"/>
        <w:textAlignment w:val="auto"/>
        <w:outlineLvl w:val="1"/>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研发</w:t>
      </w:r>
    </w:p>
    <w:p>
      <w:pPr>
        <w:pageBreakBefore w:val="0"/>
        <w:kinsoku/>
        <w:wordWrap/>
        <w:overflowPunct/>
        <w:topLinePunct w:val="0"/>
        <w:autoSpaceDE/>
        <w:autoSpaceDN/>
        <w:bidi w:val="0"/>
        <w:spacing w:line="560" w:lineRule="exact"/>
        <w:jc w:val="center"/>
        <w:textAlignment w:val="auto"/>
        <w:rPr>
          <w:rFonts w:ascii="宋体" w:hAnsi="宋体" w:cs="宋体"/>
          <w:sz w:val="32"/>
          <w:szCs w:val="32"/>
        </w:rPr>
      </w:pP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一、专项：</w:t>
      </w:r>
      <w:r>
        <w:rPr>
          <w:rFonts w:hint="eastAsia" w:ascii="仿宋_GB2312" w:hAnsi="仿宋_GB2312" w:eastAsia="仿宋_GB2312" w:cs="仿宋_GB2312"/>
          <w:sz w:val="32"/>
          <w:szCs w:val="32"/>
        </w:rPr>
        <w:t>健康诊疗</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二、主要研发内容</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（一）研发一套专门用于减少/替代肾透析的物理治疗设备,核心模块包括仿生物光子发射与人体辐射生物光子探测,构成的闭环工作系统；</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（二）包括宽光谱组合光子发射技术、能量调谐光子发射技术、变焦光子发射技术、参量优化扫描谐振治疗光子发射技术、焦平面能量谐波振荡光子发射技术、发散光子和聚焦光子混合光子灸光子发射技术；</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（三）能达到仿生物光子发射与人体辐射生物光子探测以及与中医方法的物理融合。</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三、考核指标</w:t>
      </w:r>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（一）学术指标：</w:t>
      </w:r>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申请专利≥2件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其中实用新型专利≥1件</w:t>
      </w:r>
      <w:r>
        <w:rPr>
          <w:rFonts w:hint="eastAsia" w:ascii="仿宋_GB2312" w:hAnsi="仿宋_GB2312" w:eastAsia="仿宋_GB2312" w:cs="仿宋_GB2312"/>
          <w:sz w:val="32"/>
          <w:szCs w:val="32"/>
          <w:lang w:eastAsia="zh-CN"/>
        </w:rPr>
        <w:t>）；</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（二）技术指标：</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1.发射光子光谱范围：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nm-</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nm，</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nm-</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nm，</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μm-</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 xml:space="preserve">μm，发射光子能量形式：连续/脉冲，光子探测灵敏度：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mW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dBm)，光子变焦范围：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cm，光子聚焦深度：</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cm，能量振荡频率：</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Hz；</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2.DNA甲基化抗衰跟踪技术指标：</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前后两个月对应发生甲基化改变的基因数目</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有效，DNA甲基化位点差异DMS&gt;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%，t-test（卡方）</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p&lt;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 xml:space="preserve">  ,FDR&lt;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，判定基因差异化DMS&gt;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%，差异基因位点DMS &gt;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，对照组数据库&lt;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 xml:space="preserve">  岁，有效覆盖基因数&gt;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个；</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3.取得医疗器械注册证≥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eastAsia="zh-CN"/>
        </w:rPr>
        <w:t>件</w:t>
      </w:r>
      <w:r>
        <w:rPr>
          <w:rFonts w:hint="eastAsia" w:ascii="仿宋_GB2312" w:hAnsi="仿宋_GB2312" w:eastAsia="仿宋_GB2312" w:cs="仿宋_GB2312"/>
          <w:sz w:val="32"/>
          <w:szCs w:val="32"/>
        </w:rPr>
        <w:t>。</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四、组织方式：</w:t>
      </w:r>
      <w:r>
        <w:rPr>
          <w:rFonts w:hint="eastAsia" w:ascii="仿宋_GB2312" w:hAnsi="仿宋_GB2312" w:eastAsia="仿宋_GB2312" w:cs="仿宋_GB2312"/>
          <w:sz w:val="32"/>
          <w:szCs w:val="32"/>
        </w:rPr>
        <w:t>公开竞争</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五、资助方式：</w:t>
      </w:r>
      <w:r>
        <w:rPr>
          <w:rFonts w:hint="eastAsia" w:ascii="仿宋_GB2312" w:hAnsi="仿宋_GB2312" w:eastAsia="仿宋_GB2312" w:cs="仿宋_GB2312"/>
          <w:sz w:val="32"/>
          <w:szCs w:val="32"/>
        </w:rPr>
        <w:t>中期评估式</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六、资助金额：</w:t>
      </w:r>
      <w:r>
        <w:rPr>
          <w:rFonts w:hint="eastAsia" w:ascii="仿宋_GB2312" w:hAnsi="仿宋_GB2312" w:eastAsia="仿宋_GB2312" w:cs="仿宋_GB2312"/>
          <w:sz w:val="32"/>
          <w:szCs w:val="32"/>
        </w:rPr>
        <w:t>不超过200万元</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七、项目实施期限：</w:t>
      </w:r>
      <w:r>
        <w:rPr>
          <w:rFonts w:hint="eastAsia" w:ascii="仿宋_GB2312" w:hAnsi="仿宋_GB2312" w:eastAsia="仿宋_GB2312" w:cs="仿宋_GB2312"/>
          <w:sz w:val="32"/>
          <w:szCs w:val="32"/>
        </w:rPr>
        <w:t>2年</w:t>
      </w:r>
    </w:p>
    <w:p>
      <w:pPr>
        <w:pageBreakBefore w:val="0"/>
        <w:widowControl/>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bCs/>
          <w:sz w:val="44"/>
          <w:szCs w:val="44"/>
        </w:rPr>
      </w:pPr>
      <w:r>
        <w:rPr>
          <w:rFonts w:eastAsia="方正小标宋简体"/>
          <w:sz w:val="32"/>
          <w:szCs w:val="32"/>
        </w:rPr>
        <w:br w:type="page"/>
      </w:r>
      <w:bookmarkStart w:id="28" w:name="_Toc8802"/>
      <w:r>
        <w:rPr>
          <w:rFonts w:hint="eastAsia" w:ascii="方正小标宋简体" w:hAnsi="方正小标宋简体" w:eastAsia="方正小标宋简体" w:cs="方正小标宋简体"/>
          <w:b w:val="0"/>
          <w:bCs w:val="0"/>
          <w:sz w:val="44"/>
          <w:szCs w:val="44"/>
        </w:rPr>
        <w:t>重2023</w:t>
      </w:r>
      <w:r>
        <w:rPr>
          <w:rFonts w:hint="default" w:ascii="方正小标宋简体" w:hAnsi="方正小标宋简体" w:eastAsia="方正小标宋简体" w:cs="方正小标宋简体"/>
          <w:b w:val="0"/>
          <w:bCs w:val="0"/>
          <w:sz w:val="44"/>
          <w:szCs w:val="44"/>
          <w:lang w:val="en-US"/>
        </w:rPr>
        <w:t>N</w:t>
      </w:r>
      <w:r>
        <w:rPr>
          <w:rFonts w:hint="eastAsia" w:ascii="方正小标宋简体" w:hAnsi="方正小标宋简体" w:eastAsia="方正小标宋简体" w:cs="方正小标宋简体"/>
          <w:b w:val="0"/>
          <w:bCs w:val="0"/>
          <w:sz w:val="44"/>
          <w:szCs w:val="44"/>
        </w:rPr>
        <w:t xml:space="preserve"> </w:t>
      </w:r>
      <w:bookmarkEnd w:id="28"/>
      <w:r>
        <w:rPr>
          <w:rFonts w:hint="eastAsia" w:ascii="方正小标宋简体" w:hAnsi="方正小标宋简体" w:eastAsia="方正小标宋简体" w:cs="方正小标宋简体"/>
          <w:b w:val="0"/>
          <w:bCs w:val="0"/>
          <w:sz w:val="44"/>
          <w:szCs w:val="44"/>
        </w:rPr>
        <w:t>特种光纤心血管介入手术导航系统的研发</w:t>
      </w:r>
    </w:p>
    <w:p>
      <w:pPr>
        <w:pageBreakBefore w:val="0"/>
        <w:kinsoku/>
        <w:wordWrap/>
        <w:overflowPunct/>
        <w:topLinePunct w:val="0"/>
        <w:autoSpaceDE/>
        <w:autoSpaceDN/>
        <w:bidi w:val="0"/>
        <w:spacing w:line="560" w:lineRule="exact"/>
        <w:textAlignment w:val="auto"/>
        <w:rPr>
          <w:rFonts w:ascii="黑体" w:hAnsi="黑体" w:eastAsia="黑体" w:cs="黑体"/>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一、专项：</w:t>
      </w:r>
      <w:r>
        <w:rPr>
          <w:rFonts w:hint="eastAsia" w:ascii="仿宋_GB2312" w:hAnsi="仿宋_GB2312" w:eastAsia="仿宋_GB2312" w:cs="仿宋_GB2312"/>
          <w:sz w:val="32"/>
          <w:szCs w:val="32"/>
        </w:rPr>
        <w:t>健康诊疗</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（一）开发基于柔性高灵敏度特种光纤光栅形状感知的特种光纤心血管介入手术导航系统</w:t>
      </w:r>
    </w:p>
    <w:p>
      <w:pPr>
        <w:spacing w:line="56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rPr>
        <w:t>（二）开发光纤传感器，形状重建，实时成像处理和</w:t>
      </w:r>
      <w:r>
        <w:rPr>
          <w:rFonts w:hint="eastAsia" w:ascii="仿宋_GB2312" w:hAnsi="仿宋_GB2312" w:eastAsia="仿宋_GB2312" w:cs="仿宋_GB2312"/>
          <w:sz w:val="32"/>
          <w:szCs w:val="32"/>
          <w:lang w:val="en"/>
        </w:rPr>
        <w:t>高速数据采集和处理</w:t>
      </w:r>
      <w:r>
        <w:rPr>
          <w:rFonts w:hint="eastAsia" w:ascii="仿宋_GB2312" w:hAnsi="仿宋_GB2312" w:eastAsia="仿宋_GB2312" w:cs="仿宋_GB2312"/>
          <w:sz w:val="32"/>
          <w:szCs w:val="32"/>
        </w:rPr>
        <w:t>技术；</w:t>
      </w:r>
    </w:p>
    <w:p>
      <w:pPr>
        <w:spacing w:line="560" w:lineRule="exact"/>
        <w:ind w:firstLine="640" w:firstLineChars="200"/>
        <w:rPr>
          <w:rFonts w:ascii="楷体_GB2312" w:hAnsi="楷体_GB2312" w:eastAsia="楷体_GB2312" w:cs="楷体_GB2312"/>
          <w:sz w:val="32"/>
          <w:szCs w:val="32"/>
          <w:lang w:val="en"/>
        </w:rPr>
      </w:pPr>
      <w:r>
        <w:rPr>
          <w:rFonts w:hint="eastAsia" w:ascii="仿宋_GB2312" w:hAnsi="仿宋_GB2312" w:eastAsia="仿宋_GB2312" w:cs="仿宋_GB2312"/>
          <w:sz w:val="32"/>
          <w:szCs w:val="32"/>
          <w:lang w:val="en"/>
        </w:rPr>
        <w:t>（三）完成</w:t>
      </w:r>
      <w:r>
        <w:rPr>
          <w:rFonts w:hint="eastAsia" w:ascii="仿宋_GB2312" w:hAnsi="仿宋_GB2312" w:eastAsia="仿宋_GB2312" w:cs="仿宋_GB2312"/>
          <w:sz w:val="32"/>
          <w:szCs w:val="32"/>
        </w:rPr>
        <w:t>特种光纤心血管介入手术导航</w:t>
      </w:r>
      <w:r>
        <w:rPr>
          <w:rFonts w:hint="eastAsia" w:ascii="仿宋_GB2312" w:hAnsi="仿宋_GB2312" w:eastAsia="仿宋_GB2312" w:cs="仿宋_GB2312"/>
          <w:sz w:val="32"/>
          <w:szCs w:val="32"/>
          <w:lang w:val="en"/>
        </w:rPr>
        <w:t>系统集成与验证。</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三、考核指标</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（一）学术指标：</w:t>
      </w:r>
    </w:p>
    <w:p>
      <w:pPr>
        <w:widowControl/>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申请专利≥2件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其中实用新型专利≥1件</w:t>
      </w:r>
      <w:r>
        <w:rPr>
          <w:rFonts w:hint="eastAsia" w:ascii="仿宋_GB2312" w:hAnsi="仿宋_GB2312" w:eastAsia="仿宋_GB2312" w:cs="仿宋_GB2312"/>
          <w:sz w:val="32"/>
          <w:szCs w:val="32"/>
          <w:lang w:eastAsia="zh-CN"/>
        </w:rPr>
        <w:t>）；</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（二）技术指标：</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标测精度≤</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mm；</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角度测量范围：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角度分辨率≤</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pPr>
        <w:spacing w:line="560" w:lineRule="exact"/>
        <w:ind w:firstLine="640" w:firstLineChars="200"/>
        <w:rPr>
          <w:rFonts w:ascii="楷体_GB2312" w:hAnsi="楷体_GB2312" w:eastAsia="楷体_GB2312" w:cs="楷体_GB2312"/>
          <w:sz w:val="32"/>
          <w:szCs w:val="32"/>
        </w:rPr>
      </w:pPr>
      <w:r>
        <w:rPr>
          <w:rFonts w:hint="eastAsia" w:ascii="仿宋_GB2312" w:hAnsi="仿宋_GB2312" w:eastAsia="仿宋_GB2312" w:cs="仿宋_GB2312"/>
          <w:sz w:val="32"/>
          <w:szCs w:val="32"/>
        </w:rPr>
        <w:t>导航实时反馈时间≤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ms。</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四、组织方式：</w:t>
      </w:r>
      <w:r>
        <w:rPr>
          <w:rFonts w:hint="eastAsia" w:ascii="仿宋_GB2312" w:hAnsi="仿宋_GB2312" w:eastAsia="仿宋_GB2312" w:cs="仿宋_GB2312"/>
          <w:sz w:val="32"/>
          <w:szCs w:val="32"/>
        </w:rPr>
        <w:t>公开竞争</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五、资助方式：</w:t>
      </w:r>
      <w:r>
        <w:rPr>
          <w:rFonts w:hint="eastAsia" w:ascii="仿宋_GB2312" w:hAnsi="仿宋_GB2312" w:eastAsia="仿宋_GB2312" w:cs="仿宋_GB2312"/>
          <w:sz w:val="32"/>
          <w:szCs w:val="32"/>
        </w:rPr>
        <w:t>中期评估式</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六、资助金额：</w:t>
      </w:r>
      <w:r>
        <w:rPr>
          <w:rFonts w:hint="eastAsia" w:ascii="仿宋_GB2312" w:hAnsi="仿宋_GB2312" w:eastAsia="仿宋_GB2312" w:cs="仿宋_GB2312"/>
          <w:sz w:val="32"/>
          <w:szCs w:val="32"/>
        </w:rPr>
        <w:t>不超过200万元</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七、项目实施期限：</w:t>
      </w:r>
      <w:r>
        <w:rPr>
          <w:rFonts w:hint="eastAsia" w:ascii="仿宋_GB2312" w:hAnsi="仿宋_GB2312" w:eastAsia="仿宋_GB2312" w:cs="仿宋_GB2312"/>
          <w:sz w:val="32"/>
          <w:szCs w:val="32"/>
        </w:rPr>
        <w:t>2年</w:t>
      </w:r>
    </w:p>
    <w:p>
      <w:pPr>
        <w:pageBreakBefore w:val="0"/>
        <w:kinsoku/>
        <w:wordWrap/>
        <w:overflowPunct/>
        <w:topLinePunct w:val="0"/>
        <w:autoSpaceDE/>
        <w:autoSpaceDN/>
        <w:bidi w:val="0"/>
        <w:spacing w:line="560" w:lineRule="exact"/>
        <w:jc w:val="both"/>
        <w:textAlignment w:val="auto"/>
        <w:rPr>
          <w:rFonts w:ascii="宋体" w:hAnsi="宋体" w:cs="宋体"/>
          <w:b/>
          <w:bCs/>
          <w:sz w:val="32"/>
          <w:szCs w:val="32"/>
        </w:rPr>
        <w:sectPr>
          <w:pgSz w:w="11906" w:h="16838"/>
          <w:pgMar w:top="2211" w:right="1474" w:bottom="1871" w:left="1587" w:header="851" w:footer="992" w:gutter="0"/>
          <w:cols w:space="720" w:num="1"/>
          <w:rtlGutter w:val="0"/>
          <w:docGrid w:type="lines" w:linePitch="312" w:charSpace="0"/>
        </w:sectPr>
      </w:pPr>
    </w:p>
    <w:p>
      <w:pPr>
        <w:pageBreakBefore w:val="0"/>
        <w:kinsoku/>
        <w:wordWrap/>
        <w:overflowPunct/>
        <w:topLinePunct w:val="0"/>
        <w:autoSpaceDE/>
        <w:autoSpaceDN/>
        <w:bidi w:val="0"/>
        <w:spacing w:line="560" w:lineRule="exact"/>
        <w:jc w:val="center"/>
        <w:textAlignment w:val="auto"/>
        <w:outlineLvl w:val="1"/>
        <w:rPr>
          <w:rFonts w:hint="eastAsia" w:ascii="方正小标宋简体" w:hAnsi="方正小标宋简体" w:eastAsia="方正小标宋简体" w:cs="方正小标宋简体"/>
          <w:b w:val="0"/>
          <w:bCs w:val="0"/>
          <w:sz w:val="44"/>
          <w:szCs w:val="44"/>
        </w:rPr>
      </w:pPr>
      <w:bookmarkStart w:id="29" w:name="_Toc16504"/>
      <w:r>
        <w:rPr>
          <w:rFonts w:hint="eastAsia" w:ascii="方正小标宋简体" w:hAnsi="方正小标宋简体" w:eastAsia="方正小标宋简体" w:cs="方正小标宋简体"/>
          <w:b w:val="0"/>
          <w:bCs w:val="0"/>
          <w:sz w:val="44"/>
          <w:szCs w:val="44"/>
        </w:rPr>
        <w:t>重2023</w:t>
      </w:r>
      <w:r>
        <w:rPr>
          <w:rFonts w:hint="default" w:ascii="方正小标宋简体" w:hAnsi="方正小标宋简体" w:eastAsia="方正小标宋简体" w:cs="方正小标宋简体"/>
          <w:b w:val="0"/>
          <w:bCs w:val="0"/>
          <w:sz w:val="44"/>
          <w:szCs w:val="44"/>
          <w:lang w:val="en-US"/>
        </w:rPr>
        <w:t>N</w:t>
      </w:r>
      <w:r>
        <w:rPr>
          <w:rFonts w:hint="eastAsia" w:ascii="方正小标宋简体" w:hAnsi="方正小标宋简体" w:eastAsia="方正小标宋简体" w:cs="方正小标宋简体"/>
          <w:b w:val="0"/>
          <w:bCs w:val="0"/>
          <w:sz w:val="44"/>
          <w:szCs w:val="44"/>
        </w:rPr>
        <w:t xml:space="preserve"> </w:t>
      </w:r>
      <w:bookmarkEnd w:id="29"/>
      <w:r>
        <w:rPr>
          <w:rFonts w:hint="eastAsia" w:ascii="方正小标宋简体" w:hAnsi="方正小标宋简体" w:eastAsia="方正小标宋简体" w:cs="方正小标宋简体"/>
          <w:b w:val="0"/>
          <w:bCs w:val="0"/>
          <w:sz w:val="44"/>
          <w:szCs w:val="44"/>
        </w:rPr>
        <w:t>基于多模态生理信息的个性化心肺脑复苏智能一体机研发</w:t>
      </w:r>
    </w:p>
    <w:p>
      <w:pPr>
        <w:pageBreakBefore w:val="0"/>
        <w:kinsoku/>
        <w:wordWrap/>
        <w:overflowPunct/>
        <w:topLinePunct w:val="0"/>
        <w:autoSpaceDE/>
        <w:autoSpaceDN/>
        <w:bidi w:val="0"/>
        <w:spacing w:line="560" w:lineRule="exact"/>
        <w:jc w:val="center"/>
        <w:textAlignment w:val="auto"/>
        <w:rPr>
          <w:rFonts w:ascii="宋体" w:hAnsi="宋体" w:cs="宋体"/>
          <w:sz w:val="32"/>
          <w:szCs w:val="32"/>
        </w:rPr>
      </w:pP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一、专项：</w:t>
      </w:r>
      <w:r>
        <w:rPr>
          <w:rFonts w:hint="eastAsia" w:ascii="仿宋_GB2312" w:hAnsi="仿宋_GB2312" w:eastAsia="仿宋_GB2312" w:cs="仿宋_GB2312"/>
          <w:sz w:val="32"/>
          <w:szCs w:val="32"/>
        </w:rPr>
        <w:t>健康诊疗</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二、主要研发内容</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（一）研发心肺脑复苏一体机的生理信息监测和融合模块，实现局部脑氧饱和度(rSO2)实时监测技术和呼气末二氧化碳浓度测定;</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（二）建立多模态生理信息的心肺脑复苏智能反馈核心算法，并实现心肺脑复苏全过程精准监控；</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（三）设计随机交叉对照临床实验，并实现心肺脑复苏智能一体机临床应用评估。</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三、考核指标</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（一）学术指标：</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申请专利≥2件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其中实用新型专利≥1项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（二）技术指标：</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1.压力范围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N,按压深度范围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mm,按压频率范围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次/min,实现具有自定位功能;</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2.呼末二氧化碳监测范围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mmHg,局部脑氧饱和度监测范围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%、指脉氧饱和度监测范围为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3.完成动物实验,完成</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例人体临床样本；</w:t>
      </w:r>
    </w:p>
    <w:p>
      <w:pPr>
        <w:pageBreakBefore w:val="0"/>
        <w:kinsoku/>
        <w:wordWrap/>
        <w:overflowPunct/>
        <w:topLinePunct w:val="0"/>
        <w:autoSpaceDE/>
        <w:autoSpaceDN/>
        <w:bidi w:val="0"/>
        <w:spacing w:line="560" w:lineRule="exact"/>
        <w:ind w:firstLine="640" w:firstLineChars="200"/>
        <w:textAlignment w:val="auto"/>
        <w:rPr>
          <w:rFonts w:ascii="楷体_GB2312" w:hAnsi="楷体_GB2312" w:eastAsia="楷体_GB2312" w:cs="楷体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相关产品</w:t>
      </w:r>
      <w:r>
        <w:rPr>
          <w:rFonts w:hint="eastAsia" w:ascii="仿宋_GB2312" w:hAnsi="仿宋_GB2312" w:eastAsia="仿宋_GB2312" w:cs="仿宋_GB2312"/>
          <w:sz w:val="32"/>
          <w:szCs w:val="32"/>
        </w:rPr>
        <w:t>获得医疗器械型检报告≥</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份。</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四、组织方式：</w:t>
      </w:r>
      <w:r>
        <w:rPr>
          <w:rFonts w:hint="eastAsia" w:ascii="仿宋_GB2312" w:hAnsi="仿宋_GB2312" w:eastAsia="仿宋_GB2312" w:cs="仿宋_GB2312"/>
          <w:sz w:val="32"/>
          <w:szCs w:val="32"/>
        </w:rPr>
        <w:t>公开竞争</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五、资助方式：</w:t>
      </w:r>
      <w:r>
        <w:rPr>
          <w:rFonts w:hint="eastAsia" w:ascii="仿宋_GB2312" w:hAnsi="仿宋_GB2312" w:eastAsia="仿宋_GB2312" w:cs="仿宋_GB2312"/>
          <w:sz w:val="32"/>
          <w:szCs w:val="32"/>
        </w:rPr>
        <w:t>中期评估式</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六、资助金额：</w:t>
      </w:r>
      <w:r>
        <w:rPr>
          <w:rFonts w:hint="eastAsia" w:ascii="仿宋_GB2312" w:hAnsi="仿宋_GB2312" w:eastAsia="仿宋_GB2312" w:cs="仿宋_GB2312"/>
          <w:sz w:val="32"/>
          <w:szCs w:val="32"/>
        </w:rPr>
        <w:t>不超过200万元</w:t>
      </w:r>
    </w:p>
    <w:p>
      <w:pPr>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七、项目实施期限：</w:t>
      </w:r>
      <w:r>
        <w:rPr>
          <w:rFonts w:hint="eastAsia" w:ascii="仿宋_GB2312" w:hAnsi="仿宋_GB2312" w:eastAsia="仿宋_GB2312" w:cs="仿宋_GB2312"/>
          <w:sz w:val="32"/>
          <w:szCs w:val="32"/>
        </w:rPr>
        <w:t>2年</w:t>
      </w:r>
    </w:p>
    <w:p>
      <w:pPr>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rPr>
      </w:pPr>
    </w:p>
    <w:p>
      <w:pPr>
        <w:spacing w:line="520" w:lineRule="exact"/>
        <w:ind w:firstLine="640" w:firstLineChars="200"/>
        <w:rPr>
          <w:rFonts w:hint="eastAsia" w:ascii="黑体" w:hAnsi="黑体" w:eastAsia="黑体" w:cs="黑体"/>
          <w:sz w:val="32"/>
          <w:szCs w:val="32"/>
        </w:rPr>
      </w:pPr>
    </w:p>
    <w:p>
      <w:pPr>
        <w:pStyle w:val="2"/>
        <w:rPr>
          <w:rFonts w:hint="eastAsia" w:ascii="黑体" w:hAnsi="黑体" w:eastAsia="黑体" w:cs="黑体"/>
          <w:sz w:val="32"/>
          <w:szCs w:val="32"/>
        </w:rPr>
      </w:pPr>
    </w:p>
    <w:p>
      <w:pPr>
        <w:rPr>
          <w:rFonts w:hint="eastAsia" w:ascii="黑体" w:hAnsi="黑体" w:eastAsia="黑体" w:cs="黑体"/>
          <w:sz w:val="32"/>
          <w:szCs w:val="32"/>
        </w:rPr>
      </w:pPr>
    </w:p>
    <w:p>
      <w:pPr>
        <w:pStyle w:val="2"/>
        <w:rPr>
          <w:rFonts w:hint="eastAsia" w:ascii="黑体" w:hAnsi="黑体" w:eastAsia="黑体" w:cs="黑体"/>
          <w:sz w:val="32"/>
          <w:szCs w:val="32"/>
        </w:rPr>
      </w:pPr>
    </w:p>
    <w:p>
      <w:pPr>
        <w:rPr>
          <w:rFonts w:hint="eastAsia" w:ascii="黑体" w:hAnsi="黑体" w:eastAsia="黑体" w:cs="黑体"/>
          <w:sz w:val="32"/>
          <w:szCs w:val="32"/>
        </w:rPr>
      </w:pPr>
    </w:p>
    <w:p>
      <w:pPr>
        <w:pStyle w:val="2"/>
        <w:rPr>
          <w:rFonts w:hint="eastAsia" w:ascii="黑体" w:hAnsi="黑体" w:eastAsia="黑体" w:cs="黑体"/>
          <w:sz w:val="32"/>
          <w:szCs w:val="32"/>
        </w:rPr>
      </w:pPr>
    </w:p>
    <w:p>
      <w:pPr>
        <w:rPr>
          <w:rFonts w:hint="eastAsia" w:ascii="黑体" w:hAnsi="黑体" w:eastAsia="黑体" w:cs="黑体"/>
          <w:sz w:val="32"/>
          <w:szCs w:val="32"/>
        </w:rPr>
      </w:pPr>
    </w:p>
    <w:p>
      <w:pPr>
        <w:pStyle w:val="2"/>
        <w:rPr>
          <w:rFonts w:hint="eastAsia" w:ascii="黑体" w:hAnsi="黑体" w:eastAsia="黑体" w:cs="黑体"/>
          <w:sz w:val="32"/>
          <w:szCs w:val="32"/>
        </w:rPr>
      </w:pPr>
    </w:p>
    <w:p>
      <w:pPr>
        <w:rPr>
          <w:rFonts w:hint="eastAsia" w:ascii="黑体" w:hAnsi="黑体" w:eastAsia="黑体" w:cs="黑体"/>
          <w:sz w:val="32"/>
          <w:szCs w:val="32"/>
        </w:rPr>
      </w:pPr>
    </w:p>
    <w:p>
      <w:pPr>
        <w:pStyle w:val="2"/>
        <w:rPr>
          <w:rFonts w:hint="eastAsia" w:ascii="黑体" w:hAnsi="黑体" w:eastAsia="黑体" w:cs="黑体"/>
          <w:sz w:val="32"/>
          <w:szCs w:val="32"/>
        </w:rPr>
      </w:pPr>
    </w:p>
    <w:p>
      <w:pPr>
        <w:rPr>
          <w:rFonts w:hint="eastAsia" w:ascii="黑体" w:hAnsi="黑体" w:eastAsia="黑体" w:cs="黑体"/>
          <w:sz w:val="32"/>
          <w:szCs w:val="32"/>
        </w:rPr>
      </w:pPr>
    </w:p>
    <w:p>
      <w:pPr>
        <w:pStyle w:val="2"/>
        <w:rPr>
          <w:rFonts w:hint="eastAsia" w:ascii="黑体" w:hAnsi="黑体" w:eastAsia="黑体" w:cs="黑体"/>
          <w:sz w:val="32"/>
          <w:szCs w:val="32"/>
        </w:rPr>
      </w:pPr>
    </w:p>
    <w:p>
      <w:pPr>
        <w:rPr>
          <w:rFonts w:hint="eastAsia" w:ascii="黑体" w:hAnsi="黑体" w:eastAsia="黑体" w:cs="黑体"/>
          <w:sz w:val="32"/>
          <w:szCs w:val="32"/>
        </w:rPr>
      </w:pPr>
    </w:p>
    <w:p>
      <w:pPr>
        <w:pStyle w:val="2"/>
        <w:rPr>
          <w:rFonts w:hint="eastAsia" w:ascii="黑体" w:hAnsi="黑体" w:eastAsia="黑体" w:cs="黑体"/>
          <w:sz w:val="32"/>
          <w:szCs w:val="32"/>
        </w:rPr>
      </w:pPr>
    </w:p>
    <w:p>
      <w:pPr>
        <w:rPr>
          <w:rFonts w:hint="eastAsia" w:ascii="黑体" w:hAnsi="黑体" w:eastAsia="黑体" w:cs="黑体"/>
          <w:sz w:val="32"/>
          <w:szCs w:val="32"/>
        </w:rPr>
      </w:pPr>
    </w:p>
    <w:p>
      <w:pPr>
        <w:pStyle w:val="2"/>
        <w:rPr>
          <w:rFonts w:hint="eastAsia" w:ascii="黑体" w:hAnsi="黑体" w:eastAsia="黑体" w:cs="黑体"/>
          <w:sz w:val="32"/>
          <w:szCs w:val="32"/>
        </w:rPr>
      </w:pPr>
    </w:p>
    <w:p>
      <w:pPr>
        <w:rPr>
          <w:rFonts w:hint="eastAsia" w:ascii="黑体" w:hAnsi="黑体" w:eastAsia="黑体" w:cs="黑体"/>
          <w:sz w:val="32"/>
          <w:szCs w:val="32"/>
        </w:rPr>
      </w:pPr>
    </w:p>
    <w:p>
      <w:pPr>
        <w:pStyle w:val="2"/>
        <w:rPr>
          <w:rFonts w:hint="eastAsia" w:ascii="黑体" w:hAnsi="黑体" w:eastAsia="黑体" w:cs="黑体"/>
          <w:sz w:val="32"/>
          <w:szCs w:val="32"/>
        </w:rPr>
      </w:pPr>
    </w:p>
    <w:p>
      <w:pPr>
        <w:rPr>
          <w:rFonts w:hint="eastAsia"/>
        </w:rPr>
      </w:pPr>
    </w:p>
    <w:p>
      <w:pPr>
        <w:pStyle w:val="2"/>
        <w:ind w:left="0" w:leftChars="0" w:firstLine="0" w:firstLineChars="0"/>
        <w:jc w:val="both"/>
        <w:rPr>
          <w:rFonts w:hint="eastAsia"/>
          <w:lang w:eastAsia="zh-CN"/>
        </w:rPr>
      </w:pPr>
    </w:p>
    <w:p>
      <w:pPr>
        <w:pStyle w:val="5"/>
        <w:rPr>
          <w:rFonts w:hint="eastAsia" w:ascii="方正小标宋简体" w:hAnsi="方正小标宋简体" w:eastAsia="方正小标宋简体" w:cs="方正小标宋简体"/>
          <w:b w:val="0"/>
          <w:bCs/>
          <w:kern w:val="2"/>
          <w:sz w:val="44"/>
          <w:szCs w:val="44"/>
          <w:lang w:val="en-US" w:eastAsia="zh-CN" w:bidi="ar-SA"/>
        </w:rPr>
      </w:pPr>
      <w:bookmarkStart w:id="30" w:name="_Toc143869453"/>
      <w:r>
        <w:rPr>
          <w:rFonts w:hint="eastAsia" w:ascii="方正小标宋简体" w:hAnsi="方正小标宋简体" w:eastAsia="方正小标宋简体" w:cs="方正小标宋简体"/>
          <w:b w:val="0"/>
          <w:bCs/>
          <w:kern w:val="2"/>
          <w:sz w:val="44"/>
          <w:szCs w:val="44"/>
          <w:lang w:val="en-US" w:eastAsia="zh-CN" w:bidi="ar-SA"/>
        </w:rPr>
        <w:t>重2023</w:t>
      </w:r>
      <w:r>
        <w:rPr>
          <w:rFonts w:hint="default" w:ascii="方正小标宋简体" w:hAnsi="方正小标宋简体" w:eastAsia="方正小标宋简体" w:cs="方正小标宋简体"/>
          <w:b w:val="0"/>
          <w:bCs/>
          <w:kern w:val="2"/>
          <w:sz w:val="44"/>
          <w:szCs w:val="44"/>
          <w:lang w:val="en-US" w:eastAsia="zh-CN" w:bidi="ar-SA"/>
        </w:rPr>
        <w:t>N</w:t>
      </w:r>
      <w:r>
        <w:rPr>
          <w:rFonts w:hint="eastAsia" w:ascii="方正小标宋简体" w:hAnsi="方正小标宋简体" w:eastAsia="方正小标宋简体" w:cs="方正小标宋简体"/>
          <w:b w:val="0"/>
          <w:bCs/>
          <w:kern w:val="2"/>
          <w:sz w:val="44"/>
          <w:szCs w:val="44"/>
          <w:lang w:val="en-US" w:eastAsia="zh-CN" w:bidi="ar-SA"/>
        </w:rPr>
        <w:t>仿生上肢假肢系统关键技术研发</w:t>
      </w:r>
      <w:bookmarkEnd w:id="30"/>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黑体" w:hAnsi="黑体" w:eastAsia="黑体" w:cs="黑体"/>
          <w:sz w:val="32"/>
          <w:szCs w:val="32"/>
        </w:rPr>
        <w:t>一、专项：</w:t>
      </w:r>
      <w:r>
        <w:rPr>
          <w:rFonts w:hint="eastAsia" w:ascii="仿宋_GB2312" w:hAnsi="Times New Roman" w:eastAsia="仿宋_GB2312"/>
          <w:bCs/>
          <w:sz w:val="32"/>
          <w:szCs w:val="28"/>
        </w:rPr>
        <w:t>脑科学与类脑智能</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ascii="黑体" w:hAnsi="黑体" w:eastAsia="黑体" w:cs="黑体"/>
          <w:sz w:val="32"/>
          <w:szCs w:val="32"/>
        </w:rPr>
        <w:t>二</w:t>
      </w:r>
      <w:r>
        <w:rPr>
          <w:rFonts w:hint="eastAsia" w:ascii="黑体" w:hAnsi="黑体" w:eastAsia="黑体" w:cs="黑体"/>
          <w:sz w:val="32"/>
          <w:szCs w:val="32"/>
        </w:rPr>
        <w:t>、</w:t>
      </w:r>
      <w:r>
        <w:rPr>
          <w:rFonts w:ascii="黑体" w:hAnsi="黑体" w:eastAsia="黑体" w:cs="黑体"/>
          <w:sz w:val="32"/>
          <w:szCs w:val="32"/>
        </w:rPr>
        <w:t>主要研发内容</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（一）神经肌肉活动多模态信息（脑电、肌电、形变等）的柔性传感和同步获取技术，以及基于多模态神经肌肉信息的运动意图精准识别方法及上肢运动功能重建技术</w:t>
      </w:r>
      <w:r>
        <w:rPr>
          <w:rFonts w:hint="eastAsia" w:ascii="仿宋_GB2312" w:hAnsi="Times New Roman" w:eastAsia="仿宋_GB2312"/>
          <w:bCs/>
          <w:sz w:val="32"/>
          <w:szCs w:val="28"/>
          <w:lang w:val="en-US" w:eastAsia="zh-CN"/>
        </w:rPr>
        <w:t>的研发；</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（二）假肢手抓握物体时多模态感觉信息（力、触觉等）的检测技术，以及无创或微创多模感觉功能重建技术</w:t>
      </w:r>
      <w:r>
        <w:rPr>
          <w:rFonts w:hint="eastAsia" w:ascii="仿宋_GB2312" w:hAnsi="Times New Roman" w:eastAsia="仿宋_GB2312"/>
          <w:bCs/>
          <w:sz w:val="32"/>
          <w:szCs w:val="28"/>
          <w:lang w:val="en-US" w:eastAsia="zh-CN"/>
        </w:rPr>
        <w:t>的研发；</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bCs/>
          <w:sz w:val="32"/>
          <w:szCs w:val="28"/>
          <w:lang w:eastAsia="zh-CN"/>
        </w:rPr>
      </w:pPr>
      <w:r>
        <w:rPr>
          <w:rFonts w:hint="eastAsia" w:ascii="仿宋_GB2312" w:hAnsi="Times New Roman" w:eastAsia="仿宋_GB2312"/>
          <w:bCs/>
          <w:sz w:val="32"/>
          <w:szCs w:val="28"/>
        </w:rPr>
        <w:t>（三）基于运动意图识别和感觉功能重建的上肢假肢闭环控制技术及系统的研发</w:t>
      </w:r>
      <w:r>
        <w:rPr>
          <w:rFonts w:hint="eastAsia" w:ascii="仿宋_GB2312" w:hAnsi="Times New Roman" w:eastAsia="仿宋_GB2312"/>
          <w:bCs/>
          <w:sz w:val="32"/>
          <w:szCs w:val="28"/>
          <w:lang w:eastAsia="zh-CN"/>
        </w:rPr>
        <w:t>；</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（四）多功能上肢假肢的仿生创成及应用示范。</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三、考核指标</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（一）经济指标：</w:t>
      </w:r>
      <w:r>
        <w:rPr>
          <w:rFonts w:hint="eastAsia" w:ascii="仿宋_GB2312" w:hAnsi="Times New Roman" w:eastAsia="仿宋_GB2312"/>
          <w:bCs/>
          <w:sz w:val="32"/>
          <w:szCs w:val="28"/>
        </w:rPr>
        <w:t>实现销售收入≥2000万元。</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bCs/>
          <w:sz w:val="32"/>
          <w:szCs w:val="28"/>
          <w:lang w:eastAsia="zh-CN"/>
        </w:rPr>
      </w:pPr>
      <w:r>
        <w:rPr>
          <w:rFonts w:hint="eastAsia" w:ascii="楷体_GB2312" w:hAnsi="楷体_GB2312" w:eastAsia="楷体_GB2312" w:cs="楷体_GB2312"/>
          <w:sz w:val="32"/>
          <w:szCs w:val="32"/>
        </w:rPr>
        <w:t>（二）学术指标：</w:t>
      </w:r>
      <w:r>
        <w:rPr>
          <w:rFonts w:hint="eastAsia" w:ascii="仿宋_GB2312" w:hAnsi="Times New Roman" w:eastAsia="仿宋_GB2312"/>
          <w:bCs/>
          <w:sz w:val="32"/>
          <w:szCs w:val="28"/>
        </w:rPr>
        <w:t>申请专利≥10件，其中申请发明专利≥4件</w:t>
      </w:r>
      <w:r>
        <w:rPr>
          <w:rFonts w:hint="eastAsia" w:ascii="仿宋_GB2312" w:hAnsi="Times New Roman" w:eastAsia="仿宋_GB2312"/>
          <w:bCs/>
          <w:sz w:val="32"/>
          <w:szCs w:val="28"/>
          <w:lang w:eastAsia="zh-CN"/>
        </w:rPr>
        <w:t>。</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bCs/>
          <w:sz w:val="32"/>
          <w:szCs w:val="28"/>
        </w:rPr>
      </w:pPr>
      <w:r>
        <w:rPr>
          <w:rFonts w:hint="eastAsia" w:ascii="楷体_GB2312" w:hAnsi="楷体_GB2312" w:eastAsia="楷体_GB2312" w:cs="楷体_GB2312"/>
          <w:sz w:val="32"/>
          <w:szCs w:val="32"/>
        </w:rPr>
        <w:t>（三）技术指标：</w:t>
      </w:r>
      <w:r>
        <w:rPr>
          <w:rFonts w:hint="eastAsia" w:ascii="仿宋_GB2312" w:hAnsi="Times New Roman" w:eastAsia="仿宋_GB2312" w:cs="Times New Roman"/>
          <w:bCs/>
          <w:sz w:val="32"/>
          <w:szCs w:val="28"/>
        </w:rPr>
        <w:t>完成上肢假肢系统样机≥1台,达到以下性能指标:</w:t>
      </w:r>
    </w:p>
    <w:p>
      <w:pPr>
        <w:numPr>
          <w:ilvl w:val="-1"/>
          <w:numId w:val="0"/>
        </w:numPr>
        <w:spacing w:line="560" w:lineRule="exact"/>
        <w:ind w:left="0" w:firstLine="640" w:firstLineChars="200"/>
        <w:rPr>
          <w:rFonts w:hint="eastAsia" w:ascii="仿宋_GB2312" w:hAnsi="Times New Roman" w:eastAsia="仿宋_GB2312" w:cs="Times New Roman"/>
          <w:bCs/>
          <w:sz w:val="32"/>
          <w:szCs w:val="28"/>
        </w:rPr>
      </w:pPr>
      <w:r>
        <w:rPr>
          <w:rFonts w:hint="eastAsia" w:ascii="仿宋_GB2312" w:hAnsi="Times New Roman" w:eastAsia="仿宋_GB2312"/>
          <w:bCs/>
          <w:sz w:val="32"/>
          <w:szCs w:val="28"/>
        </w:rPr>
        <w:t>1</w:t>
      </w:r>
      <w:r>
        <w:rPr>
          <w:rFonts w:hint="eastAsia" w:ascii="仿宋_GB2312" w:hAnsi="Times New Roman" w:eastAsia="仿宋_GB2312"/>
          <w:bCs/>
          <w:sz w:val="32"/>
          <w:szCs w:val="28"/>
          <w:lang w:eastAsia="zh-CN"/>
        </w:rPr>
        <w:t>.</w:t>
      </w:r>
      <w:r>
        <w:rPr>
          <w:rFonts w:hint="eastAsia" w:ascii="仿宋_GB2312" w:hAnsi="Times New Roman" w:eastAsia="仿宋_GB2312"/>
          <w:bCs/>
          <w:sz w:val="32"/>
          <w:szCs w:val="28"/>
        </w:rPr>
        <w:t>硬件指标:</w:t>
      </w:r>
      <w:r>
        <w:rPr>
          <w:rFonts w:hint="eastAsia" w:ascii="仿宋_GB2312" w:hAnsi="Times New Roman" w:eastAsia="仿宋_GB2312" w:cs="Times New Roman"/>
          <w:bCs/>
          <w:sz w:val="32"/>
          <w:szCs w:val="28"/>
        </w:rPr>
        <w:t>便携式多模神经肌肉活动（脑电、肌电、形变等）信号的同步实时采集,</w:t>
      </w:r>
      <w:r>
        <w:rPr>
          <w:rFonts w:hint="eastAsia" w:ascii="仿宋_GB2312" w:hAnsi="Times New Roman" w:eastAsia="仿宋_GB2312"/>
          <w:bCs/>
          <w:sz w:val="32"/>
          <w:szCs w:val="28"/>
        </w:rPr>
        <w:t xml:space="preserve"> </w:t>
      </w:r>
      <w:r>
        <w:rPr>
          <w:rFonts w:hint="eastAsia" w:ascii="仿宋_GB2312" w:hAnsi="Times New Roman" w:eastAsia="仿宋_GB2312" w:cs="Times New Roman"/>
          <w:bCs/>
          <w:sz w:val="32"/>
          <w:szCs w:val="28"/>
        </w:rPr>
        <w:t>最高采样率≥1000Hz，采集精度≥24bit,通道数可配置; 融合IMU,PPG等实时数据采集功能；高度仿生皮肤材料及仿生手结构; 兼顾机械强度和弹性,10万次常规角度弯折实验不开裂，视觉效果和质量近似真人手。</w:t>
      </w:r>
    </w:p>
    <w:p>
      <w:pPr>
        <w:pageBreakBefore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2.算法指标:</w:t>
      </w:r>
      <w:r>
        <w:rPr>
          <w:rFonts w:hint="eastAsia" w:ascii="仿宋_GB2312" w:hAnsi="Times New Roman" w:eastAsia="仿宋_GB2312" w:cs="Times New Roman"/>
          <w:bCs/>
          <w:sz w:val="32"/>
          <w:szCs w:val="28"/>
        </w:rPr>
        <w:t>实现运动想象识别算法和神经义肢的控制算法，系统控制延时≤50 ms, 完整动作触发延时≤200 ms。能够完成24种常用手势识别。</w:t>
      </w:r>
    </w:p>
    <w:p>
      <w:pPr>
        <w:numPr>
          <w:ilvl w:val="-1"/>
          <w:numId w:val="0"/>
        </w:numPr>
        <w:spacing w:line="560" w:lineRule="exact"/>
        <w:ind w:left="0" w:firstLine="640" w:firstLineChars="200"/>
        <w:rPr>
          <w:rFonts w:hint="eastAsia" w:ascii="仿宋_GB2312" w:hAnsi="Times New Roman" w:eastAsia="仿宋_GB2312" w:cs="Times New Roman"/>
          <w:bCs/>
          <w:sz w:val="32"/>
          <w:szCs w:val="28"/>
        </w:rPr>
      </w:pPr>
      <w:r>
        <w:rPr>
          <w:rFonts w:hint="eastAsia" w:ascii="仿宋_GB2312" w:hAnsi="Times New Roman" w:eastAsia="仿宋_GB2312" w:cs="Times New Roman"/>
          <w:bCs/>
          <w:sz w:val="32"/>
          <w:szCs w:val="28"/>
          <w:lang w:val="en-US" w:eastAsia="zh-CN"/>
        </w:rPr>
        <w:t>3.</w:t>
      </w:r>
      <w:r>
        <w:rPr>
          <w:rFonts w:hint="eastAsia" w:ascii="仿宋_GB2312" w:hAnsi="Times New Roman" w:eastAsia="仿宋_GB2312" w:cs="Times New Roman"/>
          <w:bCs/>
          <w:sz w:val="32"/>
          <w:szCs w:val="28"/>
        </w:rPr>
        <w:t>系统指标：</w:t>
      </w:r>
    </w:p>
    <w:p>
      <w:pPr>
        <w:numPr>
          <w:ilvl w:val="0"/>
          <w:numId w:val="0"/>
        </w:numPr>
        <w:spacing w:line="560" w:lineRule="exact"/>
        <w:ind w:left="0" w:firstLine="640" w:firstLineChars="200"/>
        <w:rPr>
          <w:rFonts w:hint="eastAsia" w:ascii="仿宋_GB2312" w:hAnsi="Times New Roman" w:eastAsia="仿宋_GB2312" w:cs="Times New Roman"/>
          <w:bCs/>
          <w:sz w:val="32"/>
          <w:szCs w:val="28"/>
        </w:rPr>
      </w:pPr>
      <w:r>
        <w:rPr>
          <w:rFonts w:hint="eastAsia" w:ascii="仿宋_GB2312" w:hAnsi="Times New Roman" w:eastAsia="仿宋_GB2312" w:cs="Times New Roman"/>
          <w:bCs/>
          <w:sz w:val="32"/>
          <w:szCs w:val="28"/>
        </w:rPr>
        <w:t>1)实现神经义肢的触觉反馈机制，使患者可以根据所触碰物体压力实时调整控制力度，压力感知范围1-50 N,反馈延时&lt;50 ms。</w:t>
      </w:r>
    </w:p>
    <w:p>
      <w:pPr>
        <w:numPr>
          <w:ilvl w:val="0"/>
          <w:numId w:val="0"/>
        </w:numPr>
        <w:ind w:left="0" w:firstLine="640" w:firstLineChars="200"/>
        <w:rPr>
          <w:rFonts w:hint="eastAsia" w:ascii="仿宋_GB2312" w:hAnsi="Times New Roman" w:eastAsia="仿宋_GB2312"/>
          <w:bCs/>
          <w:sz w:val="32"/>
          <w:szCs w:val="28"/>
          <w:lang w:val="en-US" w:eastAsia="zh-CN"/>
        </w:rPr>
      </w:pPr>
      <w:r>
        <w:rPr>
          <w:rFonts w:hint="eastAsia" w:ascii="仿宋_GB2312" w:hAnsi="Times New Roman" w:eastAsia="仿宋_GB2312" w:cs="Times New Roman"/>
          <w:bCs/>
          <w:sz w:val="32"/>
          <w:szCs w:val="28"/>
        </w:rPr>
        <w:t>2)实现"人脑"与"手部机器人"的脑机接口控制，手部最大行程完整动作响应时间≤400 ms，可通过便携式生物信号融合采集实时识别患者运动意图，系统对1s内运动意图脑电信号的3分类在线实时识别正确率高85%。</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四、组织方式：</w:t>
      </w:r>
      <w:r>
        <w:rPr>
          <w:rFonts w:hint="eastAsia" w:ascii="仿宋_GB2312" w:hAnsi="Times New Roman" w:eastAsia="仿宋_GB2312"/>
          <w:bCs/>
          <w:sz w:val="32"/>
          <w:szCs w:val="28"/>
        </w:rPr>
        <w:t>公开竞争</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bCs/>
          <w:color w:val="FF0000"/>
          <w:sz w:val="32"/>
          <w:szCs w:val="28"/>
          <w:lang w:eastAsia="zh-CN"/>
        </w:rPr>
      </w:pPr>
      <w:r>
        <w:rPr>
          <w:rFonts w:hint="eastAsia" w:ascii="黑体" w:hAnsi="黑体" w:eastAsia="黑体" w:cs="黑体"/>
          <w:sz w:val="32"/>
          <w:szCs w:val="32"/>
        </w:rPr>
        <w:t>五、资助方式：</w:t>
      </w:r>
      <w:r>
        <w:rPr>
          <w:rFonts w:hint="eastAsia" w:ascii="仿宋_GB2312" w:hAnsi="Times New Roman" w:eastAsia="仿宋_GB2312"/>
          <w:bCs/>
          <w:sz w:val="32"/>
          <w:szCs w:val="28"/>
        </w:rPr>
        <w:t>里程碑式</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仿宋_GB2312" w:cs="黑体"/>
          <w:sz w:val="32"/>
          <w:szCs w:val="32"/>
          <w:lang w:eastAsia="zh-CN"/>
        </w:rPr>
      </w:pPr>
      <w:r>
        <w:rPr>
          <w:rFonts w:hint="eastAsia" w:ascii="黑体" w:hAnsi="黑体" w:eastAsia="黑体" w:cs="黑体"/>
          <w:sz w:val="32"/>
          <w:szCs w:val="32"/>
        </w:rPr>
        <w:t>六、资助金额：</w:t>
      </w:r>
      <w:r>
        <w:rPr>
          <w:rFonts w:hint="eastAsia" w:ascii="仿宋_GB2312" w:hAnsi="Times New Roman" w:eastAsia="仿宋_GB2312"/>
          <w:bCs/>
          <w:sz w:val="32"/>
          <w:szCs w:val="28"/>
        </w:rPr>
        <w:t>不超过1000万元</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sectPr>
          <w:footerReference r:id="rId4" w:type="default"/>
          <w:pgSz w:w="11906" w:h="16838"/>
          <w:pgMar w:top="1440" w:right="1800" w:bottom="1440" w:left="1800" w:header="851" w:footer="992" w:gutter="0"/>
          <w:cols w:space="720" w:num="1"/>
          <w:docGrid w:type="lines" w:linePitch="312" w:charSpace="0"/>
        </w:sectPr>
      </w:pPr>
      <w:r>
        <w:rPr>
          <w:rFonts w:hint="eastAsia" w:ascii="黑体" w:hAnsi="黑体" w:eastAsia="黑体" w:cs="黑体"/>
          <w:sz w:val="32"/>
          <w:szCs w:val="32"/>
        </w:rPr>
        <w:t>七、项目实施期限：</w:t>
      </w:r>
      <w:r>
        <w:rPr>
          <w:rFonts w:hint="eastAsia" w:ascii="仿宋_GB2312" w:hAnsi="Times New Roman" w:eastAsia="仿宋_GB2312"/>
          <w:bCs/>
          <w:sz w:val="32"/>
          <w:szCs w:val="28"/>
        </w:rPr>
        <w:t>3年</w:t>
      </w:r>
    </w:p>
    <w:p>
      <w:pPr>
        <w:pStyle w:val="5"/>
        <w:jc w:val="center"/>
        <w:rPr>
          <w:rFonts w:hint="eastAsia" w:ascii="方正小标宋简体" w:hAnsi="方正小标宋简体" w:eastAsia="方正小标宋简体" w:cs="方正小标宋简体"/>
          <w:b w:val="0"/>
          <w:bCs/>
          <w:kern w:val="2"/>
          <w:sz w:val="44"/>
          <w:szCs w:val="44"/>
          <w:lang w:val="en-US" w:eastAsia="zh-CN" w:bidi="ar-SA"/>
        </w:rPr>
      </w:pPr>
      <w:bookmarkStart w:id="31" w:name="_Toc143869455"/>
      <w:r>
        <w:rPr>
          <w:rFonts w:hint="eastAsia" w:ascii="方正小标宋简体" w:hAnsi="方正小标宋简体" w:eastAsia="方正小标宋简体" w:cs="方正小标宋简体"/>
          <w:b w:val="0"/>
          <w:bCs/>
          <w:kern w:val="2"/>
          <w:sz w:val="44"/>
          <w:szCs w:val="44"/>
          <w:lang w:val="en-US" w:eastAsia="zh-CN" w:bidi="ar-SA"/>
        </w:rPr>
        <w:t>重2023</w:t>
      </w:r>
      <w:r>
        <w:rPr>
          <w:rFonts w:hint="default" w:ascii="方正小标宋简体" w:hAnsi="方正小标宋简体" w:eastAsia="方正小标宋简体" w:cs="方正小标宋简体"/>
          <w:b w:val="0"/>
          <w:bCs/>
          <w:kern w:val="2"/>
          <w:sz w:val="44"/>
          <w:szCs w:val="44"/>
          <w:lang w:val="en-US" w:eastAsia="zh-CN" w:bidi="ar-SA"/>
        </w:rPr>
        <w:t>N</w:t>
      </w:r>
      <w:r>
        <w:rPr>
          <w:rFonts w:hint="eastAsia" w:ascii="方正小标宋简体" w:hAnsi="方正小标宋简体" w:eastAsia="方正小标宋简体" w:cs="方正小标宋简体"/>
          <w:b w:val="0"/>
          <w:bCs/>
          <w:kern w:val="2"/>
          <w:sz w:val="44"/>
          <w:szCs w:val="44"/>
          <w:lang w:val="en-US" w:eastAsia="zh-CN" w:bidi="ar-SA"/>
        </w:rPr>
        <w:t xml:space="preserve"> 高频声波无创脑读写关键技术</w:t>
      </w:r>
    </w:p>
    <w:p>
      <w:pPr>
        <w:pStyle w:val="5"/>
        <w:jc w:val="center"/>
        <w:rPr>
          <w:rFonts w:hint="eastAsia" w:ascii="方正小标宋简体" w:hAnsi="方正小标宋简体" w:eastAsia="方正小标宋简体" w:cs="方正小标宋简体"/>
          <w:b w:val="0"/>
          <w:bCs/>
          <w:kern w:val="2"/>
          <w:sz w:val="44"/>
          <w:szCs w:val="44"/>
          <w:lang w:val="en-US" w:eastAsia="zh-CN" w:bidi="ar-SA"/>
        </w:rPr>
      </w:pPr>
      <w:r>
        <w:rPr>
          <w:rFonts w:hint="eastAsia" w:ascii="方正小标宋简体" w:hAnsi="方正小标宋简体" w:eastAsia="方正小标宋简体" w:cs="方正小标宋简体"/>
          <w:b w:val="0"/>
          <w:bCs/>
          <w:kern w:val="2"/>
          <w:sz w:val="44"/>
          <w:szCs w:val="44"/>
          <w:lang w:val="en-US" w:eastAsia="zh-CN" w:bidi="ar-SA"/>
        </w:rPr>
        <w:t>研发</w:t>
      </w:r>
      <w:bookmarkEnd w:id="31"/>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黑体" w:hAnsi="黑体" w:eastAsia="黑体" w:cs="黑体"/>
          <w:sz w:val="32"/>
          <w:szCs w:val="32"/>
        </w:rPr>
        <w:t>一、专项：</w:t>
      </w:r>
      <w:r>
        <w:rPr>
          <w:rFonts w:hint="eastAsia" w:ascii="仿宋_GB2312" w:hAnsi="Times New Roman" w:eastAsia="仿宋_GB2312"/>
          <w:bCs/>
          <w:sz w:val="32"/>
          <w:szCs w:val="28"/>
        </w:rPr>
        <w:t>脑科学与类脑智能</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ascii="黑体" w:hAnsi="黑体" w:eastAsia="黑体" w:cs="黑体"/>
          <w:sz w:val="32"/>
          <w:szCs w:val="32"/>
        </w:rPr>
        <w:t>二</w:t>
      </w:r>
      <w:r>
        <w:rPr>
          <w:rFonts w:hint="eastAsia" w:ascii="黑体" w:hAnsi="黑体" w:eastAsia="黑体" w:cs="黑体"/>
          <w:sz w:val="32"/>
          <w:szCs w:val="32"/>
        </w:rPr>
        <w:t>、</w:t>
      </w:r>
      <w:r>
        <w:rPr>
          <w:rFonts w:ascii="黑体" w:hAnsi="黑体" w:eastAsia="黑体" w:cs="黑体"/>
          <w:sz w:val="32"/>
          <w:szCs w:val="32"/>
        </w:rPr>
        <w:t>主要研发内容</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（一）无创超分辨超声脑血流信号读取技术</w:t>
      </w:r>
      <w:r>
        <w:rPr>
          <w:rFonts w:hint="eastAsia" w:ascii="仿宋_GB2312" w:hAnsi="Times New Roman" w:eastAsia="仿宋_GB2312"/>
          <w:bCs/>
          <w:sz w:val="32"/>
          <w:szCs w:val="28"/>
          <w:lang w:val="en-US" w:eastAsia="zh-CN"/>
        </w:rPr>
        <w:t>的研发</w:t>
      </w:r>
      <w:r>
        <w:rPr>
          <w:rFonts w:hint="eastAsia" w:ascii="仿宋_GB2312" w:hAnsi="Times New Roman" w:eastAsia="仿宋_GB2312"/>
          <w:bCs/>
          <w:sz w:val="32"/>
          <w:szCs w:val="28"/>
        </w:rPr>
        <w:t>；</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（二）基于人工智能的脑血流信号解码技术</w:t>
      </w:r>
      <w:r>
        <w:rPr>
          <w:rFonts w:hint="eastAsia" w:ascii="仿宋_GB2312" w:hAnsi="Times New Roman" w:eastAsia="仿宋_GB2312"/>
          <w:bCs/>
          <w:sz w:val="32"/>
          <w:szCs w:val="28"/>
          <w:lang w:val="en-US" w:eastAsia="zh-CN"/>
        </w:rPr>
        <w:t>的研发</w:t>
      </w:r>
      <w:r>
        <w:rPr>
          <w:rFonts w:hint="eastAsia" w:ascii="仿宋_GB2312" w:hAnsi="Times New Roman" w:eastAsia="仿宋_GB2312"/>
          <w:bCs/>
          <w:sz w:val="32"/>
          <w:szCs w:val="28"/>
        </w:rPr>
        <w:t>；</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（三）无创超声神经调控和离子通道开关技术</w:t>
      </w:r>
      <w:r>
        <w:rPr>
          <w:rFonts w:hint="eastAsia" w:ascii="仿宋_GB2312" w:hAnsi="Times New Roman" w:eastAsia="仿宋_GB2312"/>
          <w:bCs/>
          <w:sz w:val="32"/>
          <w:szCs w:val="28"/>
          <w:lang w:val="en-US" w:eastAsia="zh-CN"/>
        </w:rPr>
        <w:t>的研发</w:t>
      </w:r>
      <w:r>
        <w:rPr>
          <w:rFonts w:hint="eastAsia" w:ascii="仿宋_GB2312" w:hAnsi="Times New Roman" w:eastAsia="仿宋_GB2312"/>
          <w:bCs/>
          <w:sz w:val="32"/>
          <w:szCs w:val="28"/>
        </w:rPr>
        <w:t>；</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（四）便携可穿戴式超声神经调控设备</w:t>
      </w:r>
      <w:r>
        <w:rPr>
          <w:rFonts w:hint="eastAsia" w:ascii="仿宋_GB2312" w:hAnsi="Times New Roman" w:eastAsia="仿宋_GB2312"/>
          <w:bCs/>
          <w:sz w:val="32"/>
          <w:szCs w:val="28"/>
          <w:lang w:val="en-US" w:eastAsia="zh-CN"/>
        </w:rPr>
        <w:t>的</w:t>
      </w:r>
      <w:r>
        <w:rPr>
          <w:rFonts w:hint="eastAsia" w:ascii="仿宋_GB2312" w:hAnsi="Times New Roman" w:eastAsia="仿宋_GB2312"/>
          <w:bCs/>
          <w:sz w:val="32"/>
          <w:szCs w:val="28"/>
        </w:rPr>
        <w:t>研制。</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三、考核指标</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（一）经济指标：</w:t>
      </w:r>
      <w:r>
        <w:rPr>
          <w:rFonts w:hint="eastAsia" w:ascii="仿宋_GB2312" w:hAnsi="Times New Roman" w:eastAsia="仿宋_GB2312"/>
          <w:bCs/>
          <w:sz w:val="32"/>
          <w:szCs w:val="28"/>
        </w:rPr>
        <w:t>实现销售收入≥1000万元。</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楷体_GB2312" w:hAnsi="楷体_GB2312" w:eastAsia="楷体_GB2312" w:cs="楷体_GB2312"/>
          <w:sz w:val="32"/>
          <w:szCs w:val="32"/>
        </w:rPr>
        <w:t>（二）学术指标：</w:t>
      </w:r>
      <w:r>
        <w:rPr>
          <w:rFonts w:hint="eastAsia" w:ascii="仿宋_GB2312" w:hAnsi="Times New Roman" w:eastAsia="仿宋_GB2312"/>
          <w:bCs/>
          <w:sz w:val="32"/>
          <w:szCs w:val="28"/>
        </w:rPr>
        <w:t>申请专利≥7件，其中发明专利≥3件。</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楷体_GB2312" w:hAnsi="楷体_GB2312" w:eastAsia="楷体_GB2312" w:cs="楷体_GB2312"/>
          <w:sz w:val="32"/>
          <w:szCs w:val="32"/>
        </w:rPr>
        <w:t>（三）技术指标：</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1.实现实时、动态、高分辨全脑的脑血流读取技术；</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2.超声脑血流成像分辨率≥30μm，成像深度：3-15cm；</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3.实现特定脑区实时、高分辨写入技术；</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4.超声写入时间分辨率≥1ms，写入深度：3-15cm；</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bCs/>
          <w:sz w:val="32"/>
          <w:szCs w:val="28"/>
          <w:lang w:eastAsia="zh-CN"/>
        </w:rPr>
      </w:pPr>
      <w:r>
        <w:rPr>
          <w:rFonts w:hint="eastAsia" w:ascii="仿宋_GB2312" w:hAnsi="Times New Roman" w:eastAsia="仿宋_GB2312"/>
          <w:bCs/>
          <w:sz w:val="32"/>
          <w:szCs w:val="28"/>
        </w:rPr>
        <w:t>5.实现基于超声脑血流信号的闭环脑机接口系统</w:t>
      </w:r>
      <w:r>
        <w:rPr>
          <w:rFonts w:hint="eastAsia" w:ascii="仿宋_GB2312" w:hAnsi="Times New Roman" w:eastAsia="仿宋_GB2312"/>
          <w:bCs/>
          <w:sz w:val="32"/>
          <w:szCs w:val="28"/>
          <w:lang w:eastAsia="zh-CN"/>
        </w:rPr>
        <w:t>；</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6.</w:t>
      </w:r>
      <w:r>
        <w:rPr>
          <w:rFonts w:hint="eastAsia" w:ascii="仿宋_GB2312" w:hAnsi="Times New Roman" w:eastAsia="仿宋_GB2312"/>
          <w:bCs/>
          <w:sz w:val="32"/>
          <w:szCs w:val="28"/>
          <w:lang w:val="en-US" w:eastAsia="zh-CN"/>
        </w:rPr>
        <w:t>相关产品取得</w:t>
      </w:r>
      <w:r>
        <w:rPr>
          <w:rFonts w:hint="eastAsia" w:ascii="仿宋_GB2312" w:hAnsi="Times New Roman" w:eastAsia="仿宋_GB2312"/>
          <w:bCs/>
          <w:sz w:val="32"/>
          <w:szCs w:val="28"/>
        </w:rPr>
        <w:t>医疗器械注册证≥</w:t>
      </w:r>
      <w:r>
        <w:rPr>
          <w:rFonts w:hint="eastAsia" w:ascii="仿宋_GB2312" w:hAnsi="Times New Roman" w:eastAsia="仿宋_GB2312"/>
          <w:bCs/>
          <w:sz w:val="32"/>
          <w:szCs w:val="28"/>
          <w:lang w:val="en-US" w:eastAsia="zh-CN"/>
        </w:rPr>
        <w:t>1件</w:t>
      </w:r>
      <w:r>
        <w:rPr>
          <w:rFonts w:hint="eastAsia" w:ascii="仿宋_GB2312" w:hAnsi="Times New Roman" w:eastAsia="仿宋_GB2312"/>
          <w:bCs/>
          <w:sz w:val="32"/>
          <w:szCs w:val="28"/>
        </w:rPr>
        <w:t>。</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四、组织方式：</w:t>
      </w:r>
      <w:r>
        <w:rPr>
          <w:rFonts w:hint="eastAsia" w:ascii="仿宋_GB2312" w:hAnsi="Times New Roman" w:eastAsia="仿宋_GB2312"/>
          <w:bCs/>
          <w:sz w:val="32"/>
          <w:szCs w:val="28"/>
        </w:rPr>
        <w:t>公开竞争</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bCs/>
          <w:color w:val="FF0000"/>
          <w:sz w:val="32"/>
          <w:szCs w:val="28"/>
          <w:lang w:eastAsia="zh-CN"/>
        </w:rPr>
      </w:pPr>
      <w:r>
        <w:rPr>
          <w:rFonts w:hint="eastAsia" w:ascii="黑体" w:hAnsi="黑体" w:eastAsia="黑体" w:cs="黑体"/>
          <w:sz w:val="32"/>
          <w:szCs w:val="32"/>
        </w:rPr>
        <w:t>五、资助方式：</w:t>
      </w:r>
      <w:r>
        <w:rPr>
          <w:rFonts w:hint="eastAsia" w:ascii="仿宋_GB2312" w:hAnsi="Times New Roman" w:eastAsia="仿宋_GB2312"/>
          <w:bCs/>
          <w:sz w:val="32"/>
          <w:szCs w:val="28"/>
        </w:rPr>
        <w:t>中期评估式</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仿宋_GB2312" w:cs="黑体"/>
          <w:sz w:val="32"/>
          <w:szCs w:val="32"/>
          <w:lang w:eastAsia="zh-CN"/>
        </w:rPr>
      </w:pPr>
      <w:r>
        <w:rPr>
          <w:rFonts w:hint="eastAsia" w:ascii="黑体" w:hAnsi="黑体" w:eastAsia="黑体" w:cs="黑体"/>
          <w:sz w:val="32"/>
          <w:szCs w:val="32"/>
        </w:rPr>
        <w:t>六、资助金额：</w:t>
      </w:r>
      <w:r>
        <w:rPr>
          <w:rFonts w:hint="eastAsia" w:ascii="仿宋_GB2312" w:hAnsi="Times New Roman" w:eastAsia="仿宋_GB2312"/>
          <w:bCs/>
          <w:sz w:val="32"/>
          <w:szCs w:val="28"/>
        </w:rPr>
        <w:t>不超过600万元</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七、项目实施期限：</w:t>
      </w:r>
      <w:r>
        <w:rPr>
          <w:rFonts w:hint="eastAsia" w:ascii="仿宋_GB2312" w:hAnsi="仿宋_GB2312" w:eastAsia="仿宋_GB2312" w:cs="仿宋_GB2312"/>
          <w:sz w:val="32"/>
          <w:szCs w:val="32"/>
        </w:rPr>
        <w:t>3年</w:t>
      </w:r>
      <w:bookmarkStart w:id="32" w:name="_Toc143869456"/>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pageBreakBefore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kern w:val="2"/>
          <w:sz w:val="44"/>
          <w:szCs w:val="44"/>
          <w:lang w:val="en-US" w:eastAsia="zh-CN" w:bidi="ar-SA"/>
        </w:rPr>
      </w:pPr>
      <w:r>
        <w:rPr>
          <w:rFonts w:hint="eastAsia" w:ascii="方正小标宋简体" w:hAnsi="方正小标宋简体" w:eastAsia="方正小标宋简体" w:cs="方正小标宋简体"/>
          <w:b w:val="0"/>
          <w:bCs/>
          <w:kern w:val="2"/>
          <w:sz w:val="44"/>
          <w:szCs w:val="44"/>
          <w:lang w:val="en-US" w:eastAsia="zh-CN" w:bidi="ar-SA"/>
        </w:rPr>
        <w:t>重2023</w:t>
      </w:r>
      <w:r>
        <w:rPr>
          <w:rFonts w:hint="default" w:ascii="方正小标宋简体" w:hAnsi="方正小标宋简体" w:eastAsia="方正小标宋简体" w:cs="方正小标宋简体"/>
          <w:b w:val="0"/>
          <w:bCs/>
          <w:kern w:val="2"/>
          <w:sz w:val="44"/>
          <w:szCs w:val="44"/>
          <w:lang w:val="en-US" w:eastAsia="zh-CN" w:bidi="ar-SA"/>
        </w:rPr>
        <w:t>N</w:t>
      </w:r>
      <w:r>
        <w:rPr>
          <w:rFonts w:hint="eastAsia" w:ascii="方正小标宋简体" w:hAnsi="方正小标宋简体" w:eastAsia="方正小标宋简体" w:cs="方正小标宋简体"/>
          <w:b w:val="0"/>
          <w:bCs/>
          <w:kern w:val="2"/>
          <w:sz w:val="44"/>
          <w:szCs w:val="44"/>
          <w:lang w:val="en-US" w:eastAsia="zh-CN" w:bidi="ar-SA"/>
        </w:rPr>
        <w:t xml:space="preserve"> 基于忆阻器阵列计算架构的类脑芯片设计与应用</w:t>
      </w:r>
      <w:bookmarkEnd w:id="32"/>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黑体" w:hAnsi="黑体" w:eastAsia="黑体" w:cs="黑体"/>
          <w:sz w:val="32"/>
          <w:szCs w:val="32"/>
        </w:rPr>
        <w:t>一、专项：</w:t>
      </w:r>
      <w:r>
        <w:rPr>
          <w:rFonts w:hint="eastAsia" w:ascii="仿宋_GB2312" w:hAnsi="Times New Roman" w:eastAsia="仿宋_GB2312"/>
          <w:bCs/>
          <w:sz w:val="32"/>
          <w:szCs w:val="28"/>
        </w:rPr>
        <w:t>脑科学与类脑智能</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ascii="黑体" w:hAnsi="黑体" w:eastAsia="黑体" w:cs="黑体"/>
          <w:sz w:val="32"/>
          <w:szCs w:val="32"/>
        </w:rPr>
        <w:t>二</w:t>
      </w:r>
      <w:r>
        <w:rPr>
          <w:rFonts w:hint="eastAsia" w:ascii="黑体" w:hAnsi="黑体" w:eastAsia="黑体" w:cs="黑体"/>
          <w:sz w:val="32"/>
          <w:szCs w:val="32"/>
        </w:rPr>
        <w:t>、</w:t>
      </w:r>
      <w:r>
        <w:rPr>
          <w:rFonts w:ascii="黑体" w:hAnsi="黑体" w:eastAsia="黑体" w:cs="黑体"/>
          <w:sz w:val="32"/>
          <w:szCs w:val="32"/>
        </w:rPr>
        <w:t>主要研发内容</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（一）脉冲神经网络针对图像识别和声音识别的理论研究和算法优化；</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（二）面向脉冲网络算法的忆阻器基础材料研究和阵列的高精度、低延迟、低功耗设计和优化；</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（三）面向65、40、28纳米三代工艺的忆阻器阵列宏单元设计和仿真验证；</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（四）忆阻器流片、封装并针对具体场景的应用验证。</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三、考核指标</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（一）经济指标：</w:t>
      </w:r>
      <w:r>
        <w:rPr>
          <w:rFonts w:hint="eastAsia" w:ascii="仿宋_GB2312" w:hAnsi="Times New Roman" w:eastAsia="仿宋_GB2312"/>
          <w:bCs/>
          <w:sz w:val="32"/>
          <w:szCs w:val="28"/>
        </w:rPr>
        <w:t>实现销售收入≥2000万元。</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楷体_GB2312" w:hAnsi="楷体_GB2312" w:eastAsia="楷体_GB2312" w:cs="楷体_GB2312"/>
          <w:sz w:val="32"/>
          <w:szCs w:val="32"/>
        </w:rPr>
        <w:t>（二）学术指标：</w:t>
      </w:r>
      <w:r>
        <w:rPr>
          <w:rFonts w:hint="eastAsia" w:ascii="仿宋_GB2312" w:hAnsi="Times New Roman" w:eastAsia="仿宋_GB2312"/>
          <w:bCs/>
          <w:sz w:val="32"/>
          <w:szCs w:val="28"/>
        </w:rPr>
        <w:t>申请专利≥7件，其中申请发明专利≥3件。</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楷体_GB2312" w:hAnsi="楷体_GB2312" w:eastAsia="楷体_GB2312" w:cs="楷体_GB2312"/>
          <w:sz w:val="32"/>
          <w:szCs w:val="32"/>
        </w:rPr>
        <w:t>（三）技术指标：</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1.芯片中算法识别准确率：图像≥95%、声音≥96%；</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2.阵列宏单元容量：≥1MB</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3.输入、权重、输出精度：1-8bit</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4.吞吐量：≥100GOPS</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5.计算延迟：≤50nm</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6.芯片工艺：不低于40nm制程；</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7.计算效率：≥0.01TOPS/mm2, ≥50TOPS/W；</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8.功耗：较传统GPU降低 ≥ 90%；</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9.综合成本：降低 ≥ 70%。</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四、组织方式：</w:t>
      </w:r>
      <w:r>
        <w:rPr>
          <w:rFonts w:hint="eastAsia" w:ascii="仿宋_GB2312" w:hAnsi="Times New Roman" w:eastAsia="仿宋_GB2312"/>
          <w:bCs/>
          <w:sz w:val="32"/>
          <w:szCs w:val="28"/>
        </w:rPr>
        <w:t>公开竞争</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bCs/>
          <w:sz w:val="32"/>
          <w:szCs w:val="28"/>
          <w:lang w:val="en" w:eastAsia="zh-CN"/>
        </w:rPr>
      </w:pPr>
      <w:r>
        <w:rPr>
          <w:rFonts w:hint="eastAsia" w:ascii="黑体" w:hAnsi="黑体" w:eastAsia="黑体" w:cs="黑体"/>
          <w:sz w:val="32"/>
          <w:szCs w:val="32"/>
        </w:rPr>
        <w:t>五、资助方式：</w:t>
      </w:r>
      <w:r>
        <w:rPr>
          <w:rFonts w:hint="eastAsia" w:ascii="仿宋_GB2312" w:hAnsi="Times New Roman" w:eastAsia="仿宋_GB2312"/>
          <w:bCs/>
          <w:sz w:val="32"/>
          <w:szCs w:val="28"/>
        </w:rPr>
        <w:t>中期评估式</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仿宋_GB2312" w:cs="黑体"/>
          <w:sz w:val="32"/>
          <w:szCs w:val="32"/>
          <w:lang w:eastAsia="zh-CN"/>
        </w:rPr>
      </w:pPr>
      <w:r>
        <w:rPr>
          <w:rFonts w:hint="eastAsia" w:ascii="黑体" w:hAnsi="黑体" w:eastAsia="黑体" w:cs="黑体"/>
          <w:sz w:val="32"/>
          <w:szCs w:val="32"/>
        </w:rPr>
        <w:t>六、资助金额：</w:t>
      </w:r>
      <w:r>
        <w:rPr>
          <w:rFonts w:hint="eastAsia" w:ascii="仿宋_GB2312" w:hAnsi="Times New Roman" w:eastAsia="仿宋_GB2312"/>
          <w:bCs/>
          <w:sz w:val="32"/>
          <w:szCs w:val="28"/>
        </w:rPr>
        <w:t>不超过600万元</w:t>
      </w:r>
    </w:p>
    <w:p>
      <w:pPr>
        <w:pageBreakBefore w:val="0"/>
        <w:kinsoku/>
        <w:wordWrap/>
        <w:overflowPunct/>
        <w:topLinePunct w:val="0"/>
        <w:autoSpaceDE/>
        <w:autoSpaceDN/>
        <w:bidi w:val="0"/>
        <w:adjustRightInd w:val="0"/>
        <w:snapToGrid w:val="0"/>
        <w:spacing w:line="560" w:lineRule="exact"/>
        <w:ind w:firstLine="640" w:firstLineChars="200"/>
        <w:textAlignment w:val="auto"/>
      </w:pPr>
      <w:r>
        <w:rPr>
          <w:rFonts w:hint="eastAsia" w:ascii="黑体" w:hAnsi="黑体" w:eastAsia="黑体" w:cs="黑体"/>
          <w:sz w:val="32"/>
          <w:szCs w:val="32"/>
        </w:rPr>
        <w:t>七、项目实施期限：</w:t>
      </w:r>
      <w:r>
        <w:rPr>
          <w:rFonts w:hint="eastAsia" w:ascii="仿宋_GB2312" w:hAnsi="Times New Roman" w:eastAsia="仿宋_GB2312"/>
          <w:bCs/>
          <w:sz w:val="32"/>
          <w:szCs w:val="28"/>
        </w:rPr>
        <w:t>3年</w:t>
      </w:r>
      <w:r>
        <w:br w:type="page"/>
      </w:r>
    </w:p>
    <w:p>
      <w:pPr>
        <w:sectPr>
          <w:pgSz w:w="11906" w:h="16838"/>
          <w:pgMar w:top="1440" w:right="1800" w:bottom="1440" w:left="1800" w:header="851" w:footer="992" w:gutter="0"/>
          <w:cols w:space="720" w:num="1"/>
          <w:docGrid w:type="lines" w:linePitch="312" w:charSpace="0"/>
        </w:sectPr>
      </w:pPr>
    </w:p>
    <w:p>
      <w:pPr>
        <w:pStyle w:val="5"/>
        <w:rPr>
          <w:rFonts w:hint="eastAsia" w:ascii="方正小标宋简体" w:hAnsi="方正小标宋简体" w:eastAsia="方正小标宋简体" w:cs="方正小标宋简体"/>
          <w:b w:val="0"/>
          <w:bCs/>
          <w:kern w:val="2"/>
          <w:sz w:val="44"/>
          <w:szCs w:val="44"/>
          <w:lang w:val="en-US" w:eastAsia="zh-CN" w:bidi="ar-SA"/>
        </w:rPr>
      </w:pPr>
      <w:bookmarkStart w:id="33" w:name="_Toc143869457"/>
      <w:r>
        <w:rPr>
          <w:rFonts w:hint="eastAsia" w:ascii="方正小标宋简体" w:hAnsi="方正小标宋简体" w:eastAsia="方正小标宋简体" w:cs="方正小标宋简体"/>
          <w:b w:val="0"/>
          <w:bCs/>
          <w:kern w:val="2"/>
          <w:sz w:val="44"/>
          <w:szCs w:val="44"/>
          <w:lang w:val="en-US" w:eastAsia="zh-CN" w:bidi="ar-SA"/>
        </w:rPr>
        <w:t>重2023</w:t>
      </w:r>
      <w:r>
        <w:rPr>
          <w:rFonts w:hint="default" w:ascii="方正小标宋简体" w:hAnsi="方正小标宋简体" w:eastAsia="方正小标宋简体" w:cs="方正小标宋简体"/>
          <w:b w:val="0"/>
          <w:bCs/>
          <w:kern w:val="2"/>
          <w:sz w:val="44"/>
          <w:szCs w:val="44"/>
          <w:lang w:val="en-US" w:eastAsia="zh-CN" w:bidi="ar-SA"/>
        </w:rPr>
        <w:t>N</w:t>
      </w:r>
      <w:r>
        <w:rPr>
          <w:rFonts w:hint="eastAsia" w:ascii="方正小标宋简体" w:hAnsi="方正小标宋简体" w:eastAsia="方正小标宋简体" w:cs="方正小标宋简体"/>
          <w:b w:val="0"/>
          <w:bCs/>
          <w:kern w:val="2"/>
          <w:sz w:val="44"/>
          <w:szCs w:val="44"/>
          <w:lang w:val="en-US" w:eastAsia="zh-CN" w:bidi="ar-SA"/>
        </w:rPr>
        <w:t xml:space="preserve"> 智能睡眠监测分析系统关键技术的研发</w:t>
      </w:r>
      <w:bookmarkEnd w:id="33"/>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黑体" w:hAnsi="黑体" w:eastAsia="黑体" w:cs="黑体"/>
          <w:sz w:val="32"/>
          <w:szCs w:val="32"/>
        </w:rPr>
        <w:t>一、专项：</w:t>
      </w:r>
      <w:r>
        <w:rPr>
          <w:rFonts w:hint="eastAsia" w:ascii="仿宋_GB2312" w:hAnsi="Times New Roman" w:eastAsia="仿宋_GB2312"/>
          <w:bCs/>
          <w:sz w:val="32"/>
          <w:szCs w:val="28"/>
        </w:rPr>
        <w:t>脑科学与类脑智能</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ascii="黑体" w:hAnsi="黑体" w:eastAsia="黑体" w:cs="黑体"/>
          <w:sz w:val="32"/>
          <w:szCs w:val="32"/>
        </w:rPr>
        <w:t>二</w:t>
      </w:r>
      <w:r>
        <w:rPr>
          <w:rFonts w:hint="eastAsia" w:ascii="黑体" w:hAnsi="黑体" w:eastAsia="黑体" w:cs="黑体"/>
          <w:sz w:val="32"/>
          <w:szCs w:val="32"/>
        </w:rPr>
        <w:t>、</w:t>
      </w:r>
      <w:r>
        <w:rPr>
          <w:rFonts w:ascii="黑体" w:hAnsi="黑体" w:eastAsia="黑体" w:cs="黑体"/>
          <w:sz w:val="32"/>
          <w:szCs w:val="32"/>
        </w:rPr>
        <w:t>主要研发内容</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（一）多参数实时睡眠数据采集硬件平台开发；</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（二）睡眠数据数据库建立及传输系统的开发；</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（三）基于人工智能的睡眠数据分析系统研发；</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（四）高端智能睡眠监测仪器样机研发。</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三、考核指标</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（一）经济指标：</w:t>
      </w:r>
      <w:r>
        <w:rPr>
          <w:rFonts w:hint="eastAsia" w:ascii="仿宋_GB2312" w:hAnsi="Times New Roman" w:eastAsia="仿宋_GB2312"/>
          <w:bCs/>
          <w:sz w:val="32"/>
          <w:szCs w:val="28"/>
        </w:rPr>
        <w:t>实现销售收入≥1200万元。</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楷体_GB2312" w:hAnsi="楷体_GB2312" w:eastAsia="楷体_GB2312" w:cs="楷体_GB2312"/>
          <w:sz w:val="32"/>
          <w:szCs w:val="32"/>
        </w:rPr>
        <w:t>（二）学术指标：</w:t>
      </w:r>
      <w:r>
        <w:rPr>
          <w:rFonts w:hint="eastAsia" w:ascii="仿宋_GB2312" w:hAnsi="Times New Roman" w:eastAsia="仿宋_GB2312"/>
          <w:bCs/>
          <w:sz w:val="32"/>
          <w:szCs w:val="28"/>
        </w:rPr>
        <w:t>申请专利≥7件，其中发明专利≥3项；申请软件著作权≥2项。</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bCs/>
          <w:sz w:val="32"/>
          <w:szCs w:val="28"/>
          <w:lang w:val="en-US" w:eastAsia="zh-CN"/>
        </w:rPr>
      </w:pPr>
      <w:r>
        <w:rPr>
          <w:rFonts w:hint="eastAsia" w:ascii="楷体_GB2312" w:hAnsi="楷体_GB2312" w:eastAsia="楷体_GB2312" w:cs="楷体_GB2312"/>
          <w:sz w:val="32"/>
          <w:szCs w:val="32"/>
        </w:rPr>
        <w:t>（三）技术指标：</w:t>
      </w:r>
      <w:r>
        <w:rPr>
          <w:rFonts w:hint="eastAsia" w:ascii="仿宋_GB2312" w:hAnsi="Times New Roman" w:eastAsia="仿宋_GB2312" w:cs="Times New Roman"/>
          <w:bCs/>
          <w:sz w:val="32"/>
          <w:szCs w:val="28"/>
          <w:lang w:val="en-US" w:eastAsia="zh-CN"/>
        </w:rPr>
        <w:t>完成</w:t>
      </w:r>
      <w:r>
        <w:rPr>
          <w:rFonts w:hint="eastAsia" w:ascii="仿宋_GB2312" w:hAnsi="Times New Roman" w:eastAsia="仿宋_GB2312"/>
          <w:bCs/>
          <w:sz w:val="32"/>
          <w:szCs w:val="28"/>
        </w:rPr>
        <w:t>高端智能睡眠监测仪器样机研发≥1</w:t>
      </w:r>
      <w:r>
        <w:rPr>
          <w:rFonts w:hint="eastAsia" w:ascii="仿宋_GB2312" w:hAnsi="Times New Roman" w:eastAsia="仿宋_GB2312"/>
          <w:bCs/>
          <w:sz w:val="32"/>
          <w:szCs w:val="28"/>
          <w:lang w:val="en-US" w:eastAsia="zh-CN"/>
        </w:rPr>
        <w:t>台</w:t>
      </w:r>
      <w:r>
        <w:rPr>
          <w:rFonts w:hint="eastAsia" w:ascii="仿宋_GB2312" w:hAnsi="Times New Roman" w:eastAsia="仿宋_GB2312"/>
          <w:bCs/>
          <w:sz w:val="32"/>
          <w:szCs w:val="28"/>
          <w:lang w:eastAsia="zh-CN"/>
        </w:rPr>
        <w:t>，</w:t>
      </w:r>
      <w:r>
        <w:rPr>
          <w:rFonts w:hint="eastAsia" w:ascii="仿宋_GB2312" w:hAnsi="Times New Roman" w:eastAsia="仿宋_GB2312"/>
          <w:bCs/>
          <w:sz w:val="32"/>
          <w:szCs w:val="28"/>
          <w:lang w:val="en-US" w:eastAsia="zh-CN"/>
        </w:rPr>
        <w:t>达到以下性能指标：</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1.采集参数应该包括但不限于心率、呼吸、血氧、血压、心电、脑电、肌电、眼电、体位、鼾声等；</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2.硬件通道数≥55，其中脑电通道数≥32；采样频率≥4KHz；带宽:DC-1024Hz；共模抑制比≥110dB；噪声水平≤0.3μV rms(0.1Hz–70 Hz)；具备实时阻抗检测功能;</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3.具备实时和离线睡眠事件识别功能,包括觉醒事件、心脏事件、运动事件、呼吸事件等,自动分析准确率≥80%；</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bCs/>
          <w:sz w:val="32"/>
          <w:szCs w:val="28"/>
          <w:lang w:eastAsia="zh-CN"/>
        </w:rPr>
      </w:pPr>
      <w:r>
        <w:rPr>
          <w:rFonts w:hint="eastAsia" w:ascii="仿宋_GB2312" w:hAnsi="Times New Roman" w:eastAsia="仿宋_GB2312"/>
          <w:bCs/>
          <w:sz w:val="32"/>
          <w:szCs w:val="28"/>
        </w:rPr>
        <w:t>4.具备AHI指标,对呼吸相关的事件进行自动计分</w:t>
      </w:r>
      <w:r>
        <w:rPr>
          <w:rFonts w:hint="eastAsia" w:ascii="仿宋_GB2312" w:hAnsi="Times New Roman" w:eastAsia="仿宋_GB2312"/>
          <w:bCs/>
          <w:sz w:val="32"/>
          <w:szCs w:val="28"/>
          <w:lang w:eastAsia="zh-CN"/>
        </w:rPr>
        <w:t>；</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5.</w:t>
      </w:r>
      <w:r>
        <w:rPr>
          <w:rFonts w:hint="eastAsia" w:ascii="仿宋_GB2312" w:hAnsi="Times New Roman" w:eastAsia="仿宋_GB2312"/>
          <w:bCs/>
          <w:sz w:val="32"/>
          <w:szCs w:val="28"/>
          <w:lang w:val="en-US" w:eastAsia="zh-CN"/>
        </w:rPr>
        <w:t>相关产品</w:t>
      </w:r>
      <w:r>
        <w:rPr>
          <w:rFonts w:hint="eastAsia" w:ascii="仿宋_GB2312" w:hAnsi="Times New Roman" w:eastAsia="仿宋_GB2312"/>
          <w:bCs/>
          <w:sz w:val="32"/>
          <w:szCs w:val="28"/>
          <w:lang w:eastAsia="zh-CN"/>
        </w:rPr>
        <w:t>取得</w:t>
      </w:r>
      <w:r>
        <w:rPr>
          <w:rFonts w:hint="eastAsia" w:ascii="仿宋_GB2312" w:hAnsi="Times New Roman" w:eastAsia="仿宋_GB2312"/>
          <w:bCs/>
          <w:sz w:val="32"/>
          <w:szCs w:val="28"/>
        </w:rPr>
        <w:t>医疗器械注册证≥1</w:t>
      </w:r>
      <w:r>
        <w:rPr>
          <w:rFonts w:hint="eastAsia" w:ascii="仿宋_GB2312" w:hAnsi="Times New Roman" w:eastAsia="仿宋_GB2312"/>
          <w:bCs/>
          <w:sz w:val="32"/>
          <w:szCs w:val="28"/>
          <w:lang w:val="en-US" w:eastAsia="zh-CN"/>
        </w:rPr>
        <w:t>件</w:t>
      </w:r>
      <w:r>
        <w:rPr>
          <w:rFonts w:hint="eastAsia" w:ascii="仿宋_GB2312" w:hAnsi="Times New Roman" w:eastAsia="仿宋_GB2312"/>
          <w:bCs/>
          <w:sz w:val="32"/>
          <w:szCs w:val="28"/>
        </w:rPr>
        <w:t>。</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四、组织方式：</w:t>
      </w:r>
      <w:r>
        <w:rPr>
          <w:rFonts w:hint="eastAsia" w:ascii="仿宋_GB2312" w:hAnsi="Times New Roman" w:eastAsia="仿宋_GB2312"/>
          <w:bCs/>
          <w:sz w:val="32"/>
          <w:szCs w:val="28"/>
        </w:rPr>
        <w:t>公开竞争</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bCs/>
          <w:color w:val="FF0000"/>
          <w:sz w:val="32"/>
          <w:szCs w:val="28"/>
          <w:lang w:eastAsia="zh-CN"/>
        </w:rPr>
      </w:pPr>
      <w:r>
        <w:rPr>
          <w:rFonts w:hint="eastAsia" w:ascii="黑体" w:hAnsi="黑体" w:eastAsia="黑体" w:cs="黑体"/>
          <w:sz w:val="32"/>
          <w:szCs w:val="32"/>
        </w:rPr>
        <w:t>五、资助方式：</w:t>
      </w:r>
      <w:r>
        <w:rPr>
          <w:rFonts w:hint="eastAsia" w:ascii="仿宋_GB2312" w:hAnsi="Times New Roman" w:eastAsia="仿宋_GB2312"/>
          <w:bCs/>
          <w:sz w:val="32"/>
          <w:szCs w:val="28"/>
        </w:rPr>
        <w:t>中期评估式</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仿宋_GB2312" w:cs="黑体"/>
          <w:sz w:val="32"/>
          <w:szCs w:val="32"/>
          <w:lang w:eastAsia="zh-CN"/>
        </w:rPr>
      </w:pPr>
      <w:r>
        <w:rPr>
          <w:rFonts w:hint="eastAsia" w:ascii="黑体" w:hAnsi="黑体" w:eastAsia="黑体" w:cs="黑体"/>
          <w:sz w:val="32"/>
          <w:szCs w:val="32"/>
        </w:rPr>
        <w:t>六、资助金额：</w:t>
      </w:r>
      <w:r>
        <w:rPr>
          <w:rFonts w:hint="eastAsia" w:ascii="仿宋_GB2312" w:hAnsi="Times New Roman" w:eastAsia="仿宋_GB2312"/>
          <w:bCs/>
          <w:sz w:val="32"/>
          <w:szCs w:val="28"/>
        </w:rPr>
        <w:t>不超过600万元</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七、项目实施期限：</w:t>
      </w:r>
      <w:r>
        <w:rPr>
          <w:rFonts w:hint="eastAsia" w:ascii="仿宋_GB2312" w:hAnsi="仿宋_GB2312" w:eastAsia="仿宋_GB2312" w:cs="仿宋_GB2312"/>
          <w:sz w:val="32"/>
          <w:szCs w:val="32"/>
        </w:rPr>
        <w:t>3年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bCs/>
          <w:sz w:val="32"/>
          <w:szCs w:val="28"/>
          <w:lang w:val="en-US" w:eastAsia="zh-CN"/>
        </w:rPr>
      </w:pPr>
      <w:r>
        <w:rPr>
          <w:rFonts w:hint="eastAsia" w:ascii="黑体" w:hAnsi="黑体" w:eastAsia="黑体" w:cs="黑体"/>
          <w:kern w:val="2"/>
          <w:sz w:val="32"/>
          <w:szCs w:val="32"/>
          <w:lang w:val="en-US" w:eastAsia="zh-CN" w:bidi="ar-SA"/>
        </w:rPr>
        <w:t>八、</w:t>
      </w:r>
      <w:r>
        <w:rPr>
          <w:rFonts w:hint="eastAsia" w:ascii="黑体" w:hAnsi="黑体" w:eastAsia="黑体" w:cs="黑体"/>
          <w:sz w:val="32"/>
          <w:szCs w:val="32"/>
          <w:lang w:eastAsia="zh-CN"/>
        </w:rPr>
        <w:t>有关情况说明：</w:t>
      </w:r>
      <w:r>
        <w:rPr>
          <w:rFonts w:hint="eastAsia" w:ascii="仿宋_GB2312" w:hAnsi="Times New Roman" w:eastAsia="仿宋_GB2312" w:cs="Times New Roman"/>
          <w:bCs/>
          <w:sz w:val="32"/>
          <w:szCs w:val="28"/>
          <w:lang w:val="en-US" w:eastAsia="zh-CN"/>
        </w:rPr>
        <w:t>市区联动项目，由光明区企业作为项目牵头单位进行申报，鼓励发挥</w:t>
      </w:r>
      <w:r>
        <w:rPr>
          <w:rFonts w:hint="eastAsia" w:ascii="仿宋_GB2312" w:hAnsi="Times New Roman" w:eastAsia="仿宋_GB2312"/>
          <w:bCs/>
          <w:sz w:val="32"/>
          <w:szCs w:val="28"/>
        </w:rPr>
        <w:t>脑科学与类脑智能</w:t>
      </w:r>
      <w:r>
        <w:rPr>
          <w:rFonts w:hint="eastAsia" w:ascii="仿宋_GB2312" w:hAnsi="Times New Roman" w:eastAsia="仿宋_GB2312" w:cs="Times New Roman"/>
          <w:bCs/>
          <w:sz w:val="32"/>
          <w:szCs w:val="28"/>
          <w:lang w:val="en-US" w:eastAsia="zh-CN"/>
        </w:rPr>
        <w:t>研究等科技基础设施作用，联合研发。</w:t>
      </w:r>
    </w:p>
    <w:p>
      <w:pPr>
        <w:rPr>
          <w:rFonts w:hint="eastAsia" w:ascii="仿宋_GB2312" w:hAnsi="Times New Roman" w:eastAsia="仿宋_GB2312" w:cs="Times New Roman"/>
          <w:bCs/>
          <w:sz w:val="32"/>
          <w:szCs w:val="28"/>
          <w:lang w:val="en-US" w:eastAsia="zh-CN"/>
        </w:rPr>
      </w:pPr>
      <w:r>
        <w:rPr>
          <w:rFonts w:hint="eastAsia" w:ascii="仿宋_GB2312" w:hAnsi="Times New Roman" w:eastAsia="仿宋_GB2312" w:cs="Times New Roman"/>
          <w:bCs/>
          <w:sz w:val="32"/>
          <w:szCs w:val="28"/>
          <w:lang w:val="en-US" w:eastAsia="zh-CN"/>
        </w:rPr>
        <w:br w:type="page"/>
      </w:r>
    </w:p>
    <w:p>
      <w:pPr>
        <w:pStyle w:val="2"/>
        <w:sectPr>
          <w:pgSz w:w="11906" w:h="16838"/>
          <w:pgMar w:top="1440" w:right="1800" w:bottom="1440" w:left="1800" w:header="851" w:footer="992" w:gutter="0"/>
          <w:cols w:space="720" w:num="1"/>
          <w:docGrid w:type="lines" w:linePitch="312" w:charSpace="0"/>
        </w:sectPr>
      </w:pPr>
    </w:p>
    <w:p>
      <w:pPr>
        <w:pStyle w:val="5"/>
        <w:jc w:val="center"/>
        <w:rPr>
          <w:rFonts w:hint="eastAsia" w:ascii="方正小标宋简体" w:hAnsi="方正小标宋简体" w:eastAsia="方正小标宋简体" w:cs="方正小标宋简体"/>
          <w:b w:val="0"/>
          <w:bCs/>
          <w:kern w:val="2"/>
          <w:sz w:val="44"/>
          <w:szCs w:val="44"/>
          <w:lang w:val="en-US" w:eastAsia="zh-CN" w:bidi="ar-SA"/>
        </w:rPr>
      </w:pPr>
      <w:bookmarkStart w:id="34" w:name="_Toc143869459"/>
      <w:r>
        <w:rPr>
          <w:rFonts w:hint="eastAsia" w:ascii="方正小标宋简体" w:hAnsi="方正小标宋简体" w:eastAsia="方正小标宋简体" w:cs="方正小标宋简体"/>
          <w:b w:val="0"/>
          <w:bCs/>
          <w:kern w:val="2"/>
          <w:sz w:val="44"/>
          <w:szCs w:val="44"/>
          <w:lang w:val="en-US" w:eastAsia="zh-CN" w:bidi="ar-SA"/>
        </w:rPr>
        <w:t>重2023</w:t>
      </w:r>
      <w:r>
        <w:rPr>
          <w:rFonts w:hint="default" w:ascii="方正小标宋简体" w:hAnsi="方正小标宋简体" w:eastAsia="方正小标宋简体" w:cs="方正小标宋简体"/>
          <w:b w:val="0"/>
          <w:bCs/>
          <w:kern w:val="2"/>
          <w:sz w:val="44"/>
          <w:szCs w:val="44"/>
          <w:lang w:val="en-US" w:eastAsia="zh-CN" w:bidi="ar-SA"/>
        </w:rPr>
        <w:t>N</w:t>
      </w:r>
      <w:r>
        <w:rPr>
          <w:rFonts w:hint="eastAsia" w:ascii="方正小标宋简体" w:hAnsi="方正小标宋简体" w:eastAsia="方正小标宋简体" w:cs="方正小标宋简体"/>
          <w:b w:val="0"/>
          <w:bCs/>
          <w:kern w:val="2"/>
          <w:sz w:val="44"/>
          <w:szCs w:val="44"/>
          <w:lang w:val="en-US" w:eastAsia="zh-CN" w:bidi="ar-SA"/>
        </w:rPr>
        <w:t xml:space="preserve"> 脑卒中早期诊断监测与康复</w:t>
      </w:r>
    </w:p>
    <w:p>
      <w:pPr>
        <w:pStyle w:val="5"/>
        <w:jc w:val="center"/>
        <w:rPr>
          <w:rFonts w:hint="eastAsia" w:ascii="方正小标宋简体" w:hAnsi="方正小标宋简体" w:eastAsia="方正小标宋简体" w:cs="方正小标宋简体"/>
          <w:b w:val="0"/>
          <w:bCs/>
          <w:kern w:val="2"/>
          <w:sz w:val="44"/>
          <w:szCs w:val="44"/>
          <w:lang w:val="en-US" w:eastAsia="zh-CN" w:bidi="ar-SA"/>
        </w:rPr>
      </w:pPr>
      <w:r>
        <w:rPr>
          <w:rFonts w:hint="eastAsia" w:ascii="方正小标宋简体" w:hAnsi="方正小标宋简体" w:eastAsia="方正小标宋简体" w:cs="方正小标宋简体"/>
          <w:b w:val="0"/>
          <w:bCs/>
          <w:kern w:val="2"/>
          <w:sz w:val="44"/>
          <w:szCs w:val="44"/>
          <w:lang w:val="en-US" w:eastAsia="zh-CN" w:bidi="ar-SA"/>
        </w:rPr>
        <w:t>一体化平台的研发</w:t>
      </w:r>
      <w:bookmarkEnd w:id="34"/>
    </w:p>
    <w:p>
      <w:pPr>
        <w:pStyle w:val="5"/>
        <w:rPr>
          <w:rFonts w:hint="eastAsia" w:ascii="方正小标宋简体" w:hAnsi="方正小标宋简体" w:eastAsia="方正小标宋简体" w:cs="方正小标宋简体"/>
          <w:b w:val="0"/>
          <w:bCs/>
          <w:kern w:val="2"/>
          <w:sz w:val="44"/>
          <w:szCs w:val="44"/>
          <w:lang w:val="en-US" w:eastAsia="zh-CN" w:bidi="ar-SA"/>
        </w:rPr>
      </w:pP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黑体" w:hAnsi="黑体" w:eastAsia="黑体" w:cs="黑体"/>
          <w:sz w:val="32"/>
          <w:szCs w:val="32"/>
        </w:rPr>
        <w:t>一、专项：</w:t>
      </w:r>
      <w:r>
        <w:rPr>
          <w:rFonts w:hint="eastAsia" w:ascii="仿宋_GB2312" w:hAnsi="Times New Roman" w:eastAsia="仿宋_GB2312"/>
          <w:bCs/>
          <w:sz w:val="32"/>
          <w:szCs w:val="28"/>
        </w:rPr>
        <w:t>脑科学与类脑智能</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ascii="黑体" w:hAnsi="黑体" w:eastAsia="黑体" w:cs="黑体"/>
          <w:sz w:val="32"/>
          <w:szCs w:val="32"/>
        </w:rPr>
        <w:t>二</w:t>
      </w:r>
      <w:r>
        <w:rPr>
          <w:rFonts w:hint="eastAsia" w:ascii="黑体" w:hAnsi="黑体" w:eastAsia="黑体" w:cs="黑体"/>
          <w:sz w:val="32"/>
          <w:szCs w:val="32"/>
        </w:rPr>
        <w:t>、</w:t>
      </w:r>
      <w:r>
        <w:rPr>
          <w:rFonts w:ascii="黑体" w:hAnsi="黑体" w:eastAsia="黑体" w:cs="黑体"/>
          <w:sz w:val="32"/>
          <w:szCs w:val="32"/>
        </w:rPr>
        <w:t>主要研发内容</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（一）围绕超低场移动MRI平台核心技术，研发超低场磁共振成像装置的电磁系统优化方法、电子电路设计方法、高效成像方法；</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（二）开展面向脑卒中诊断的超低场磁共振成像临床试验研究；</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lang w:eastAsia="zh-CN"/>
        </w:rPr>
        <w:t>（</w:t>
      </w:r>
      <w:r>
        <w:rPr>
          <w:rFonts w:hint="eastAsia" w:ascii="仿宋_GB2312" w:hAnsi="Times New Roman" w:eastAsia="仿宋_GB2312"/>
          <w:bCs/>
          <w:sz w:val="32"/>
          <w:szCs w:val="28"/>
          <w:lang w:val="en-US" w:eastAsia="zh-CN"/>
        </w:rPr>
        <w:t>三</w:t>
      </w:r>
      <w:r>
        <w:rPr>
          <w:rFonts w:hint="eastAsia" w:ascii="仿宋_GB2312" w:hAnsi="Times New Roman" w:eastAsia="仿宋_GB2312"/>
          <w:bCs/>
          <w:sz w:val="32"/>
          <w:szCs w:val="28"/>
          <w:lang w:eastAsia="zh-CN"/>
        </w:rPr>
        <w:t>）</w:t>
      </w:r>
      <w:r>
        <w:rPr>
          <w:rFonts w:hint="eastAsia" w:ascii="仿宋_GB2312" w:hAnsi="Times New Roman" w:eastAsia="仿宋_GB2312"/>
          <w:bCs/>
          <w:sz w:val="32"/>
          <w:szCs w:val="28"/>
        </w:rPr>
        <w:t>研发脑卒中早期诊断、治疗(干预)全程床旁监测与康复一体化智能专科平台软件。</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三、考核指标</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（一）经济指标：</w:t>
      </w:r>
      <w:r>
        <w:rPr>
          <w:rFonts w:hint="eastAsia" w:ascii="仿宋_GB2312" w:hAnsi="Times New Roman" w:eastAsia="仿宋_GB2312"/>
          <w:bCs/>
          <w:sz w:val="32"/>
          <w:szCs w:val="28"/>
        </w:rPr>
        <w:t>实现销售收入≥400万。</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楷体_GB2312" w:hAnsi="楷体_GB2312" w:eastAsia="楷体_GB2312" w:cs="楷体_GB2312"/>
          <w:sz w:val="32"/>
          <w:szCs w:val="32"/>
        </w:rPr>
        <w:t>（二）学术指标：</w:t>
      </w:r>
      <w:r>
        <w:rPr>
          <w:rFonts w:hint="eastAsia" w:ascii="仿宋_GB2312" w:hAnsi="Times New Roman" w:eastAsia="仿宋_GB2312"/>
          <w:bCs/>
          <w:sz w:val="32"/>
          <w:szCs w:val="28"/>
        </w:rPr>
        <w:t>申请专利≥2件，其中实用新型专利≥1件。</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楷体_GB2312" w:hAnsi="楷体_GB2312" w:eastAsia="楷体_GB2312" w:cs="楷体_GB2312"/>
          <w:sz w:val="32"/>
          <w:szCs w:val="32"/>
        </w:rPr>
        <w:t>（三）技术指标：</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1.研制出脑卒中成像专用的轻量化超低场磁共振成像系统</w:t>
      </w:r>
      <w:r>
        <w:rPr>
          <w:rFonts w:hint="eastAsia" w:ascii="仿宋_GB2312" w:hAnsi="仿宋_GB2312" w:eastAsia="仿宋_GB2312" w:cs="仿宋_GB2312"/>
          <w:sz w:val="32"/>
          <w:szCs w:val="32"/>
          <w:u w:val="single"/>
          <w:lang w:val="en-US" w:eastAsia="zh-CN"/>
        </w:rPr>
        <w:t xml:space="preserve">    </w:t>
      </w:r>
      <w:r>
        <w:rPr>
          <w:rFonts w:hint="eastAsia" w:ascii="仿宋_GB2312" w:hAnsi="Times New Roman" w:eastAsia="仿宋_GB2312"/>
          <w:bCs/>
          <w:sz w:val="32"/>
          <w:szCs w:val="28"/>
        </w:rPr>
        <w:t>套，实现多场景开放环境下的无屏蔽工作</w:t>
      </w:r>
      <w:r>
        <w:rPr>
          <w:rFonts w:hint="eastAsia" w:ascii="仿宋_GB2312" w:hAnsi="Times New Roman" w:eastAsia="仿宋_GB2312"/>
          <w:bCs/>
          <w:sz w:val="32"/>
          <w:szCs w:val="28"/>
          <w:lang w:eastAsia="zh-CN"/>
        </w:rPr>
        <w:t>；</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2.形成超低场快速定量成像的磁共振扫描序列，实现T1加权、T2加权、DWI、FLAIRI等序列图像重构；</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3.研发脑卒中早期诊断、治疗(干预)全程床旁监测与康复一体化装备与平台软件;</w:t>
      </w:r>
    </w:p>
    <w:p>
      <w:pPr>
        <w:pageBreakBefore w:val="0"/>
        <w:kinsoku/>
        <w:wordWrap/>
        <w:overflowPunct/>
        <w:topLinePunct w:val="0"/>
        <w:autoSpaceDE/>
        <w:autoSpaceDN/>
        <w:bidi w:val="0"/>
        <w:adjustRightInd w:val="0"/>
        <w:snapToGrid w:val="0"/>
        <w:spacing w:line="560" w:lineRule="exact"/>
        <w:ind w:left="319" w:leftChars="152" w:firstLine="320" w:firstLineChars="100"/>
        <w:textAlignment w:val="auto"/>
        <w:rPr>
          <w:rFonts w:hint="eastAsia" w:ascii="仿宋_GB2312" w:hAnsi="Times New Roman" w:eastAsia="仿宋_GB2312"/>
          <w:bCs/>
          <w:sz w:val="32"/>
          <w:szCs w:val="28"/>
        </w:rPr>
      </w:pPr>
      <w:r>
        <w:rPr>
          <w:rFonts w:hint="eastAsia" w:ascii="仿宋_GB2312" w:hAnsi="Times New Roman" w:eastAsia="仿宋_GB2312"/>
          <w:bCs/>
          <w:sz w:val="32"/>
          <w:szCs w:val="28"/>
        </w:rPr>
        <w:t>4.静态磁场不均匀度小于</w:t>
      </w:r>
      <w:r>
        <w:rPr>
          <w:rFonts w:hint="eastAsia" w:ascii="仿宋_GB2312" w:hAnsi="仿宋_GB2312" w:eastAsia="仿宋_GB2312" w:cs="仿宋_GB2312"/>
          <w:sz w:val="32"/>
          <w:szCs w:val="32"/>
          <w:u w:val="single"/>
          <w:lang w:val="en-US" w:eastAsia="zh-CN"/>
        </w:rPr>
        <w:t xml:space="preserve">    </w:t>
      </w:r>
      <w:r>
        <w:rPr>
          <w:rFonts w:hint="eastAsia" w:ascii="仿宋_GB2312" w:hAnsi="Times New Roman" w:eastAsia="仿宋_GB2312"/>
          <w:bCs/>
          <w:sz w:val="32"/>
          <w:szCs w:val="28"/>
        </w:rPr>
        <w:t>ppm，静态磁场强度大于</w:t>
      </w:r>
    </w:p>
    <w:p>
      <w:pPr>
        <w:pageBreakBefore w:val="0"/>
        <w:kinsoku/>
        <w:wordWrap/>
        <w:overflowPunct/>
        <w:topLinePunct w:val="0"/>
        <w:autoSpaceDE/>
        <w:autoSpaceDN/>
        <w:bidi w:val="0"/>
        <w:adjustRightInd w:val="0"/>
        <w:snapToGrid w:val="0"/>
        <w:spacing w:line="560" w:lineRule="exact"/>
        <w:textAlignment w:val="auto"/>
        <w:rPr>
          <w:rFonts w:hint="eastAsia" w:ascii="仿宋_GB2312" w:hAnsi="Times New Roman" w:eastAsia="仿宋_GB2312"/>
          <w:bCs/>
          <w:sz w:val="32"/>
          <w:szCs w:val="28"/>
        </w:rPr>
      </w:pPr>
      <w:r>
        <w:rPr>
          <w:rFonts w:hint="eastAsia" w:ascii="仿宋_GB2312" w:hAnsi="仿宋_GB2312" w:eastAsia="仿宋_GB2312" w:cs="仿宋_GB2312"/>
          <w:sz w:val="32"/>
          <w:szCs w:val="32"/>
          <w:u w:val="single"/>
          <w:lang w:val="en-US" w:eastAsia="zh-CN"/>
        </w:rPr>
        <w:t xml:space="preserve">    </w:t>
      </w:r>
      <w:r>
        <w:rPr>
          <w:rFonts w:hint="eastAsia" w:ascii="仿宋_GB2312" w:hAnsi="Times New Roman" w:eastAsia="仿宋_GB2312"/>
          <w:bCs/>
          <w:sz w:val="32"/>
          <w:szCs w:val="28"/>
        </w:rPr>
        <w:t>mT;</w:t>
      </w:r>
    </w:p>
    <w:p>
      <w:pPr>
        <w:pageBreakBefore w:val="0"/>
        <w:kinsoku/>
        <w:wordWrap/>
        <w:overflowPunct/>
        <w:topLinePunct w:val="0"/>
        <w:autoSpaceDE/>
        <w:autoSpaceDN/>
        <w:bidi w:val="0"/>
        <w:adjustRightInd w:val="0"/>
        <w:snapToGrid w:val="0"/>
        <w:spacing w:line="560" w:lineRule="exact"/>
        <w:ind w:left="319" w:leftChars="152" w:firstLine="320" w:firstLineChars="100"/>
        <w:textAlignment w:val="auto"/>
        <w:rPr>
          <w:rFonts w:ascii="仿宋_GB2312" w:hAnsi="Times New Roman" w:eastAsia="仿宋_GB2312"/>
          <w:bCs/>
          <w:sz w:val="32"/>
          <w:szCs w:val="28"/>
        </w:rPr>
      </w:pPr>
      <w:r>
        <w:rPr>
          <w:rFonts w:hint="eastAsia" w:ascii="仿宋_GB2312" w:hAnsi="Times New Roman" w:eastAsia="仿宋_GB2312"/>
          <w:bCs/>
          <w:sz w:val="32"/>
          <w:szCs w:val="28"/>
        </w:rPr>
        <w:t>5.成像指标层厚达到</w:t>
      </w:r>
      <w:r>
        <w:rPr>
          <w:rFonts w:hint="eastAsia" w:ascii="仿宋_GB2312" w:hAnsi="仿宋_GB2312" w:eastAsia="仿宋_GB2312" w:cs="仿宋_GB2312"/>
          <w:sz w:val="32"/>
          <w:szCs w:val="32"/>
          <w:u w:val="single"/>
          <w:lang w:val="en-US" w:eastAsia="zh-CN"/>
        </w:rPr>
        <w:t xml:space="preserve">    </w:t>
      </w:r>
      <w:r>
        <w:rPr>
          <w:rFonts w:hint="eastAsia" w:ascii="仿宋_GB2312" w:hAnsi="Times New Roman" w:eastAsia="仿宋_GB2312"/>
          <w:bCs/>
          <w:sz w:val="32"/>
          <w:szCs w:val="28"/>
        </w:rPr>
        <w:t>mm，平面分辨率达到</w:t>
      </w:r>
      <w:r>
        <w:rPr>
          <w:rFonts w:hint="eastAsia" w:ascii="仿宋_GB2312" w:hAnsi="仿宋_GB2312" w:eastAsia="仿宋_GB2312" w:cs="仿宋_GB2312"/>
          <w:sz w:val="32"/>
          <w:szCs w:val="32"/>
          <w:u w:val="single"/>
          <w:lang w:val="en-US" w:eastAsia="zh-CN"/>
        </w:rPr>
        <w:t xml:space="preserve">    </w:t>
      </w:r>
      <w:r>
        <w:rPr>
          <w:rFonts w:hint="eastAsia" w:ascii="仿宋_GB2312" w:hAnsi="Times New Roman" w:eastAsia="仿宋_GB2312"/>
          <w:bCs/>
          <w:sz w:val="32"/>
          <w:szCs w:val="28"/>
        </w:rPr>
        <w:t>*</w:t>
      </w:r>
      <w:r>
        <w:rPr>
          <w:rFonts w:hint="eastAsia" w:ascii="仿宋_GB2312" w:hAnsi="仿宋_GB2312" w:eastAsia="仿宋_GB2312" w:cs="仿宋_GB2312"/>
          <w:sz w:val="32"/>
          <w:szCs w:val="32"/>
          <w:u w:val="single"/>
          <w:lang w:val="en-US" w:eastAsia="zh-CN"/>
        </w:rPr>
        <w:t xml:space="preserve">    </w:t>
      </w:r>
      <w:r>
        <w:rPr>
          <w:rFonts w:hint="eastAsia" w:ascii="仿宋_GB2312" w:hAnsi="Times New Roman" w:eastAsia="仿宋_GB2312"/>
          <w:bCs/>
          <w:sz w:val="32"/>
          <w:szCs w:val="28"/>
        </w:rPr>
        <w:t>mm;</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6.</w:t>
      </w:r>
      <w:r>
        <w:rPr>
          <w:rFonts w:hint="eastAsia" w:ascii="仿宋_GB2312" w:hAnsi="Times New Roman" w:eastAsia="仿宋_GB2312"/>
          <w:bCs/>
          <w:sz w:val="32"/>
          <w:szCs w:val="28"/>
          <w:lang w:val="en-US" w:eastAsia="zh-CN"/>
        </w:rPr>
        <w:t>相关产品取得</w:t>
      </w:r>
      <w:r>
        <w:rPr>
          <w:rFonts w:hint="eastAsia" w:ascii="仿宋_GB2312" w:hAnsi="Times New Roman" w:eastAsia="仿宋_GB2312"/>
          <w:bCs/>
          <w:sz w:val="32"/>
          <w:szCs w:val="28"/>
        </w:rPr>
        <w:t>医疗器械注册证</w:t>
      </w:r>
      <w:r>
        <w:rPr>
          <w:rFonts w:hint="eastAsia" w:ascii="仿宋_GB2312" w:hAnsi="Times New Roman" w:eastAsia="仿宋_GB2312"/>
          <w:bCs/>
          <w:sz w:val="32"/>
          <w:szCs w:val="28"/>
          <w:lang w:val="en-US" w:eastAsia="zh-CN"/>
        </w:rPr>
        <w:t>≥</w:t>
      </w:r>
      <w:r>
        <w:rPr>
          <w:rFonts w:hint="eastAsia" w:ascii="仿宋_GB2312" w:hAnsi="仿宋_GB2312" w:eastAsia="仿宋_GB2312" w:cs="仿宋_GB2312"/>
          <w:sz w:val="32"/>
          <w:szCs w:val="32"/>
          <w:u w:val="single"/>
          <w:lang w:val="en-US" w:eastAsia="zh-CN"/>
        </w:rPr>
        <w:t xml:space="preserve">    </w:t>
      </w:r>
      <w:r>
        <w:rPr>
          <w:rFonts w:hint="eastAsia" w:ascii="仿宋_GB2312" w:hAnsi="Times New Roman" w:eastAsia="仿宋_GB2312"/>
          <w:bCs/>
          <w:sz w:val="32"/>
          <w:szCs w:val="28"/>
          <w:lang w:val="en-US" w:eastAsia="zh-CN"/>
        </w:rPr>
        <w:t>件</w:t>
      </w:r>
      <w:r>
        <w:rPr>
          <w:rFonts w:hint="eastAsia" w:ascii="仿宋_GB2312" w:hAnsi="Times New Roman" w:eastAsia="仿宋_GB2312"/>
          <w:bCs/>
          <w:sz w:val="32"/>
          <w:szCs w:val="28"/>
        </w:rPr>
        <w:t>。</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四、组织方式：</w:t>
      </w:r>
      <w:r>
        <w:rPr>
          <w:rFonts w:hint="eastAsia" w:ascii="仿宋_GB2312" w:hAnsi="Times New Roman" w:eastAsia="仿宋_GB2312"/>
          <w:bCs/>
          <w:sz w:val="32"/>
          <w:szCs w:val="28"/>
        </w:rPr>
        <w:t>公开竞争</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bCs/>
          <w:sz w:val="32"/>
          <w:szCs w:val="28"/>
          <w:lang w:eastAsia="zh-CN"/>
        </w:rPr>
      </w:pPr>
      <w:r>
        <w:rPr>
          <w:rFonts w:hint="eastAsia" w:ascii="黑体" w:hAnsi="黑体" w:eastAsia="黑体" w:cs="黑体"/>
          <w:sz w:val="32"/>
          <w:szCs w:val="32"/>
        </w:rPr>
        <w:t>五、资助方式：</w:t>
      </w:r>
      <w:r>
        <w:rPr>
          <w:rFonts w:hint="eastAsia" w:ascii="仿宋_GB2312" w:hAnsi="Times New Roman" w:eastAsia="仿宋_GB2312"/>
          <w:bCs/>
          <w:sz w:val="32"/>
          <w:szCs w:val="28"/>
        </w:rPr>
        <w:t>中期评估式</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仿宋_GB2312" w:cs="黑体"/>
          <w:sz w:val="32"/>
          <w:szCs w:val="32"/>
          <w:lang w:eastAsia="zh-CN"/>
        </w:rPr>
      </w:pPr>
      <w:r>
        <w:rPr>
          <w:rFonts w:hint="eastAsia" w:ascii="黑体" w:hAnsi="黑体" w:eastAsia="黑体" w:cs="黑体"/>
          <w:sz w:val="32"/>
          <w:szCs w:val="32"/>
        </w:rPr>
        <w:t>六、资助金额：</w:t>
      </w:r>
      <w:r>
        <w:rPr>
          <w:rFonts w:hint="eastAsia" w:ascii="仿宋_GB2312" w:hAnsi="Times New Roman" w:eastAsia="仿宋_GB2312"/>
          <w:bCs/>
          <w:sz w:val="32"/>
          <w:szCs w:val="28"/>
        </w:rPr>
        <w:t>不超过200万元</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七、项目实施期限：</w:t>
      </w:r>
      <w:r>
        <w:rPr>
          <w:rFonts w:hint="eastAsia" w:ascii="仿宋_GB2312" w:hAnsi="仿宋_GB2312" w:eastAsia="仿宋_GB2312" w:cs="仿宋_GB2312"/>
          <w:sz w:val="32"/>
          <w:szCs w:val="32"/>
        </w:rPr>
        <w:t>2年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pStyle w:val="2"/>
        <w:sectPr>
          <w:pgSz w:w="11906" w:h="16838"/>
          <w:pgMar w:top="1440" w:right="1800" w:bottom="1440" w:left="1800" w:header="851" w:footer="992" w:gutter="0"/>
          <w:cols w:space="720" w:num="1"/>
          <w:docGrid w:type="lines" w:linePitch="312" w:charSpace="0"/>
        </w:sectPr>
      </w:pPr>
    </w:p>
    <w:p>
      <w:pPr>
        <w:pageBreakBefore w:val="0"/>
        <w:kinsoku/>
        <w:wordWrap/>
        <w:overflowPunct/>
        <w:topLinePunct w:val="0"/>
        <w:autoSpaceDE/>
        <w:autoSpaceDN/>
        <w:bidi w:val="0"/>
        <w:adjustRightInd w:val="0"/>
        <w:snapToGrid w:val="0"/>
        <w:spacing w:line="560" w:lineRule="exact"/>
        <w:jc w:val="center"/>
        <w:textAlignment w:val="auto"/>
        <w:outlineLvl w:val="1"/>
        <w:rPr>
          <w:rFonts w:hint="eastAsia" w:ascii="方正小标宋简体" w:hAnsi="方正小标宋简体" w:eastAsia="方正小标宋简体" w:cs="方正小标宋简体"/>
          <w:b w:val="0"/>
          <w:bCs/>
          <w:kern w:val="2"/>
          <w:sz w:val="44"/>
          <w:szCs w:val="44"/>
          <w:lang w:val="en-US" w:eastAsia="zh-CN" w:bidi="ar-SA"/>
        </w:rPr>
      </w:pPr>
      <w:bookmarkStart w:id="35" w:name="_Toc143869460"/>
      <w:r>
        <w:rPr>
          <w:rFonts w:hint="eastAsia" w:ascii="方正小标宋简体" w:hAnsi="方正小标宋简体" w:eastAsia="方正小标宋简体" w:cs="方正小标宋简体"/>
          <w:b w:val="0"/>
          <w:bCs/>
          <w:kern w:val="2"/>
          <w:sz w:val="44"/>
          <w:szCs w:val="44"/>
          <w:lang w:val="en-US" w:eastAsia="zh-CN" w:bidi="ar-SA"/>
        </w:rPr>
        <w:t>重2023</w:t>
      </w:r>
      <w:r>
        <w:rPr>
          <w:rFonts w:hint="default" w:ascii="方正小标宋简体" w:hAnsi="方正小标宋简体" w:eastAsia="方正小标宋简体" w:cs="方正小标宋简体"/>
          <w:b w:val="0"/>
          <w:bCs/>
          <w:kern w:val="2"/>
          <w:sz w:val="44"/>
          <w:szCs w:val="44"/>
          <w:lang w:val="en-US" w:eastAsia="zh-CN" w:bidi="ar-SA"/>
        </w:rPr>
        <w:t>N</w:t>
      </w:r>
      <w:r>
        <w:rPr>
          <w:rFonts w:hint="eastAsia" w:ascii="方正小标宋简体" w:hAnsi="方正小标宋简体" w:eastAsia="方正小标宋简体" w:cs="方正小标宋简体"/>
          <w:b w:val="0"/>
          <w:bCs/>
          <w:kern w:val="2"/>
          <w:sz w:val="44"/>
          <w:szCs w:val="44"/>
          <w:lang w:val="en-US" w:eastAsia="zh-CN" w:bidi="ar-SA"/>
        </w:rPr>
        <w:t xml:space="preserve"> 孤独症数字诊断康复治疗系统的研发</w:t>
      </w:r>
      <w:bookmarkEnd w:id="35"/>
    </w:p>
    <w:p>
      <w:pPr>
        <w:pageBreakBefore w:val="0"/>
        <w:kinsoku/>
        <w:wordWrap/>
        <w:overflowPunct/>
        <w:topLinePunct w:val="0"/>
        <w:autoSpaceDE/>
        <w:autoSpaceDN/>
        <w:bidi w:val="0"/>
        <w:adjustRightInd w:val="0"/>
        <w:snapToGrid w:val="0"/>
        <w:spacing w:line="560" w:lineRule="exact"/>
        <w:ind w:firstLine="880" w:firstLineChars="200"/>
        <w:textAlignment w:val="auto"/>
        <w:rPr>
          <w:rFonts w:hint="eastAsia" w:ascii="方正小标宋简体" w:hAnsi="方正小标宋简体" w:eastAsia="方正小标宋简体" w:cs="方正小标宋简体"/>
          <w:b w:val="0"/>
          <w:bCs/>
          <w:kern w:val="2"/>
          <w:sz w:val="44"/>
          <w:szCs w:val="44"/>
          <w:lang w:val="en-US" w:eastAsia="zh-CN" w:bidi="ar-SA"/>
        </w:rPr>
      </w:pP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黑体" w:hAnsi="黑体" w:eastAsia="黑体" w:cs="黑体"/>
          <w:sz w:val="32"/>
          <w:szCs w:val="32"/>
        </w:rPr>
        <w:t>一、专项：</w:t>
      </w:r>
      <w:r>
        <w:rPr>
          <w:rFonts w:hint="eastAsia" w:ascii="仿宋_GB2312" w:hAnsi="Times New Roman" w:eastAsia="仿宋_GB2312"/>
          <w:bCs/>
          <w:sz w:val="32"/>
          <w:szCs w:val="28"/>
        </w:rPr>
        <w:t>脑科学与类脑智能</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ascii="黑体" w:hAnsi="黑体" w:eastAsia="黑体" w:cs="黑体"/>
          <w:sz w:val="32"/>
          <w:szCs w:val="32"/>
        </w:rPr>
        <w:t>二</w:t>
      </w:r>
      <w:r>
        <w:rPr>
          <w:rFonts w:hint="eastAsia" w:ascii="黑体" w:hAnsi="黑体" w:eastAsia="黑体" w:cs="黑体"/>
          <w:sz w:val="32"/>
          <w:szCs w:val="32"/>
        </w:rPr>
        <w:t>、</w:t>
      </w:r>
      <w:r>
        <w:rPr>
          <w:rFonts w:ascii="黑体" w:hAnsi="黑体" w:eastAsia="黑体" w:cs="黑体"/>
          <w:sz w:val="32"/>
          <w:szCs w:val="32"/>
        </w:rPr>
        <w:t>主要研发内容</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（一）研究孤独症高风险婴幼儿脑发育机理；</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bCs/>
          <w:sz w:val="32"/>
          <w:szCs w:val="28"/>
          <w:lang w:eastAsia="zh-CN"/>
        </w:rPr>
      </w:pPr>
      <w:r>
        <w:rPr>
          <w:rFonts w:hint="eastAsia" w:ascii="仿宋_GB2312" w:hAnsi="Times New Roman" w:eastAsia="仿宋_GB2312"/>
          <w:bCs/>
          <w:sz w:val="32"/>
          <w:szCs w:val="28"/>
        </w:rPr>
        <w:t>（二）</w:t>
      </w:r>
      <w:r>
        <w:rPr>
          <w:rFonts w:hint="eastAsia" w:ascii="仿宋_GB2312" w:hAnsi="Times New Roman" w:eastAsia="仿宋_GB2312"/>
          <w:bCs/>
          <w:sz w:val="32"/>
          <w:szCs w:val="28"/>
          <w:lang w:val="en-US" w:eastAsia="zh-CN"/>
        </w:rPr>
        <w:t>研发</w:t>
      </w:r>
      <w:r>
        <w:rPr>
          <w:rFonts w:hint="eastAsia" w:ascii="仿宋_GB2312" w:hAnsi="Times New Roman" w:eastAsia="仿宋_GB2312"/>
          <w:bCs/>
          <w:sz w:val="32"/>
          <w:szCs w:val="28"/>
        </w:rPr>
        <w:t>孤独症相关生物标志物</w:t>
      </w:r>
      <w:r>
        <w:rPr>
          <w:rFonts w:hint="eastAsia" w:ascii="仿宋_GB2312" w:hAnsi="Times New Roman" w:eastAsia="仿宋_GB2312"/>
          <w:bCs/>
          <w:sz w:val="32"/>
          <w:szCs w:val="28"/>
          <w:lang w:eastAsia="zh-CN"/>
        </w:rPr>
        <w:t>；</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（三）建立孤独症诊疗过程中的多模态生理与病理数据库；</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（四）开发孤独症儿童治疗及监控数字康复治疗系统。</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三、考核指标</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（一）经济指标：</w:t>
      </w:r>
      <w:r>
        <w:rPr>
          <w:rFonts w:hint="eastAsia" w:ascii="仿宋_GB2312" w:hAnsi="Times New Roman" w:eastAsia="仿宋_GB2312"/>
          <w:bCs/>
          <w:sz w:val="32"/>
          <w:szCs w:val="28"/>
        </w:rPr>
        <w:t>实现销售收入≥400万元。</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楷体_GB2312" w:hAnsi="楷体_GB2312" w:eastAsia="楷体_GB2312" w:cs="楷体_GB2312"/>
          <w:sz w:val="32"/>
          <w:szCs w:val="32"/>
        </w:rPr>
        <w:t>（二）学术指标：</w:t>
      </w:r>
      <w:r>
        <w:rPr>
          <w:rFonts w:hint="eastAsia" w:ascii="仿宋_GB2312" w:hAnsi="Times New Roman" w:eastAsia="仿宋_GB2312"/>
          <w:bCs/>
          <w:sz w:val="32"/>
          <w:szCs w:val="28"/>
        </w:rPr>
        <w:t>申请专利≥2件，其中申请发明专利≥1件。</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楷体_GB2312" w:hAnsi="楷体_GB2312" w:eastAsia="楷体_GB2312" w:cs="楷体_GB2312"/>
          <w:sz w:val="32"/>
          <w:szCs w:val="32"/>
        </w:rPr>
        <w:t>（三）技术指标：</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1.适宜婴幼儿的脑电（EEG）和近红外一体化检测设备≥</w:t>
      </w:r>
      <w:r>
        <w:rPr>
          <w:rFonts w:hint="eastAsia" w:ascii="仿宋_GB2312" w:hAnsi="仿宋_GB2312" w:eastAsia="仿宋_GB2312" w:cs="仿宋_GB2312"/>
          <w:sz w:val="32"/>
          <w:szCs w:val="32"/>
          <w:u w:val="single"/>
          <w:lang w:val="en-US" w:eastAsia="zh-CN"/>
        </w:rPr>
        <w:t xml:space="preserve">    </w:t>
      </w:r>
      <w:r>
        <w:rPr>
          <w:rFonts w:hint="eastAsia" w:ascii="仿宋_GB2312" w:hAnsi="Times New Roman" w:eastAsia="仿宋_GB2312"/>
          <w:bCs/>
          <w:sz w:val="32"/>
          <w:szCs w:val="28"/>
        </w:rPr>
        <w:t>套；采集精度≥</w:t>
      </w:r>
      <w:r>
        <w:rPr>
          <w:rFonts w:hint="eastAsia" w:ascii="仿宋_GB2312" w:hAnsi="仿宋_GB2312" w:eastAsia="仿宋_GB2312" w:cs="仿宋_GB2312"/>
          <w:sz w:val="32"/>
          <w:szCs w:val="32"/>
          <w:u w:val="single"/>
          <w:lang w:val="en-US" w:eastAsia="zh-CN"/>
        </w:rPr>
        <w:t xml:space="preserve">    </w:t>
      </w:r>
      <w:r>
        <w:rPr>
          <w:rFonts w:hint="eastAsia" w:ascii="仿宋_GB2312" w:hAnsi="Times New Roman" w:eastAsia="仿宋_GB2312"/>
          <w:bCs/>
          <w:sz w:val="32"/>
          <w:szCs w:val="28"/>
        </w:rPr>
        <w:t>bit,EEG通道数≥</w:t>
      </w:r>
      <w:r>
        <w:rPr>
          <w:rFonts w:hint="eastAsia" w:ascii="仿宋_GB2312" w:hAnsi="仿宋_GB2312" w:eastAsia="仿宋_GB2312" w:cs="仿宋_GB2312"/>
          <w:sz w:val="32"/>
          <w:szCs w:val="32"/>
          <w:u w:val="single"/>
          <w:lang w:val="en-US" w:eastAsia="zh-CN"/>
        </w:rPr>
        <w:t xml:space="preserve">    </w:t>
      </w:r>
      <w:r>
        <w:rPr>
          <w:rFonts w:hint="eastAsia" w:ascii="仿宋_GB2312" w:hAnsi="Times New Roman" w:eastAsia="仿宋_GB2312"/>
          <w:bCs/>
          <w:sz w:val="32"/>
          <w:szCs w:val="28"/>
        </w:rPr>
        <w:t>，近红外通道数≥</w:t>
      </w:r>
      <w:r>
        <w:rPr>
          <w:rFonts w:hint="eastAsia" w:ascii="仿宋_GB2312" w:hAnsi="仿宋_GB2312" w:eastAsia="仿宋_GB2312" w:cs="仿宋_GB2312"/>
          <w:sz w:val="32"/>
          <w:szCs w:val="32"/>
          <w:u w:val="single"/>
          <w:lang w:val="en-US" w:eastAsia="zh-CN"/>
        </w:rPr>
        <w:t xml:space="preserve">    </w:t>
      </w:r>
      <w:r>
        <w:rPr>
          <w:rFonts w:hint="eastAsia" w:ascii="仿宋_GB2312" w:hAnsi="Times New Roman" w:eastAsia="仿宋_GB2312"/>
          <w:bCs/>
          <w:sz w:val="32"/>
          <w:szCs w:val="28"/>
        </w:rPr>
        <w:t xml:space="preserve">; </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bCs/>
          <w:sz w:val="32"/>
          <w:szCs w:val="28"/>
          <w:lang w:val="en-US" w:eastAsia="zh-CN"/>
        </w:rPr>
      </w:pPr>
      <w:r>
        <w:rPr>
          <w:rFonts w:hint="eastAsia" w:ascii="仿宋_GB2312" w:hAnsi="Times New Roman" w:eastAsia="仿宋_GB2312"/>
          <w:bCs/>
          <w:sz w:val="32"/>
          <w:szCs w:val="28"/>
        </w:rPr>
        <w:t>2.建立贯穿从婴幼儿到儿童青少年的孤独症患者生理与病理数据库,入库人数≥</w:t>
      </w:r>
      <w:r>
        <w:rPr>
          <w:rFonts w:hint="eastAsia" w:ascii="仿宋_GB2312" w:hAnsi="仿宋_GB2312" w:eastAsia="仿宋_GB2312" w:cs="仿宋_GB2312"/>
          <w:sz w:val="32"/>
          <w:szCs w:val="32"/>
          <w:u w:val="single"/>
          <w:lang w:val="en-US" w:eastAsia="zh-CN"/>
        </w:rPr>
        <w:t xml:space="preserve">    </w:t>
      </w:r>
      <w:r>
        <w:rPr>
          <w:rFonts w:hint="eastAsia" w:ascii="仿宋_GB2312" w:hAnsi="Times New Roman" w:eastAsia="仿宋_GB2312"/>
          <w:bCs/>
          <w:sz w:val="32"/>
          <w:szCs w:val="28"/>
          <w:lang w:val="en-US" w:eastAsia="zh-CN"/>
        </w:rPr>
        <w:t>；</w:t>
      </w:r>
    </w:p>
    <w:p>
      <w:pPr>
        <w:pStyle w:val="2"/>
        <w:ind w:left="0" w:leftChars="0" w:firstLine="640" w:firstLineChars="200"/>
        <w:jc w:val="both"/>
        <w:rPr>
          <w:rFonts w:hint="eastAsia" w:ascii="仿宋_GB2312" w:hAnsi="仿宋_GB2312" w:eastAsia="仿宋_GB2312" w:cs="仿宋_GB2312"/>
          <w:sz w:val="32"/>
          <w:szCs w:val="32"/>
          <w:u w:val="none"/>
          <w:lang w:val="en-US" w:eastAsia="zh-CN"/>
        </w:rPr>
      </w:pPr>
      <w:r>
        <w:rPr>
          <w:rFonts w:hint="eastAsia" w:ascii="仿宋_GB2312" w:hAnsi="Times New Roman" w:eastAsia="仿宋_GB2312"/>
          <w:bCs/>
          <w:sz w:val="32"/>
          <w:szCs w:val="28"/>
          <w:lang w:val="en-US" w:eastAsia="zh-CN"/>
        </w:rPr>
        <w:t>3.建立筛查诊断治疗策略</w:t>
      </w:r>
      <w:r>
        <w:rPr>
          <w:rFonts w:hint="eastAsia" w:ascii="仿宋_GB2312" w:hAnsi="Times New Roman" w:eastAsia="仿宋_GB2312"/>
          <w:bCs/>
          <w:sz w:val="32"/>
          <w:szCs w:val="28"/>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套；</w:t>
      </w:r>
    </w:p>
    <w:p>
      <w:pPr>
        <w:pStyle w:val="2"/>
        <w:ind w:left="0" w:leftChars="0" w:firstLine="640" w:firstLineChars="200"/>
        <w:jc w:val="both"/>
        <w:rPr>
          <w:rFonts w:hint="default"/>
          <w:lang w:val="en-US" w:eastAsia="zh-CN"/>
        </w:rPr>
      </w:pPr>
      <w:r>
        <w:rPr>
          <w:rFonts w:hint="eastAsia" w:ascii="仿宋_GB2312" w:hAnsi="Times New Roman" w:eastAsia="仿宋_GB2312"/>
          <w:bCs/>
          <w:sz w:val="32"/>
          <w:szCs w:val="28"/>
          <w:lang w:val="en-US" w:eastAsia="zh-CN"/>
        </w:rPr>
        <w:t>4.找到</w:t>
      </w:r>
      <w:r>
        <w:rPr>
          <w:rFonts w:hint="eastAsia" w:ascii="仿宋_GB2312" w:hAnsi="Times New Roman" w:eastAsia="仿宋_GB2312"/>
          <w:bCs/>
          <w:sz w:val="32"/>
          <w:szCs w:val="28"/>
        </w:rPr>
        <w:t>孤独症相关生物标志物≥</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个；</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lang w:val="en-US" w:eastAsia="zh-CN"/>
        </w:rPr>
        <w:t>5</w:t>
      </w:r>
      <w:r>
        <w:rPr>
          <w:rFonts w:hint="eastAsia" w:ascii="仿宋_GB2312" w:hAnsi="Times New Roman" w:eastAsia="仿宋_GB2312"/>
          <w:bCs/>
          <w:sz w:val="32"/>
          <w:szCs w:val="28"/>
        </w:rPr>
        <w:t>.开发孤独症儿童治疗及监控数字康复治疗系统≥</w:t>
      </w:r>
      <w:r>
        <w:rPr>
          <w:rFonts w:hint="eastAsia" w:ascii="仿宋_GB2312" w:hAnsi="仿宋_GB2312" w:eastAsia="仿宋_GB2312" w:cs="仿宋_GB2312"/>
          <w:sz w:val="32"/>
          <w:szCs w:val="32"/>
          <w:u w:val="single"/>
          <w:lang w:val="en-US" w:eastAsia="zh-CN"/>
        </w:rPr>
        <w:t xml:space="preserve">    </w:t>
      </w:r>
      <w:r>
        <w:rPr>
          <w:rFonts w:hint="eastAsia" w:ascii="仿宋_GB2312" w:hAnsi="Times New Roman" w:eastAsia="仿宋_GB2312"/>
          <w:bCs/>
          <w:sz w:val="32"/>
          <w:szCs w:val="28"/>
        </w:rPr>
        <w:t>套</w:t>
      </w:r>
      <w:r>
        <w:rPr>
          <w:rFonts w:hint="eastAsia" w:ascii="仿宋_GB2312" w:hAnsi="Times New Roman" w:eastAsia="仿宋_GB2312"/>
          <w:bCs/>
          <w:sz w:val="32"/>
          <w:szCs w:val="28"/>
          <w:lang w:eastAsia="zh-CN"/>
        </w:rPr>
        <w:t>。</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四、组织方式：</w:t>
      </w:r>
      <w:r>
        <w:rPr>
          <w:rFonts w:hint="eastAsia" w:ascii="仿宋_GB2312" w:hAnsi="Times New Roman" w:eastAsia="仿宋_GB2312"/>
          <w:bCs/>
          <w:sz w:val="32"/>
          <w:szCs w:val="28"/>
        </w:rPr>
        <w:t>公开竞争</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bCs/>
          <w:sz w:val="32"/>
          <w:szCs w:val="28"/>
          <w:lang w:eastAsia="zh-CN"/>
        </w:rPr>
      </w:pPr>
      <w:r>
        <w:rPr>
          <w:rFonts w:hint="eastAsia" w:ascii="黑体" w:hAnsi="黑体" w:eastAsia="黑体" w:cs="黑体"/>
          <w:sz w:val="32"/>
          <w:szCs w:val="32"/>
        </w:rPr>
        <w:t>五、资助方式：</w:t>
      </w:r>
      <w:r>
        <w:rPr>
          <w:rFonts w:hint="eastAsia" w:ascii="仿宋_GB2312" w:hAnsi="Times New Roman" w:eastAsia="仿宋_GB2312"/>
          <w:bCs/>
          <w:sz w:val="32"/>
          <w:szCs w:val="28"/>
        </w:rPr>
        <w:t>中期评估式</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仿宋_GB2312" w:cs="黑体"/>
          <w:sz w:val="32"/>
          <w:szCs w:val="32"/>
          <w:lang w:eastAsia="zh-CN"/>
        </w:rPr>
      </w:pPr>
      <w:r>
        <w:rPr>
          <w:rFonts w:hint="eastAsia" w:ascii="黑体" w:hAnsi="黑体" w:eastAsia="黑体" w:cs="黑体"/>
          <w:sz w:val="32"/>
          <w:szCs w:val="32"/>
        </w:rPr>
        <w:t>六、资助金额：</w:t>
      </w:r>
      <w:r>
        <w:rPr>
          <w:rFonts w:hint="eastAsia" w:ascii="仿宋_GB2312" w:hAnsi="Times New Roman" w:eastAsia="仿宋_GB2312"/>
          <w:bCs/>
          <w:sz w:val="32"/>
          <w:szCs w:val="28"/>
        </w:rPr>
        <w:t>不超过200万元</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sz w:val="32"/>
          <w:szCs w:val="32"/>
        </w:rPr>
        <w:t>七、项目实施期限：</w:t>
      </w:r>
      <w:r>
        <w:rPr>
          <w:rFonts w:hint="eastAsia" w:ascii="仿宋_GB2312" w:hAnsi="Times New Roman" w:eastAsia="仿宋_GB2312"/>
          <w:bCs/>
          <w:sz w:val="32"/>
          <w:szCs w:val="28"/>
        </w:rPr>
        <w:t>2年</w:t>
      </w:r>
      <w:r>
        <w:rPr>
          <w:rFonts w:hint="eastAsia" w:ascii="仿宋_GB2312" w:hAnsi="Times New Roman" w:eastAsia="仿宋_GB2312"/>
          <w:bCs/>
          <w:sz w:val="32"/>
          <w:szCs w:val="28"/>
        </w:rPr>
        <w:br w:type="textWrapping"/>
      </w:r>
    </w:p>
    <w:p>
      <w:pPr>
        <w:pageBreakBefore w:val="0"/>
        <w:kinsoku/>
        <w:wordWrap/>
        <w:overflowPunct/>
        <w:topLinePunct w:val="0"/>
        <w:autoSpaceDE/>
        <w:autoSpaceDN/>
        <w:bidi w:val="0"/>
        <w:adjustRightInd w:val="0"/>
        <w:snapToGrid w:val="0"/>
        <w:spacing w:line="560" w:lineRule="exact"/>
        <w:jc w:val="center"/>
        <w:textAlignment w:val="auto"/>
        <w:outlineLvl w:val="1"/>
        <w:rPr>
          <w:rFonts w:hint="eastAsia" w:ascii="方正小标宋_GBK" w:hAnsi="方正小标宋_GBK" w:eastAsia="方正小标宋_GBK" w:cs="方正小标宋_GBK"/>
          <w:b w:val="0"/>
          <w:bCs w:val="0"/>
          <w:sz w:val="32"/>
          <w:szCs w:val="24"/>
        </w:rPr>
      </w:pPr>
      <w:bookmarkStart w:id="36" w:name="_Toc143869461"/>
      <w:r>
        <w:rPr>
          <w:rFonts w:hint="eastAsia" w:ascii="方正小标宋简体" w:hAnsi="方正小标宋简体" w:eastAsia="方正小标宋简体" w:cs="方正小标宋简体"/>
          <w:b w:val="0"/>
          <w:bCs/>
          <w:kern w:val="2"/>
          <w:sz w:val="44"/>
          <w:szCs w:val="44"/>
          <w:lang w:val="en-US" w:eastAsia="zh-CN" w:bidi="ar-SA"/>
        </w:rPr>
        <w:t>重2023</w:t>
      </w:r>
      <w:r>
        <w:rPr>
          <w:rFonts w:hint="default" w:ascii="方正小标宋简体" w:hAnsi="方正小标宋简体" w:eastAsia="方正小标宋简体" w:cs="方正小标宋简体"/>
          <w:b w:val="0"/>
          <w:bCs/>
          <w:kern w:val="2"/>
          <w:sz w:val="44"/>
          <w:szCs w:val="44"/>
          <w:lang w:val="en-US" w:eastAsia="zh-CN" w:bidi="ar-SA"/>
        </w:rPr>
        <w:t>N</w:t>
      </w:r>
      <w:r>
        <w:rPr>
          <w:rFonts w:hint="eastAsia" w:ascii="方正小标宋简体" w:hAnsi="方正小标宋简体" w:eastAsia="方正小标宋简体" w:cs="方正小标宋简体"/>
          <w:b w:val="0"/>
          <w:bCs/>
          <w:kern w:val="2"/>
          <w:sz w:val="44"/>
          <w:szCs w:val="44"/>
          <w:lang w:val="en-US" w:eastAsia="zh-CN" w:bidi="ar-SA"/>
        </w:rPr>
        <w:t xml:space="preserve"> 阿尔兹海默症智能化筛查诊断和主动康复关键技术的研发</w:t>
      </w:r>
      <w:bookmarkEnd w:id="36"/>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黑体" w:hAnsi="黑体" w:eastAsia="黑体" w:cs="黑体"/>
          <w:sz w:val="32"/>
          <w:szCs w:val="32"/>
        </w:rPr>
        <w:t>一、专项：</w:t>
      </w:r>
      <w:r>
        <w:rPr>
          <w:rFonts w:hint="eastAsia" w:ascii="仿宋_GB2312" w:hAnsi="Times New Roman" w:eastAsia="仿宋_GB2312"/>
          <w:bCs/>
          <w:sz w:val="32"/>
          <w:szCs w:val="28"/>
        </w:rPr>
        <w:t>脑科学与类脑智能</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ascii="黑体" w:hAnsi="黑体" w:eastAsia="黑体" w:cs="黑体"/>
          <w:sz w:val="32"/>
          <w:szCs w:val="32"/>
        </w:rPr>
        <w:t>二</w:t>
      </w:r>
      <w:r>
        <w:rPr>
          <w:rFonts w:hint="eastAsia" w:ascii="黑体" w:hAnsi="黑体" w:eastAsia="黑体" w:cs="黑体"/>
          <w:sz w:val="32"/>
          <w:szCs w:val="32"/>
        </w:rPr>
        <w:t>、</w:t>
      </w:r>
      <w:r>
        <w:rPr>
          <w:rFonts w:ascii="黑体" w:hAnsi="黑体" w:eastAsia="黑体" w:cs="黑体"/>
          <w:sz w:val="32"/>
          <w:szCs w:val="32"/>
        </w:rPr>
        <w:t>主要研发内容</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（一）认知神经老化机制的多维度分析系统研究；</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（二）基于脑机制的智能人机交互关键技术研究；</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（三）阿尔兹海默症早期筛查诊断方法研究；</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（四）阿尔兹海默症主动康复系统样机的开发。</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三、考核指标</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（一）经济指标：</w:t>
      </w:r>
      <w:r>
        <w:rPr>
          <w:rFonts w:hint="eastAsia" w:ascii="仿宋_GB2312" w:hAnsi="Times New Roman" w:eastAsia="仿宋_GB2312"/>
          <w:bCs/>
          <w:sz w:val="32"/>
          <w:szCs w:val="28"/>
        </w:rPr>
        <w:t>实现销售收入≥200万元。</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楷体_GB2312" w:hAnsi="楷体_GB2312" w:eastAsia="楷体_GB2312" w:cs="楷体_GB2312"/>
          <w:sz w:val="32"/>
          <w:szCs w:val="32"/>
        </w:rPr>
        <w:t>（二）学术指标：</w:t>
      </w:r>
      <w:r>
        <w:rPr>
          <w:rFonts w:hint="eastAsia" w:ascii="仿宋_GB2312" w:hAnsi="Times New Roman" w:eastAsia="仿宋_GB2312"/>
          <w:bCs/>
          <w:sz w:val="32"/>
          <w:szCs w:val="28"/>
        </w:rPr>
        <w:t>申请专利≥2项，其中实用新型专利≥1项；申请软件著作权≥2项。</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楷体_GB2312" w:hAnsi="楷体_GB2312" w:eastAsia="楷体_GB2312" w:cs="楷体_GB2312"/>
          <w:sz w:val="32"/>
          <w:szCs w:val="32"/>
        </w:rPr>
        <w:t>（三）技术指标：</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lang w:val="en-US" w:eastAsia="zh-CN"/>
        </w:rPr>
        <w:t>1.</w:t>
      </w:r>
      <w:r>
        <w:rPr>
          <w:rFonts w:hint="eastAsia" w:ascii="仿宋_GB2312" w:hAnsi="Times New Roman" w:eastAsia="仿宋_GB2312"/>
          <w:bCs/>
          <w:sz w:val="32"/>
          <w:szCs w:val="28"/>
        </w:rPr>
        <w:t>研制阿尔兹海默症主动康复系统样机</w:t>
      </w:r>
      <w:r>
        <w:rPr>
          <w:rFonts w:hint="eastAsia" w:ascii="仿宋_GB2312" w:hAnsi="仿宋_GB2312" w:eastAsia="仿宋_GB2312" w:cs="仿宋_GB2312"/>
          <w:sz w:val="32"/>
          <w:szCs w:val="32"/>
          <w:u w:val="single"/>
          <w:lang w:val="en-US" w:eastAsia="zh-CN"/>
        </w:rPr>
        <w:t xml:space="preserve">    </w:t>
      </w:r>
      <w:r>
        <w:rPr>
          <w:rFonts w:hint="eastAsia" w:ascii="仿宋_GB2312" w:hAnsi="Times New Roman" w:eastAsia="仿宋_GB2312"/>
          <w:bCs/>
          <w:sz w:val="32"/>
          <w:szCs w:val="28"/>
        </w:rPr>
        <w:t>套</w:t>
      </w:r>
      <w:r>
        <w:rPr>
          <w:rFonts w:hint="eastAsia" w:ascii="仿宋_GB2312" w:hAnsi="Times New Roman" w:eastAsia="仿宋_GB2312"/>
          <w:bCs/>
          <w:sz w:val="32"/>
          <w:szCs w:val="28"/>
          <w:lang w:eastAsia="zh-CN"/>
        </w:rPr>
        <w:t>；</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lang w:val="en-US" w:eastAsia="zh-CN"/>
        </w:rPr>
        <w:t>2.</w:t>
      </w:r>
      <w:r>
        <w:rPr>
          <w:rFonts w:hint="eastAsia" w:ascii="仿宋_GB2312" w:hAnsi="Times New Roman" w:eastAsia="仿宋_GB2312"/>
          <w:bCs/>
          <w:sz w:val="32"/>
          <w:szCs w:val="28"/>
        </w:rPr>
        <w:t>完成≥</w:t>
      </w:r>
      <w:r>
        <w:rPr>
          <w:rFonts w:hint="eastAsia" w:ascii="仿宋_GB2312" w:hAnsi="仿宋_GB2312" w:eastAsia="仿宋_GB2312" w:cs="仿宋_GB2312"/>
          <w:sz w:val="32"/>
          <w:szCs w:val="32"/>
          <w:u w:val="single"/>
          <w:lang w:val="en-US" w:eastAsia="zh-CN"/>
        </w:rPr>
        <w:t xml:space="preserve">    </w:t>
      </w:r>
      <w:r>
        <w:rPr>
          <w:rFonts w:hint="eastAsia" w:ascii="仿宋_GB2312" w:hAnsi="Times New Roman" w:eastAsia="仿宋_GB2312"/>
          <w:bCs/>
          <w:sz w:val="32"/>
          <w:szCs w:val="28"/>
        </w:rPr>
        <w:t>种阿尔兹海默症早期筛查的方法,完成≥</w:t>
      </w:r>
      <w:r>
        <w:rPr>
          <w:rFonts w:hint="eastAsia" w:ascii="仿宋_GB2312" w:hAnsi="仿宋_GB2312" w:eastAsia="仿宋_GB2312" w:cs="仿宋_GB2312"/>
          <w:sz w:val="32"/>
          <w:szCs w:val="32"/>
          <w:u w:val="single"/>
          <w:lang w:val="en-US" w:eastAsia="zh-CN"/>
        </w:rPr>
        <w:t xml:space="preserve">    </w:t>
      </w:r>
      <w:r>
        <w:rPr>
          <w:rFonts w:hint="eastAsia" w:ascii="仿宋_GB2312" w:hAnsi="Times New Roman" w:eastAsia="仿宋_GB2312"/>
          <w:bCs/>
          <w:sz w:val="32"/>
          <w:szCs w:val="28"/>
        </w:rPr>
        <w:t>种主动干预的方法；</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lang w:val="en-US" w:eastAsia="zh-CN"/>
        </w:rPr>
        <w:t>3</w:t>
      </w:r>
      <w:r>
        <w:rPr>
          <w:rFonts w:hint="eastAsia" w:ascii="仿宋_GB2312" w:hAnsi="Times New Roman" w:eastAsia="仿宋_GB2312"/>
          <w:bCs/>
          <w:sz w:val="32"/>
          <w:szCs w:val="28"/>
        </w:rPr>
        <w:t>.完成≥</w:t>
      </w:r>
      <w:r>
        <w:rPr>
          <w:rFonts w:hint="eastAsia" w:ascii="仿宋_GB2312" w:hAnsi="仿宋_GB2312" w:eastAsia="仿宋_GB2312" w:cs="仿宋_GB2312"/>
          <w:sz w:val="32"/>
          <w:szCs w:val="32"/>
          <w:u w:val="single"/>
          <w:lang w:val="en-US" w:eastAsia="zh-CN"/>
        </w:rPr>
        <w:t xml:space="preserve">    </w:t>
      </w:r>
      <w:r>
        <w:rPr>
          <w:rFonts w:hint="eastAsia" w:ascii="仿宋_GB2312" w:hAnsi="Times New Roman" w:eastAsia="仿宋_GB2312"/>
          <w:bCs/>
          <w:sz w:val="32"/>
          <w:szCs w:val="28"/>
        </w:rPr>
        <w:t>例临床数据分析；</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lang w:val="en-US" w:eastAsia="zh-CN"/>
        </w:rPr>
        <w:t>4</w:t>
      </w:r>
      <w:r>
        <w:rPr>
          <w:rFonts w:hint="eastAsia" w:ascii="仿宋_GB2312" w:hAnsi="Times New Roman" w:eastAsia="仿宋_GB2312"/>
          <w:bCs/>
          <w:sz w:val="32"/>
          <w:szCs w:val="28"/>
        </w:rPr>
        <w:t>.</w:t>
      </w:r>
      <w:r>
        <w:rPr>
          <w:rFonts w:hint="eastAsia" w:ascii="仿宋_GB2312" w:hAnsi="Times New Roman" w:eastAsia="仿宋_GB2312"/>
          <w:bCs/>
          <w:sz w:val="32"/>
          <w:szCs w:val="28"/>
          <w:lang w:val="en-US" w:eastAsia="zh-CN"/>
        </w:rPr>
        <w:t>相关产品</w:t>
      </w:r>
      <w:r>
        <w:rPr>
          <w:rFonts w:hint="eastAsia" w:ascii="仿宋_GB2312" w:hAnsi="Times New Roman" w:eastAsia="仿宋_GB2312"/>
          <w:bCs/>
          <w:sz w:val="32"/>
          <w:szCs w:val="28"/>
          <w:lang w:eastAsia="zh-CN"/>
        </w:rPr>
        <w:t>取得</w:t>
      </w:r>
      <w:r>
        <w:rPr>
          <w:rFonts w:hint="eastAsia" w:ascii="仿宋_GB2312" w:hAnsi="Times New Roman" w:eastAsia="仿宋_GB2312"/>
          <w:bCs/>
          <w:sz w:val="32"/>
          <w:szCs w:val="28"/>
        </w:rPr>
        <w:t>医疗器械注册证≥</w:t>
      </w:r>
      <w:r>
        <w:rPr>
          <w:rFonts w:hint="eastAsia" w:ascii="仿宋_GB2312" w:hAnsi="仿宋_GB2312" w:eastAsia="仿宋_GB2312" w:cs="仿宋_GB2312"/>
          <w:sz w:val="32"/>
          <w:szCs w:val="32"/>
          <w:u w:val="single"/>
          <w:lang w:val="en-US" w:eastAsia="zh-CN"/>
        </w:rPr>
        <w:t xml:space="preserve">    </w:t>
      </w:r>
      <w:r>
        <w:rPr>
          <w:rFonts w:hint="eastAsia" w:ascii="仿宋_GB2312" w:hAnsi="Times New Roman" w:eastAsia="仿宋_GB2312"/>
          <w:bCs/>
          <w:sz w:val="32"/>
          <w:szCs w:val="28"/>
          <w:lang w:val="en-US" w:eastAsia="zh-CN"/>
        </w:rPr>
        <w:t>件</w:t>
      </w:r>
      <w:r>
        <w:rPr>
          <w:rFonts w:hint="eastAsia" w:ascii="仿宋_GB2312" w:hAnsi="Times New Roman" w:eastAsia="仿宋_GB2312"/>
          <w:bCs/>
          <w:sz w:val="32"/>
          <w:szCs w:val="28"/>
        </w:rPr>
        <w:t>。</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四、组织方式：</w:t>
      </w:r>
      <w:r>
        <w:rPr>
          <w:rFonts w:hint="eastAsia" w:ascii="仿宋_GB2312" w:hAnsi="Times New Roman" w:eastAsia="仿宋_GB2312"/>
          <w:bCs/>
          <w:sz w:val="32"/>
          <w:szCs w:val="28"/>
        </w:rPr>
        <w:t>公开竞争</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bCs/>
          <w:color w:val="FF0000"/>
          <w:sz w:val="32"/>
          <w:szCs w:val="28"/>
          <w:lang w:eastAsia="zh-CN"/>
        </w:rPr>
      </w:pPr>
      <w:r>
        <w:rPr>
          <w:rFonts w:hint="eastAsia" w:ascii="黑体" w:hAnsi="黑体" w:eastAsia="黑体" w:cs="黑体"/>
          <w:sz w:val="32"/>
          <w:szCs w:val="32"/>
        </w:rPr>
        <w:t>五、资助方式：</w:t>
      </w:r>
      <w:r>
        <w:rPr>
          <w:rFonts w:hint="eastAsia" w:ascii="仿宋_GB2312" w:hAnsi="Times New Roman" w:eastAsia="仿宋_GB2312"/>
          <w:bCs/>
          <w:sz w:val="32"/>
          <w:szCs w:val="28"/>
        </w:rPr>
        <w:t>中期评估式</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仿宋_GB2312" w:cs="黑体"/>
          <w:sz w:val="32"/>
          <w:szCs w:val="32"/>
          <w:lang w:eastAsia="zh-CN"/>
        </w:rPr>
      </w:pPr>
      <w:r>
        <w:rPr>
          <w:rFonts w:hint="eastAsia" w:ascii="黑体" w:hAnsi="黑体" w:eastAsia="黑体" w:cs="黑体"/>
          <w:sz w:val="32"/>
          <w:szCs w:val="32"/>
        </w:rPr>
        <w:t>六、资助金额：</w:t>
      </w:r>
      <w:r>
        <w:rPr>
          <w:rFonts w:hint="eastAsia" w:ascii="仿宋_GB2312" w:hAnsi="Times New Roman" w:eastAsia="仿宋_GB2312"/>
          <w:bCs/>
          <w:sz w:val="32"/>
          <w:szCs w:val="28"/>
        </w:rPr>
        <w:t>不超过</w:t>
      </w:r>
      <w:r>
        <w:rPr>
          <w:rFonts w:hint="eastAsia" w:ascii="仿宋_GB2312" w:hAnsi="Times New Roman" w:eastAsia="仿宋_GB2312"/>
          <w:bCs/>
          <w:sz w:val="32"/>
          <w:szCs w:val="28"/>
          <w:lang w:val="en-US" w:eastAsia="zh-CN"/>
        </w:rPr>
        <w:t>200</w:t>
      </w:r>
      <w:r>
        <w:rPr>
          <w:rFonts w:hint="eastAsia" w:ascii="仿宋_GB2312" w:hAnsi="Times New Roman" w:eastAsia="仿宋_GB2312"/>
          <w:bCs/>
          <w:sz w:val="32"/>
          <w:szCs w:val="28"/>
        </w:rPr>
        <w:t>万元</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sz w:val="32"/>
          <w:szCs w:val="32"/>
        </w:rPr>
        <w:t>七、项目实施期限：</w:t>
      </w: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rPr>
        <w:br w:type="textWrapping"/>
      </w:r>
    </w:p>
    <w:p>
      <w:pPr>
        <w:pageBreakBefore w:val="0"/>
        <w:kinsoku/>
        <w:wordWrap/>
        <w:overflowPunct/>
        <w:topLinePunct w:val="0"/>
        <w:autoSpaceDE/>
        <w:autoSpaceDN/>
        <w:bidi w:val="0"/>
        <w:adjustRightInd w:val="0"/>
        <w:snapToGrid w:val="0"/>
        <w:spacing w:line="560" w:lineRule="exact"/>
        <w:jc w:val="center"/>
        <w:textAlignment w:val="auto"/>
        <w:outlineLvl w:val="1"/>
        <w:rPr>
          <w:rFonts w:hint="eastAsia" w:ascii="方正小标宋简体" w:hAnsi="方正小标宋简体" w:eastAsia="方正小标宋简体" w:cs="方正小标宋简体"/>
          <w:b w:val="0"/>
          <w:bCs/>
          <w:kern w:val="2"/>
          <w:sz w:val="44"/>
          <w:szCs w:val="44"/>
          <w:lang w:val="en-US" w:eastAsia="zh-CN" w:bidi="ar-SA"/>
        </w:rPr>
      </w:pPr>
      <w:bookmarkStart w:id="37" w:name="_Toc143869462"/>
      <w:r>
        <w:rPr>
          <w:rFonts w:hint="eastAsia" w:ascii="方正小标宋简体" w:hAnsi="方正小标宋简体" w:eastAsia="方正小标宋简体" w:cs="方正小标宋简体"/>
          <w:b w:val="0"/>
          <w:bCs/>
          <w:kern w:val="2"/>
          <w:sz w:val="44"/>
          <w:szCs w:val="44"/>
          <w:lang w:val="en-US" w:eastAsia="zh-CN" w:bidi="ar-SA"/>
        </w:rPr>
        <w:t>重2023</w:t>
      </w:r>
      <w:r>
        <w:rPr>
          <w:rFonts w:hint="default" w:ascii="方正小标宋简体" w:hAnsi="方正小标宋简体" w:eastAsia="方正小标宋简体" w:cs="方正小标宋简体"/>
          <w:b w:val="0"/>
          <w:bCs/>
          <w:kern w:val="2"/>
          <w:sz w:val="44"/>
          <w:szCs w:val="44"/>
          <w:lang w:val="en-US" w:eastAsia="zh-CN" w:bidi="ar-SA"/>
        </w:rPr>
        <w:t>N</w:t>
      </w:r>
      <w:r>
        <w:rPr>
          <w:rFonts w:hint="eastAsia" w:ascii="方正小标宋简体" w:hAnsi="方正小标宋简体" w:eastAsia="方正小标宋简体" w:cs="方正小标宋简体"/>
          <w:b w:val="0"/>
          <w:bCs/>
          <w:kern w:val="2"/>
          <w:sz w:val="44"/>
          <w:szCs w:val="44"/>
          <w:lang w:val="en-US" w:eastAsia="zh-CN" w:bidi="ar-SA"/>
        </w:rPr>
        <w:t xml:space="preserve"> 低强度聚焦超声及针刺延缓</w:t>
      </w:r>
    </w:p>
    <w:p>
      <w:pPr>
        <w:pageBreakBefore w:val="0"/>
        <w:kinsoku/>
        <w:wordWrap/>
        <w:overflowPunct/>
        <w:topLinePunct w:val="0"/>
        <w:autoSpaceDE/>
        <w:autoSpaceDN/>
        <w:bidi w:val="0"/>
        <w:adjustRightInd w:val="0"/>
        <w:snapToGrid w:val="0"/>
        <w:spacing w:line="560" w:lineRule="exact"/>
        <w:jc w:val="center"/>
        <w:textAlignment w:val="auto"/>
        <w:outlineLvl w:val="1"/>
        <w:rPr>
          <w:rFonts w:hint="eastAsia" w:ascii="方正小标宋_GBK" w:hAnsi="方正小标宋_GBK" w:eastAsia="方正小标宋_GBK" w:cs="方正小标宋_GBK"/>
          <w:sz w:val="32"/>
        </w:rPr>
      </w:pPr>
      <w:r>
        <w:rPr>
          <w:rFonts w:hint="eastAsia" w:ascii="方正小标宋简体" w:hAnsi="方正小标宋简体" w:eastAsia="方正小标宋简体" w:cs="方正小标宋简体"/>
          <w:b w:val="0"/>
          <w:bCs/>
          <w:kern w:val="2"/>
          <w:sz w:val="44"/>
          <w:szCs w:val="44"/>
          <w:lang w:val="en-US" w:eastAsia="zh-CN" w:bidi="ar-SA"/>
        </w:rPr>
        <w:t>阿尔茨海默症的关键技术研发</w:t>
      </w:r>
      <w:bookmarkEnd w:id="37"/>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黑体" w:hAnsi="黑体" w:eastAsia="黑体" w:cs="黑体"/>
          <w:sz w:val="32"/>
          <w:szCs w:val="32"/>
        </w:rPr>
        <w:t>一、专项：</w:t>
      </w:r>
      <w:r>
        <w:rPr>
          <w:rFonts w:hint="eastAsia" w:ascii="仿宋_GB2312" w:hAnsi="Times New Roman" w:eastAsia="仿宋_GB2312"/>
          <w:bCs/>
          <w:sz w:val="32"/>
          <w:szCs w:val="28"/>
        </w:rPr>
        <w:t>脑科学与类脑智能</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ascii="黑体" w:hAnsi="黑体" w:eastAsia="黑体" w:cs="黑体"/>
          <w:sz w:val="32"/>
          <w:szCs w:val="32"/>
        </w:rPr>
        <w:t>二</w:t>
      </w:r>
      <w:r>
        <w:rPr>
          <w:rFonts w:hint="eastAsia" w:ascii="黑体" w:hAnsi="黑体" w:eastAsia="黑体" w:cs="黑体"/>
          <w:sz w:val="32"/>
          <w:szCs w:val="32"/>
        </w:rPr>
        <w:t>、</w:t>
      </w:r>
      <w:r>
        <w:rPr>
          <w:rFonts w:ascii="黑体" w:hAnsi="黑体" w:eastAsia="黑体" w:cs="黑体"/>
          <w:sz w:val="32"/>
          <w:szCs w:val="32"/>
        </w:rPr>
        <w:t>主要研发内容</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（一）结合MRI的阿尔兹海默症超声聚焦靶向干预技术研究；</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（二）基于中医的阿尔兹海默症非药物干预方法研究；</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（三）基于PET/MRI的阿尔兹海默症非药物干预方法效果评估体系研究</w:t>
      </w:r>
      <w:r>
        <w:rPr>
          <w:rFonts w:hint="eastAsia" w:ascii="仿宋_GB2312" w:hAnsi="Times New Roman" w:eastAsia="仿宋_GB2312"/>
          <w:bCs/>
          <w:sz w:val="32"/>
          <w:szCs w:val="28"/>
          <w:lang w:eastAsia="zh-CN"/>
        </w:rPr>
        <w:t>。</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三、考核指标</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楷体_GB2312" w:hAnsi="楷体_GB2312" w:eastAsia="楷体_GB2312" w:cs="楷体_GB2312"/>
          <w:sz w:val="32"/>
          <w:szCs w:val="32"/>
        </w:rPr>
        <w:t>（一）学术指标：</w:t>
      </w:r>
      <w:r>
        <w:rPr>
          <w:rFonts w:hint="eastAsia" w:ascii="仿宋_GB2312" w:hAnsi="Times New Roman" w:eastAsia="仿宋_GB2312"/>
          <w:bCs/>
          <w:sz w:val="32"/>
          <w:szCs w:val="28"/>
        </w:rPr>
        <w:t>申请专利≥2项，其中实用新型专利≥1项；申请软件著作权≥2项。</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楷体_GB2312" w:hAnsi="楷体_GB2312" w:eastAsia="楷体_GB2312" w:cs="楷体_GB2312"/>
          <w:sz w:val="32"/>
          <w:szCs w:val="32"/>
        </w:rPr>
        <w:t>（二）技术指标：</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完成磁共振引导的超声神经调控样机研发，达到以下指标：</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1.超声发射频率≤</w:t>
      </w:r>
      <w:r>
        <w:rPr>
          <w:rFonts w:hint="eastAsia" w:ascii="仿宋_GB2312" w:hAnsi="仿宋_GB2312" w:eastAsia="仿宋_GB2312" w:cs="仿宋_GB2312"/>
          <w:sz w:val="32"/>
          <w:szCs w:val="32"/>
          <w:u w:val="single"/>
          <w:lang w:val="en-US" w:eastAsia="zh-CN"/>
        </w:rPr>
        <w:t xml:space="preserve">    </w:t>
      </w:r>
      <w:r>
        <w:rPr>
          <w:rFonts w:hint="eastAsia" w:ascii="仿宋_GB2312" w:hAnsi="Times New Roman" w:eastAsia="仿宋_GB2312"/>
          <w:bCs/>
          <w:sz w:val="32"/>
          <w:szCs w:val="28"/>
        </w:rPr>
        <w:t>MHz,换能器阵元数≥</w:t>
      </w:r>
      <w:r>
        <w:rPr>
          <w:rFonts w:hint="eastAsia" w:ascii="仿宋_GB2312" w:hAnsi="仿宋_GB2312" w:eastAsia="仿宋_GB2312" w:cs="仿宋_GB2312"/>
          <w:sz w:val="32"/>
          <w:szCs w:val="32"/>
          <w:u w:val="single"/>
          <w:lang w:val="en-US" w:eastAsia="zh-CN"/>
        </w:rPr>
        <w:t xml:space="preserve">    </w:t>
      </w:r>
      <w:r>
        <w:rPr>
          <w:rFonts w:hint="eastAsia" w:ascii="仿宋_GB2312" w:hAnsi="Times New Roman" w:eastAsia="仿宋_GB2312"/>
          <w:bCs/>
          <w:sz w:val="32"/>
          <w:szCs w:val="28"/>
        </w:rPr>
        <w:t>,辐射力焦斑≤</w:t>
      </w:r>
      <w:r>
        <w:rPr>
          <w:rFonts w:hint="eastAsia" w:ascii="仿宋_GB2312" w:hAnsi="仿宋_GB2312" w:eastAsia="仿宋_GB2312" w:cs="仿宋_GB2312"/>
          <w:sz w:val="32"/>
          <w:szCs w:val="32"/>
          <w:u w:val="single"/>
          <w:lang w:val="en-US" w:eastAsia="zh-CN"/>
        </w:rPr>
        <w:t xml:space="preserve">    </w:t>
      </w:r>
      <w:r>
        <w:rPr>
          <w:rFonts w:hint="eastAsia" w:ascii="仿宋_GB2312" w:hAnsi="Times New Roman" w:eastAsia="仿宋_GB2312"/>
          <w:bCs/>
          <w:sz w:val="32"/>
          <w:szCs w:val="28"/>
        </w:rPr>
        <w:t>mm×</w:t>
      </w:r>
      <w:r>
        <w:rPr>
          <w:rFonts w:hint="eastAsia" w:ascii="仿宋_GB2312" w:hAnsi="仿宋_GB2312" w:eastAsia="仿宋_GB2312" w:cs="仿宋_GB2312"/>
          <w:sz w:val="32"/>
          <w:szCs w:val="32"/>
          <w:u w:val="single"/>
          <w:lang w:val="en-US" w:eastAsia="zh-CN"/>
        </w:rPr>
        <w:t xml:space="preserve">    </w:t>
      </w:r>
      <w:r>
        <w:rPr>
          <w:rFonts w:hint="eastAsia" w:ascii="仿宋_GB2312" w:hAnsi="Times New Roman" w:eastAsia="仿宋_GB2312"/>
          <w:bCs/>
          <w:sz w:val="32"/>
          <w:szCs w:val="28"/>
        </w:rPr>
        <w:t>mm×</w:t>
      </w:r>
      <w:r>
        <w:rPr>
          <w:rFonts w:hint="eastAsia" w:ascii="仿宋_GB2312" w:hAnsi="仿宋_GB2312" w:eastAsia="仿宋_GB2312" w:cs="仿宋_GB2312"/>
          <w:sz w:val="32"/>
          <w:szCs w:val="32"/>
          <w:u w:val="single"/>
          <w:lang w:val="en-US" w:eastAsia="zh-CN"/>
        </w:rPr>
        <w:t xml:space="preserve">    </w:t>
      </w:r>
      <w:r>
        <w:rPr>
          <w:rFonts w:hint="eastAsia" w:ascii="仿宋_GB2312" w:hAnsi="Times New Roman" w:eastAsia="仿宋_GB2312"/>
          <w:bCs/>
          <w:sz w:val="32"/>
          <w:szCs w:val="28"/>
        </w:rPr>
        <w:t>mm,最大刺激深度≥</w:t>
      </w:r>
      <w:r>
        <w:rPr>
          <w:rFonts w:hint="eastAsia" w:ascii="仿宋_GB2312" w:hAnsi="仿宋_GB2312" w:eastAsia="仿宋_GB2312" w:cs="仿宋_GB2312"/>
          <w:sz w:val="32"/>
          <w:szCs w:val="32"/>
          <w:u w:val="single"/>
          <w:lang w:val="en-US" w:eastAsia="zh-CN"/>
        </w:rPr>
        <w:t xml:space="preserve">    </w:t>
      </w:r>
      <w:r>
        <w:rPr>
          <w:rFonts w:hint="eastAsia" w:ascii="仿宋_GB2312" w:hAnsi="Times New Roman" w:eastAsia="仿宋_GB2312"/>
          <w:bCs/>
          <w:sz w:val="32"/>
          <w:szCs w:val="28"/>
        </w:rPr>
        <w:t>cm,单通道输出功率&lt;</w:t>
      </w:r>
      <w:r>
        <w:rPr>
          <w:rFonts w:hint="eastAsia" w:ascii="仿宋_GB2312" w:hAnsi="仿宋_GB2312" w:eastAsia="仿宋_GB2312" w:cs="仿宋_GB2312"/>
          <w:sz w:val="32"/>
          <w:szCs w:val="32"/>
          <w:u w:val="single"/>
          <w:lang w:val="en-US" w:eastAsia="zh-CN"/>
        </w:rPr>
        <w:t xml:space="preserve">    </w:t>
      </w:r>
      <w:r>
        <w:rPr>
          <w:rFonts w:hint="eastAsia" w:ascii="仿宋_GB2312" w:hAnsi="Times New Roman" w:eastAsia="仿宋_GB2312"/>
          <w:bCs/>
          <w:sz w:val="32"/>
          <w:szCs w:val="28"/>
        </w:rPr>
        <w:t>W，聚焦区域空间峰值时间平均声强</w:t>
      </w:r>
      <w:r>
        <w:rPr>
          <w:rFonts w:hint="eastAsia" w:ascii="仿宋_GB2312" w:hAnsi="仿宋_GB2312" w:eastAsia="仿宋_GB2312" w:cs="仿宋_GB2312"/>
          <w:sz w:val="32"/>
          <w:szCs w:val="32"/>
          <w:u w:val="single"/>
          <w:lang w:val="en-US" w:eastAsia="zh-CN"/>
        </w:rPr>
        <w:t xml:space="preserve">      </w:t>
      </w:r>
      <w:r>
        <w:rPr>
          <w:rFonts w:hint="eastAsia" w:ascii="仿宋_GB2312" w:hAnsi="Times New Roman" w:eastAsia="仿宋_GB2312"/>
          <w:bCs/>
          <w:sz w:val="32"/>
          <w:szCs w:val="28"/>
        </w:rPr>
        <w:t>mW/cm2;</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2.建立≥</w:t>
      </w:r>
      <w:r>
        <w:rPr>
          <w:rFonts w:hint="eastAsia" w:ascii="仿宋_GB2312" w:hAnsi="仿宋_GB2312" w:eastAsia="仿宋_GB2312" w:cs="仿宋_GB2312"/>
          <w:sz w:val="32"/>
          <w:szCs w:val="32"/>
          <w:u w:val="single"/>
          <w:lang w:val="en-US" w:eastAsia="zh-CN"/>
        </w:rPr>
        <w:t xml:space="preserve">    </w:t>
      </w:r>
      <w:r>
        <w:rPr>
          <w:rFonts w:hint="eastAsia" w:ascii="仿宋_GB2312" w:hAnsi="Times New Roman" w:eastAsia="仿宋_GB2312"/>
          <w:bCs/>
          <w:sz w:val="32"/>
          <w:szCs w:val="28"/>
        </w:rPr>
        <w:t>人的深圳大规模AD纵向多模态数据库,其中包括</w:t>
      </w:r>
      <w:r>
        <w:rPr>
          <w:rFonts w:hint="eastAsia" w:ascii="仿宋_GB2312" w:hAnsi="仿宋_GB2312" w:eastAsia="仿宋_GB2312" w:cs="仿宋_GB2312"/>
          <w:sz w:val="32"/>
          <w:szCs w:val="32"/>
          <w:u w:val="single"/>
          <w:lang w:val="en-US" w:eastAsia="zh-CN"/>
        </w:rPr>
        <w:t xml:space="preserve">    </w:t>
      </w:r>
      <w:r>
        <w:rPr>
          <w:rFonts w:hint="eastAsia" w:ascii="仿宋_GB2312" w:hAnsi="Times New Roman" w:eastAsia="仿宋_GB2312"/>
          <w:bCs/>
          <w:sz w:val="32"/>
          <w:szCs w:val="28"/>
        </w:rPr>
        <w:t>例高分辨多模态MRI及</w:t>
      </w:r>
      <w:r>
        <w:rPr>
          <w:rFonts w:hint="eastAsia" w:ascii="仿宋_GB2312" w:hAnsi="仿宋_GB2312" w:eastAsia="仿宋_GB2312" w:cs="仿宋_GB2312"/>
          <w:sz w:val="32"/>
          <w:szCs w:val="32"/>
          <w:u w:val="single"/>
          <w:lang w:val="en-US" w:eastAsia="zh-CN"/>
        </w:rPr>
        <w:t xml:space="preserve">    </w:t>
      </w:r>
      <w:r>
        <w:rPr>
          <w:rFonts w:hint="eastAsia" w:ascii="仿宋_GB2312" w:hAnsi="Times New Roman" w:eastAsia="仿宋_GB2312"/>
          <w:bCs/>
          <w:sz w:val="32"/>
          <w:szCs w:val="28"/>
        </w:rPr>
        <w:t>例PET数据；</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3.完成低强度聚焦超声或针刺治疗临床试验阿尔兹海默症患者≥</w:t>
      </w:r>
      <w:r>
        <w:rPr>
          <w:rFonts w:hint="eastAsia" w:ascii="仿宋_GB2312" w:hAnsi="仿宋_GB2312" w:eastAsia="仿宋_GB2312" w:cs="仿宋_GB2312"/>
          <w:sz w:val="32"/>
          <w:szCs w:val="32"/>
          <w:u w:val="single"/>
          <w:lang w:val="en-US" w:eastAsia="zh-CN"/>
        </w:rPr>
        <w:t xml:space="preserve">    </w:t>
      </w:r>
      <w:r>
        <w:rPr>
          <w:rFonts w:hint="eastAsia" w:ascii="仿宋_GB2312" w:hAnsi="Times New Roman" w:eastAsia="仿宋_GB2312"/>
          <w:bCs/>
          <w:sz w:val="32"/>
          <w:szCs w:val="28"/>
        </w:rPr>
        <w:t>人；</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highlight w:val="none"/>
        </w:rPr>
      </w:pPr>
      <w:r>
        <w:rPr>
          <w:rFonts w:hint="eastAsia" w:ascii="仿宋_GB2312" w:hAnsi="Times New Roman" w:eastAsia="仿宋_GB2312"/>
          <w:bCs/>
          <w:sz w:val="32"/>
          <w:szCs w:val="28"/>
        </w:rPr>
        <w:t>4.</w:t>
      </w:r>
      <w:r>
        <w:rPr>
          <w:rFonts w:hint="eastAsia" w:ascii="仿宋_GB2312" w:hAnsi="Times New Roman" w:eastAsia="仿宋_GB2312"/>
          <w:bCs/>
          <w:sz w:val="32"/>
          <w:szCs w:val="28"/>
          <w:highlight w:val="none"/>
        </w:rPr>
        <w:t>申请</w:t>
      </w:r>
      <w:r>
        <w:rPr>
          <w:rFonts w:hint="eastAsia" w:ascii="仿宋_GB2312" w:hAnsi="Times New Roman" w:eastAsia="仿宋_GB2312"/>
          <w:bCs/>
          <w:sz w:val="32"/>
          <w:szCs w:val="28"/>
          <w:highlight w:val="none"/>
          <w:lang w:val="en-US" w:eastAsia="zh-CN"/>
        </w:rPr>
        <w:t>相关产品</w:t>
      </w:r>
      <w:r>
        <w:rPr>
          <w:rFonts w:hint="eastAsia" w:ascii="仿宋_GB2312" w:hAnsi="Times New Roman" w:eastAsia="仿宋_GB2312"/>
          <w:bCs/>
          <w:sz w:val="32"/>
          <w:szCs w:val="28"/>
          <w:highlight w:val="none"/>
        </w:rPr>
        <w:t>医疗器械注册证≥</w:t>
      </w:r>
      <w:r>
        <w:rPr>
          <w:rFonts w:hint="eastAsia" w:ascii="仿宋_GB2312" w:hAnsi="仿宋_GB2312" w:eastAsia="仿宋_GB2312" w:cs="仿宋_GB2312"/>
          <w:sz w:val="32"/>
          <w:szCs w:val="32"/>
          <w:u w:val="single"/>
          <w:lang w:val="en-US" w:eastAsia="zh-CN"/>
        </w:rPr>
        <w:t xml:space="preserve">    </w:t>
      </w:r>
      <w:r>
        <w:rPr>
          <w:rFonts w:hint="eastAsia" w:ascii="仿宋_GB2312" w:hAnsi="Times New Roman" w:eastAsia="仿宋_GB2312"/>
          <w:bCs/>
          <w:sz w:val="32"/>
          <w:szCs w:val="28"/>
          <w:highlight w:val="none"/>
          <w:lang w:val="en-US" w:eastAsia="zh-CN"/>
        </w:rPr>
        <w:t>件</w:t>
      </w:r>
      <w:r>
        <w:rPr>
          <w:rFonts w:hint="eastAsia" w:ascii="仿宋_GB2312" w:hAnsi="Times New Roman" w:eastAsia="仿宋_GB2312"/>
          <w:bCs/>
          <w:sz w:val="32"/>
          <w:szCs w:val="28"/>
          <w:highlight w:val="none"/>
        </w:rPr>
        <w:t>。</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四、组织方式：</w:t>
      </w:r>
      <w:r>
        <w:rPr>
          <w:rFonts w:hint="eastAsia" w:ascii="仿宋_GB2312" w:hAnsi="Times New Roman" w:eastAsia="仿宋_GB2312"/>
          <w:bCs/>
          <w:sz w:val="32"/>
          <w:szCs w:val="28"/>
        </w:rPr>
        <w:t>公开竞争</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bCs/>
          <w:color w:val="FF0000"/>
          <w:sz w:val="32"/>
          <w:szCs w:val="28"/>
          <w:lang w:eastAsia="zh-CN"/>
        </w:rPr>
      </w:pPr>
      <w:r>
        <w:rPr>
          <w:rFonts w:hint="eastAsia" w:ascii="黑体" w:hAnsi="黑体" w:eastAsia="黑体" w:cs="黑体"/>
          <w:sz w:val="32"/>
          <w:szCs w:val="32"/>
        </w:rPr>
        <w:t>五、资助方式：</w:t>
      </w:r>
      <w:r>
        <w:rPr>
          <w:rFonts w:hint="eastAsia" w:ascii="仿宋_GB2312" w:hAnsi="Times New Roman" w:eastAsia="仿宋_GB2312"/>
          <w:bCs/>
          <w:sz w:val="32"/>
          <w:szCs w:val="28"/>
        </w:rPr>
        <w:t>中期评估式</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仿宋_GB2312" w:cs="黑体"/>
          <w:sz w:val="32"/>
          <w:szCs w:val="32"/>
          <w:lang w:eastAsia="zh-CN"/>
        </w:rPr>
      </w:pPr>
      <w:r>
        <w:rPr>
          <w:rFonts w:hint="eastAsia" w:ascii="黑体" w:hAnsi="黑体" w:eastAsia="黑体" w:cs="黑体"/>
          <w:sz w:val="32"/>
          <w:szCs w:val="32"/>
        </w:rPr>
        <w:t>六、资助金额：</w:t>
      </w:r>
      <w:r>
        <w:rPr>
          <w:rFonts w:hint="eastAsia" w:ascii="仿宋_GB2312" w:hAnsi="Times New Roman" w:eastAsia="仿宋_GB2312"/>
          <w:bCs/>
          <w:sz w:val="32"/>
          <w:szCs w:val="28"/>
        </w:rPr>
        <w:t>不超过200万元</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sz w:val="32"/>
          <w:szCs w:val="32"/>
        </w:rPr>
        <w:t>七、项目实施期限：</w:t>
      </w:r>
      <w:r>
        <w:rPr>
          <w:rFonts w:hint="eastAsia" w:ascii="仿宋_GB2312" w:hAnsi="Times New Roman" w:eastAsia="仿宋_GB2312"/>
          <w:bCs/>
          <w:sz w:val="32"/>
          <w:szCs w:val="28"/>
        </w:rPr>
        <w:t>2年</w:t>
      </w:r>
      <w:r>
        <w:rPr>
          <w:rFonts w:hint="eastAsia" w:ascii="仿宋_GB2312" w:hAnsi="Times New Roman" w:eastAsia="仿宋_GB2312"/>
          <w:bCs/>
          <w:sz w:val="32"/>
          <w:szCs w:val="28"/>
        </w:rPr>
        <w:br w:type="textWrapping"/>
      </w:r>
    </w:p>
    <w:p>
      <w:pPr>
        <w:pageBreakBefore w:val="0"/>
        <w:kinsoku/>
        <w:wordWrap/>
        <w:overflowPunct/>
        <w:topLinePunct w:val="0"/>
        <w:autoSpaceDE/>
        <w:autoSpaceDN/>
        <w:bidi w:val="0"/>
        <w:adjustRightInd w:val="0"/>
        <w:snapToGrid w:val="0"/>
        <w:spacing w:line="560" w:lineRule="exact"/>
        <w:jc w:val="center"/>
        <w:textAlignment w:val="auto"/>
        <w:outlineLvl w:val="1"/>
        <w:rPr>
          <w:rFonts w:hint="eastAsia" w:ascii="方正小标宋_GBK" w:hAnsi="方正小标宋_GBK" w:eastAsia="方正小标宋_GBK" w:cs="方正小标宋_GBK"/>
          <w:sz w:val="32"/>
          <w:szCs w:val="24"/>
        </w:rPr>
      </w:pPr>
      <w:bookmarkStart w:id="38" w:name="_Toc143869463"/>
      <w:r>
        <w:rPr>
          <w:rFonts w:hint="eastAsia" w:ascii="方正小标宋简体" w:hAnsi="方正小标宋简体" w:eastAsia="方正小标宋简体" w:cs="方正小标宋简体"/>
          <w:b w:val="0"/>
          <w:bCs/>
          <w:kern w:val="2"/>
          <w:sz w:val="44"/>
          <w:szCs w:val="44"/>
          <w:lang w:val="en-US" w:eastAsia="zh-CN" w:bidi="ar-SA"/>
        </w:rPr>
        <w:t>重2023</w:t>
      </w:r>
      <w:r>
        <w:rPr>
          <w:rFonts w:hint="default" w:ascii="方正小标宋简体" w:hAnsi="方正小标宋简体" w:eastAsia="方正小标宋简体" w:cs="方正小标宋简体"/>
          <w:b w:val="0"/>
          <w:bCs/>
          <w:kern w:val="2"/>
          <w:sz w:val="44"/>
          <w:szCs w:val="44"/>
          <w:lang w:val="en-US" w:eastAsia="zh-CN" w:bidi="ar-SA"/>
        </w:rPr>
        <w:t>N</w:t>
      </w:r>
      <w:r>
        <w:rPr>
          <w:rFonts w:hint="eastAsia" w:ascii="方正小标宋简体" w:hAnsi="方正小标宋简体" w:eastAsia="方正小标宋简体" w:cs="方正小标宋简体"/>
          <w:b w:val="0"/>
          <w:bCs/>
          <w:kern w:val="2"/>
          <w:sz w:val="44"/>
          <w:szCs w:val="44"/>
          <w:lang w:val="en-US" w:eastAsia="zh-CN" w:bidi="ar-SA"/>
        </w:rPr>
        <w:t xml:space="preserve"> 面向城市智慧治理的低功耗类脑计算系统关键技术研发</w:t>
      </w:r>
      <w:bookmarkEnd w:id="38"/>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黑体" w:hAnsi="黑体" w:eastAsia="黑体" w:cs="黑体"/>
          <w:sz w:val="32"/>
          <w:szCs w:val="32"/>
        </w:rPr>
        <w:t>一、专项：</w:t>
      </w:r>
      <w:r>
        <w:rPr>
          <w:rFonts w:hint="eastAsia" w:ascii="仿宋_GB2312" w:hAnsi="Times New Roman" w:eastAsia="仿宋_GB2312"/>
          <w:bCs/>
          <w:sz w:val="32"/>
          <w:szCs w:val="28"/>
        </w:rPr>
        <w:t>脑科学与类脑智能</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ascii="黑体" w:hAnsi="黑体" w:eastAsia="黑体" w:cs="黑体"/>
          <w:sz w:val="32"/>
          <w:szCs w:val="32"/>
        </w:rPr>
        <w:t>二</w:t>
      </w:r>
      <w:r>
        <w:rPr>
          <w:rFonts w:hint="eastAsia" w:ascii="黑体" w:hAnsi="黑体" w:eastAsia="黑体" w:cs="黑体"/>
          <w:sz w:val="32"/>
          <w:szCs w:val="32"/>
        </w:rPr>
        <w:t>、</w:t>
      </w:r>
      <w:r>
        <w:rPr>
          <w:rFonts w:ascii="黑体" w:hAnsi="黑体" w:eastAsia="黑体" w:cs="黑体"/>
          <w:sz w:val="32"/>
          <w:szCs w:val="32"/>
        </w:rPr>
        <w:t>主要研发内容</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（一）研发基于脉冲网络的小样本时空域模式检测算法；</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（二）构建类脑异构性能优化模型；</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（三）设计新的类脑计算编译软件；</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（四）搭建</w:t>
      </w:r>
      <w:r>
        <w:rPr>
          <w:rFonts w:hint="eastAsia" w:ascii="仿宋_GB2312" w:hAnsi="Times New Roman" w:eastAsia="仿宋_GB2312"/>
          <w:bCs/>
          <w:sz w:val="32"/>
          <w:szCs w:val="28"/>
          <w:lang w:val="en-US" w:eastAsia="zh-CN"/>
        </w:rPr>
        <w:t>面向城市智慧治理</w:t>
      </w:r>
      <w:r>
        <w:rPr>
          <w:rFonts w:hint="eastAsia" w:ascii="仿宋_GB2312" w:hAnsi="Times New Roman" w:eastAsia="仿宋_GB2312"/>
          <w:bCs/>
          <w:sz w:val="32"/>
          <w:szCs w:val="28"/>
          <w:highlight w:val="none"/>
          <w:lang w:val="en-US" w:eastAsia="zh-CN"/>
        </w:rPr>
        <w:t>的</w:t>
      </w:r>
      <w:r>
        <w:rPr>
          <w:rFonts w:hint="eastAsia" w:ascii="仿宋_GB2312" w:hAnsi="Times New Roman" w:eastAsia="仿宋_GB2312"/>
          <w:bCs/>
          <w:sz w:val="32"/>
          <w:szCs w:val="28"/>
        </w:rPr>
        <w:t>边缘低功耗环境下的类脑计算系统。</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三、考核指标</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（一）经济指标：</w:t>
      </w:r>
      <w:r>
        <w:rPr>
          <w:rFonts w:hint="eastAsia" w:ascii="仿宋_GB2312" w:hAnsi="Times New Roman" w:eastAsia="仿宋_GB2312"/>
          <w:bCs/>
          <w:sz w:val="32"/>
          <w:szCs w:val="28"/>
        </w:rPr>
        <w:t>实现销售收入≥400万元。</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楷体_GB2312" w:hAnsi="楷体_GB2312" w:eastAsia="楷体_GB2312" w:cs="楷体_GB2312"/>
          <w:sz w:val="32"/>
          <w:szCs w:val="32"/>
        </w:rPr>
        <w:t>（二）学术指标：</w:t>
      </w:r>
      <w:r>
        <w:rPr>
          <w:rFonts w:hint="eastAsia" w:ascii="仿宋_GB2312" w:hAnsi="Times New Roman" w:eastAsia="仿宋_GB2312"/>
          <w:bCs/>
          <w:sz w:val="32"/>
          <w:szCs w:val="28"/>
        </w:rPr>
        <w:t>申请专利≥2件，其中申请发明专利≥1件。</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楷体_GB2312" w:hAnsi="楷体_GB2312" w:eastAsia="楷体_GB2312" w:cs="楷体_GB2312"/>
          <w:sz w:val="32"/>
          <w:szCs w:val="32"/>
        </w:rPr>
        <w:t>（三）技术指标：</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1.小样本目标识别模型≥</w:t>
      </w:r>
      <w:r>
        <w:rPr>
          <w:rFonts w:hint="eastAsia" w:ascii="仿宋_GB2312" w:hAnsi="仿宋_GB2312" w:eastAsia="仿宋_GB2312" w:cs="仿宋_GB2312"/>
          <w:sz w:val="32"/>
          <w:szCs w:val="32"/>
          <w:u w:val="single"/>
          <w:lang w:val="en-US" w:eastAsia="zh-CN"/>
        </w:rPr>
        <w:t xml:space="preserve">    </w:t>
      </w:r>
      <w:r>
        <w:rPr>
          <w:rFonts w:hint="eastAsia" w:ascii="仿宋_GB2312" w:hAnsi="Times New Roman" w:eastAsia="仿宋_GB2312"/>
          <w:bCs/>
          <w:sz w:val="32"/>
          <w:szCs w:val="28"/>
        </w:rPr>
        <w:t>个，识别精度≥</w:t>
      </w:r>
      <w:r>
        <w:rPr>
          <w:rFonts w:hint="eastAsia" w:ascii="仿宋_GB2312" w:hAnsi="仿宋_GB2312" w:eastAsia="仿宋_GB2312" w:cs="仿宋_GB2312"/>
          <w:sz w:val="32"/>
          <w:szCs w:val="32"/>
          <w:u w:val="single"/>
          <w:lang w:val="en-US" w:eastAsia="zh-CN"/>
        </w:rPr>
        <w:t xml:space="preserve">    </w:t>
      </w:r>
      <w:r>
        <w:rPr>
          <w:rFonts w:hint="eastAsia" w:ascii="仿宋_GB2312" w:hAnsi="Times New Roman" w:eastAsia="仿宋_GB2312"/>
          <w:bCs/>
          <w:sz w:val="32"/>
          <w:szCs w:val="28"/>
        </w:rPr>
        <w:t>%，样本量相对于同规模深度神经网络≤</w:t>
      </w:r>
      <w:r>
        <w:rPr>
          <w:rFonts w:hint="eastAsia" w:ascii="仿宋_GB2312" w:hAnsi="仿宋_GB2312" w:eastAsia="仿宋_GB2312" w:cs="仿宋_GB2312"/>
          <w:sz w:val="32"/>
          <w:szCs w:val="32"/>
          <w:u w:val="single"/>
          <w:lang w:val="en-US" w:eastAsia="zh-CN"/>
        </w:rPr>
        <w:t xml:space="preserve">    </w:t>
      </w:r>
      <w:r>
        <w:rPr>
          <w:rFonts w:hint="eastAsia" w:ascii="仿宋_GB2312" w:hAnsi="Times New Roman" w:eastAsia="仿宋_GB2312"/>
          <w:bCs/>
          <w:sz w:val="32"/>
          <w:szCs w:val="28"/>
        </w:rPr>
        <w:t>%；</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2.普适局部监督/非监督算法≥</w:t>
      </w:r>
      <w:r>
        <w:rPr>
          <w:rFonts w:hint="eastAsia" w:ascii="仿宋_GB2312" w:hAnsi="仿宋_GB2312" w:eastAsia="仿宋_GB2312" w:cs="仿宋_GB2312"/>
          <w:sz w:val="32"/>
          <w:szCs w:val="32"/>
          <w:u w:val="single"/>
          <w:lang w:val="en-US" w:eastAsia="zh-CN"/>
        </w:rPr>
        <w:t xml:space="preserve">    </w:t>
      </w:r>
      <w:r>
        <w:rPr>
          <w:rFonts w:hint="eastAsia" w:ascii="仿宋_GB2312" w:hAnsi="Times New Roman" w:eastAsia="仿宋_GB2312"/>
          <w:bCs/>
          <w:sz w:val="32"/>
          <w:szCs w:val="28"/>
        </w:rPr>
        <w:t>个，性能与深度神经网络相当；</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3.编译软件：全自动量化编译软件≥</w:t>
      </w:r>
      <w:r>
        <w:rPr>
          <w:rFonts w:hint="eastAsia" w:ascii="仿宋_GB2312" w:hAnsi="仿宋_GB2312" w:eastAsia="仿宋_GB2312" w:cs="仿宋_GB2312"/>
          <w:sz w:val="32"/>
          <w:szCs w:val="32"/>
          <w:u w:val="single"/>
          <w:lang w:val="en-US" w:eastAsia="zh-CN"/>
        </w:rPr>
        <w:t xml:space="preserve">    </w:t>
      </w:r>
      <w:r>
        <w:rPr>
          <w:rFonts w:hint="eastAsia" w:ascii="仿宋_GB2312" w:hAnsi="Times New Roman" w:eastAsia="仿宋_GB2312"/>
          <w:bCs/>
          <w:sz w:val="32"/>
          <w:szCs w:val="28"/>
        </w:rPr>
        <w:t>套，支持脉冲神经网络在类脑芯片上的高效映射;</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4.模型调度方案：面向≥</w:t>
      </w:r>
      <w:r>
        <w:rPr>
          <w:rFonts w:hint="eastAsia" w:ascii="仿宋_GB2312" w:hAnsi="仿宋_GB2312" w:eastAsia="仿宋_GB2312" w:cs="仿宋_GB2312"/>
          <w:sz w:val="32"/>
          <w:szCs w:val="32"/>
          <w:u w:val="single"/>
          <w:lang w:val="en-US" w:eastAsia="zh-CN"/>
        </w:rPr>
        <w:t xml:space="preserve">    </w:t>
      </w:r>
      <w:r>
        <w:rPr>
          <w:rFonts w:hint="eastAsia" w:ascii="仿宋_GB2312" w:hAnsi="Times New Roman" w:eastAsia="仿宋_GB2312"/>
          <w:bCs/>
          <w:sz w:val="32"/>
          <w:szCs w:val="28"/>
        </w:rPr>
        <w:t>种模型，支持任意两个模型之间切换，切换损失≤</w:t>
      </w:r>
      <w:r>
        <w:rPr>
          <w:rFonts w:hint="eastAsia" w:ascii="仿宋_GB2312" w:hAnsi="仿宋_GB2312" w:eastAsia="仿宋_GB2312" w:cs="仿宋_GB2312"/>
          <w:sz w:val="32"/>
          <w:szCs w:val="32"/>
          <w:u w:val="single"/>
          <w:lang w:val="en-US" w:eastAsia="zh-CN"/>
        </w:rPr>
        <w:t xml:space="preserve">    </w:t>
      </w:r>
      <w:r>
        <w:rPr>
          <w:rFonts w:hint="eastAsia" w:ascii="仿宋_GB2312" w:hAnsi="Times New Roman" w:eastAsia="仿宋_GB2312"/>
          <w:bCs/>
          <w:sz w:val="32"/>
          <w:szCs w:val="28"/>
        </w:rPr>
        <w:t>%；</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5.系统：</w:t>
      </w:r>
      <w:r>
        <w:rPr>
          <w:rFonts w:hint="eastAsia" w:ascii="仿宋_GB2312" w:hAnsi="Times New Roman" w:eastAsia="仿宋_GB2312"/>
          <w:bCs/>
          <w:sz w:val="32"/>
          <w:szCs w:val="28"/>
          <w:lang w:val="en-US" w:eastAsia="zh-CN"/>
        </w:rPr>
        <w:t>搭建</w:t>
      </w:r>
      <w:r>
        <w:rPr>
          <w:rFonts w:hint="eastAsia" w:ascii="仿宋_GB2312" w:hAnsi="Times New Roman" w:eastAsia="仿宋_GB2312"/>
          <w:bCs/>
          <w:sz w:val="32"/>
          <w:szCs w:val="28"/>
        </w:rPr>
        <w:t>≥</w:t>
      </w:r>
      <w:r>
        <w:rPr>
          <w:rFonts w:hint="eastAsia" w:ascii="仿宋_GB2312" w:hAnsi="Times New Roman" w:eastAsia="仿宋_GB2312"/>
          <w:bCs/>
          <w:sz w:val="32"/>
          <w:szCs w:val="28"/>
          <w:lang w:val="en-US" w:eastAsia="zh-CN"/>
        </w:rPr>
        <w:t>1</w:t>
      </w:r>
      <w:r>
        <w:rPr>
          <w:rFonts w:hint="eastAsia" w:ascii="仿宋_GB2312" w:hAnsi="Times New Roman" w:eastAsia="仿宋_GB2312"/>
          <w:bCs/>
          <w:sz w:val="32"/>
          <w:szCs w:val="28"/>
        </w:rPr>
        <w:t>套</w:t>
      </w:r>
      <w:r>
        <w:rPr>
          <w:rFonts w:hint="eastAsia" w:ascii="仿宋_GB2312" w:hAnsi="Times New Roman" w:eastAsia="仿宋_GB2312"/>
          <w:bCs/>
          <w:sz w:val="32"/>
          <w:szCs w:val="28"/>
          <w:lang w:val="en-US" w:eastAsia="zh-CN"/>
        </w:rPr>
        <w:t>面向城市智慧治理</w:t>
      </w:r>
      <w:r>
        <w:rPr>
          <w:rFonts w:hint="eastAsia" w:ascii="仿宋_GB2312" w:hAnsi="Times New Roman" w:eastAsia="仿宋_GB2312"/>
          <w:bCs/>
          <w:sz w:val="32"/>
          <w:szCs w:val="28"/>
          <w:highlight w:val="none"/>
          <w:lang w:val="en-US" w:eastAsia="zh-CN"/>
        </w:rPr>
        <w:t>的</w:t>
      </w:r>
      <w:r>
        <w:rPr>
          <w:rFonts w:hint="eastAsia" w:ascii="仿宋_GB2312" w:hAnsi="Times New Roman" w:eastAsia="仿宋_GB2312"/>
          <w:bCs/>
          <w:sz w:val="32"/>
          <w:szCs w:val="28"/>
          <w:highlight w:val="none"/>
        </w:rPr>
        <w:t>边缘低功耗类脑计算系统，相较于深度神经网络</w:t>
      </w:r>
      <w:r>
        <w:rPr>
          <w:rFonts w:hint="eastAsia" w:ascii="仿宋_GB2312" w:hAnsi="Times New Roman" w:eastAsia="仿宋_GB2312"/>
          <w:bCs/>
          <w:sz w:val="32"/>
          <w:szCs w:val="28"/>
        </w:rPr>
        <w:t>系统，能耗降低≥</w:t>
      </w:r>
      <w:r>
        <w:rPr>
          <w:rFonts w:hint="eastAsia" w:ascii="仿宋_GB2312" w:hAnsi="仿宋_GB2312" w:eastAsia="仿宋_GB2312" w:cs="仿宋_GB2312"/>
          <w:sz w:val="32"/>
          <w:szCs w:val="32"/>
          <w:u w:val="single"/>
          <w:lang w:val="en-US" w:eastAsia="zh-CN"/>
        </w:rPr>
        <w:t xml:space="preserve">    </w:t>
      </w:r>
      <w:r>
        <w:rPr>
          <w:rFonts w:hint="eastAsia" w:ascii="仿宋_GB2312" w:hAnsi="Times New Roman" w:eastAsia="仿宋_GB2312"/>
          <w:bCs/>
          <w:sz w:val="32"/>
          <w:szCs w:val="28"/>
        </w:rPr>
        <w:t>%。</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四、组织方式：</w:t>
      </w:r>
      <w:r>
        <w:rPr>
          <w:rFonts w:hint="eastAsia" w:ascii="仿宋_GB2312" w:hAnsi="Times New Roman" w:eastAsia="仿宋_GB2312"/>
          <w:bCs/>
          <w:sz w:val="32"/>
          <w:szCs w:val="28"/>
        </w:rPr>
        <w:t>公开竞争</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bCs/>
          <w:sz w:val="32"/>
          <w:szCs w:val="28"/>
          <w:lang w:val="en" w:eastAsia="zh-CN"/>
        </w:rPr>
      </w:pPr>
      <w:r>
        <w:rPr>
          <w:rFonts w:hint="eastAsia" w:ascii="黑体" w:hAnsi="黑体" w:eastAsia="黑体" w:cs="黑体"/>
          <w:sz w:val="32"/>
          <w:szCs w:val="32"/>
        </w:rPr>
        <w:t>五、资助方式：</w:t>
      </w:r>
      <w:r>
        <w:rPr>
          <w:rFonts w:hint="eastAsia" w:ascii="仿宋_GB2312" w:hAnsi="Times New Roman" w:eastAsia="仿宋_GB2312"/>
          <w:bCs/>
          <w:sz w:val="32"/>
          <w:szCs w:val="28"/>
        </w:rPr>
        <w:t>中期评估式</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仿宋_GB2312" w:cs="黑体"/>
          <w:sz w:val="32"/>
          <w:szCs w:val="32"/>
          <w:lang w:eastAsia="zh-CN"/>
        </w:rPr>
      </w:pPr>
      <w:r>
        <w:rPr>
          <w:rFonts w:hint="eastAsia" w:ascii="黑体" w:hAnsi="黑体" w:eastAsia="黑体" w:cs="黑体"/>
          <w:sz w:val="32"/>
          <w:szCs w:val="32"/>
        </w:rPr>
        <w:t>六、资助金额：</w:t>
      </w:r>
      <w:r>
        <w:rPr>
          <w:rFonts w:hint="eastAsia" w:ascii="仿宋_GB2312" w:hAnsi="Times New Roman" w:eastAsia="仿宋_GB2312"/>
          <w:bCs/>
          <w:sz w:val="32"/>
          <w:szCs w:val="28"/>
        </w:rPr>
        <w:t>不超过200万元</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sz w:val="32"/>
          <w:szCs w:val="32"/>
        </w:rPr>
        <w:t>七、项目实施期限：</w:t>
      </w:r>
      <w:r>
        <w:rPr>
          <w:rFonts w:hint="eastAsia" w:ascii="仿宋_GB2312" w:hAnsi="仿宋_GB2312" w:eastAsia="仿宋_GB2312" w:cs="仿宋_GB2312"/>
          <w:sz w:val="32"/>
          <w:szCs w:val="32"/>
        </w:rPr>
        <w:t>2年</w:t>
      </w:r>
      <w:r>
        <w:rPr>
          <w:rFonts w:hint="eastAsia" w:ascii="仿宋_GB2312" w:hAnsi="仿宋_GB2312" w:eastAsia="仿宋_GB2312" w:cs="仿宋_GB2312"/>
          <w:sz w:val="32"/>
          <w:szCs w:val="32"/>
        </w:rPr>
        <w:br w:type="textWrapping"/>
      </w:r>
    </w:p>
    <w:p>
      <w:pPr>
        <w:pageBreakBefore w:val="0"/>
        <w:kinsoku/>
        <w:wordWrap/>
        <w:overflowPunct/>
        <w:topLinePunct w:val="0"/>
        <w:autoSpaceDE/>
        <w:autoSpaceDN/>
        <w:bidi w:val="0"/>
        <w:adjustRightInd w:val="0"/>
        <w:snapToGrid w:val="0"/>
        <w:spacing w:line="560" w:lineRule="exact"/>
        <w:jc w:val="center"/>
        <w:textAlignment w:val="auto"/>
        <w:outlineLvl w:val="1"/>
        <w:rPr>
          <w:rFonts w:hint="eastAsia" w:ascii="方正小标宋简体" w:hAnsi="方正小标宋简体" w:eastAsia="方正小标宋简体" w:cs="方正小标宋简体"/>
          <w:b w:val="0"/>
          <w:bCs/>
          <w:kern w:val="2"/>
          <w:sz w:val="44"/>
          <w:szCs w:val="44"/>
          <w:lang w:val="en-US" w:eastAsia="zh-CN" w:bidi="ar-SA"/>
        </w:rPr>
      </w:pPr>
      <w:bookmarkStart w:id="39" w:name="_Toc143869464"/>
      <w:r>
        <w:rPr>
          <w:rFonts w:hint="eastAsia" w:ascii="方正小标宋简体" w:hAnsi="方正小标宋简体" w:eastAsia="方正小标宋简体" w:cs="方正小标宋简体"/>
          <w:b w:val="0"/>
          <w:bCs/>
          <w:kern w:val="2"/>
          <w:sz w:val="44"/>
          <w:szCs w:val="44"/>
          <w:lang w:val="en-US" w:eastAsia="zh-CN" w:bidi="ar-SA"/>
        </w:rPr>
        <w:t>重2023</w:t>
      </w:r>
      <w:r>
        <w:rPr>
          <w:rFonts w:hint="default" w:ascii="方正小标宋简体" w:hAnsi="方正小标宋简体" w:eastAsia="方正小标宋简体" w:cs="方正小标宋简体"/>
          <w:b w:val="0"/>
          <w:bCs/>
          <w:kern w:val="2"/>
          <w:sz w:val="44"/>
          <w:szCs w:val="44"/>
          <w:lang w:val="en-US" w:eastAsia="zh-CN" w:bidi="ar-SA"/>
        </w:rPr>
        <w:t>N</w:t>
      </w:r>
      <w:r>
        <w:rPr>
          <w:rFonts w:hint="eastAsia" w:ascii="方正小标宋简体" w:hAnsi="方正小标宋简体" w:eastAsia="方正小标宋简体" w:cs="方正小标宋简体"/>
          <w:b w:val="0"/>
          <w:bCs/>
          <w:kern w:val="2"/>
          <w:sz w:val="44"/>
          <w:szCs w:val="44"/>
          <w:lang w:val="en-US" w:eastAsia="zh-CN" w:bidi="ar-SA"/>
        </w:rPr>
        <w:t xml:space="preserve"> 智能可穿戴颅颈血流多普勒超声系统关键技术研发</w:t>
      </w:r>
      <w:bookmarkEnd w:id="39"/>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黑体" w:hAnsi="黑体" w:eastAsia="黑体" w:cs="黑体"/>
          <w:sz w:val="32"/>
          <w:szCs w:val="32"/>
        </w:rPr>
        <w:t>一、专项：</w:t>
      </w:r>
      <w:r>
        <w:rPr>
          <w:rFonts w:hint="eastAsia" w:ascii="仿宋_GB2312" w:hAnsi="Times New Roman" w:eastAsia="仿宋_GB2312"/>
          <w:bCs/>
          <w:sz w:val="32"/>
          <w:szCs w:val="28"/>
        </w:rPr>
        <w:t>脑科学与类脑智能</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ascii="黑体" w:hAnsi="黑体" w:eastAsia="黑体" w:cs="黑体"/>
          <w:sz w:val="32"/>
          <w:szCs w:val="32"/>
        </w:rPr>
        <w:t>二</w:t>
      </w:r>
      <w:r>
        <w:rPr>
          <w:rFonts w:hint="eastAsia" w:ascii="黑体" w:hAnsi="黑体" w:eastAsia="黑体" w:cs="黑体"/>
          <w:sz w:val="32"/>
          <w:szCs w:val="32"/>
        </w:rPr>
        <w:t>、</w:t>
      </w:r>
      <w:r>
        <w:rPr>
          <w:rFonts w:ascii="黑体" w:hAnsi="黑体" w:eastAsia="黑体" w:cs="黑体"/>
          <w:sz w:val="32"/>
          <w:szCs w:val="32"/>
        </w:rPr>
        <w:t>主要研发内容</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（一）研究超声束与颅内血管夹角的自动补偿技术；</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（二）研究基于增强现实的功能经颅多普勒超声导航技术；</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（三）研究可穿戴连续血压测量技术及脑血管功能评估算法；</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（四）研制新型可穿戴式颅颈血流多普勒换能器。</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三、考核指标</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楷体_GB2312" w:hAnsi="楷体_GB2312" w:eastAsia="楷体_GB2312" w:cs="楷体_GB2312"/>
          <w:sz w:val="32"/>
          <w:szCs w:val="32"/>
        </w:rPr>
        <w:t>（一）学术指标：</w:t>
      </w:r>
      <w:r>
        <w:rPr>
          <w:rFonts w:hint="eastAsia" w:ascii="仿宋_GB2312" w:hAnsi="Times New Roman" w:eastAsia="仿宋_GB2312"/>
          <w:bCs/>
          <w:sz w:val="32"/>
          <w:szCs w:val="28"/>
        </w:rPr>
        <w:t>申请专利≥2件，其中申请发明专利≥1件。</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rPr>
        <w:t>）技术指标：</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1.实现可穿戴式颅颈血流多普勒换能器，经颅探头可多角度固定，最大检测深度≥</w:t>
      </w:r>
      <w:r>
        <w:rPr>
          <w:rFonts w:hint="eastAsia" w:ascii="仿宋_GB2312" w:hAnsi="仿宋_GB2312" w:eastAsia="仿宋_GB2312" w:cs="仿宋_GB2312"/>
          <w:sz w:val="32"/>
          <w:szCs w:val="32"/>
          <w:u w:val="single"/>
          <w:lang w:val="en-US" w:eastAsia="zh-CN"/>
        </w:rPr>
        <w:t xml:space="preserve">    </w:t>
      </w:r>
      <w:r>
        <w:rPr>
          <w:rFonts w:hint="eastAsia" w:ascii="仿宋_GB2312" w:hAnsi="Times New Roman" w:eastAsia="仿宋_GB2312"/>
          <w:bCs/>
          <w:sz w:val="32"/>
          <w:szCs w:val="28"/>
        </w:rPr>
        <w:t>mm；</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2.颈部换能器贴片厚度≤</w:t>
      </w:r>
      <w:r>
        <w:rPr>
          <w:rFonts w:hint="eastAsia" w:ascii="仿宋_GB2312" w:hAnsi="仿宋_GB2312" w:eastAsia="仿宋_GB2312" w:cs="仿宋_GB2312"/>
          <w:sz w:val="32"/>
          <w:szCs w:val="32"/>
          <w:u w:val="single"/>
          <w:lang w:val="en-US" w:eastAsia="zh-CN"/>
        </w:rPr>
        <w:t xml:space="preserve">    </w:t>
      </w:r>
      <w:r>
        <w:rPr>
          <w:rFonts w:hint="eastAsia" w:ascii="仿宋_GB2312" w:hAnsi="Times New Roman" w:eastAsia="仿宋_GB2312"/>
          <w:bCs/>
          <w:sz w:val="32"/>
          <w:szCs w:val="28"/>
        </w:rPr>
        <w:t>毫米，最大检测深度≥</w:t>
      </w:r>
      <w:r>
        <w:rPr>
          <w:rFonts w:hint="eastAsia" w:ascii="仿宋_GB2312" w:hAnsi="仿宋_GB2312" w:eastAsia="仿宋_GB2312" w:cs="仿宋_GB2312"/>
          <w:sz w:val="32"/>
          <w:szCs w:val="32"/>
          <w:u w:val="single"/>
          <w:lang w:val="en-US" w:eastAsia="zh-CN"/>
        </w:rPr>
        <w:t xml:space="preserve">    </w:t>
      </w:r>
      <w:r>
        <w:rPr>
          <w:rFonts w:hint="eastAsia" w:ascii="仿宋_GB2312" w:hAnsi="Times New Roman" w:eastAsia="仿宋_GB2312"/>
          <w:bCs/>
          <w:sz w:val="32"/>
          <w:szCs w:val="28"/>
        </w:rPr>
        <w:t>mm；</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3.导航头-脑配准的位置误差≤</w:t>
      </w:r>
      <w:r>
        <w:rPr>
          <w:rFonts w:hint="eastAsia" w:ascii="仿宋_GB2312" w:hAnsi="仿宋_GB2312" w:eastAsia="仿宋_GB2312" w:cs="仿宋_GB2312"/>
          <w:sz w:val="32"/>
          <w:szCs w:val="32"/>
          <w:u w:val="single"/>
          <w:lang w:val="en-US" w:eastAsia="zh-CN"/>
        </w:rPr>
        <w:t xml:space="preserve">    </w:t>
      </w:r>
      <w:r>
        <w:rPr>
          <w:rFonts w:hint="eastAsia" w:ascii="仿宋_GB2312" w:hAnsi="Times New Roman" w:eastAsia="仿宋_GB2312"/>
          <w:bCs/>
          <w:sz w:val="32"/>
          <w:szCs w:val="28"/>
        </w:rPr>
        <w:t>mm，三维运动跟踪频率≥</w:t>
      </w:r>
      <w:r>
        <w:rPr>
          <w:rFonts w:hint="eastAsia" w:ascii="仿宋_GB2312" w:hAnsi="仿宋_GB2312" w:eastAsia="仿宋_GB2312" w:cs="仿宋_GB2312"/>
          <w:sz w:val="32"/>
          <w:szCs w:val="32"/>
          <w:u w:val="single"/>
          <w:lang w:val="en-US" w:eastAsia="zh-CN"/>
        </w:rPr>
        <w:t xml:space="preserve">    </w:t>
      </w:r>
      <w:r>
        <w:rPr>
          <w:rFonts w:hint="eastAsia" w:ascii="仿宋_GB2312" w:hAnsi="Times New Roman" w:eastAsia="仿宋_GB2312"/>
          <w:bCs/>
          <w:sz w:val="32"/>
          <w:szCs w:val="28"/>
        </w:rPr>
        <w:t>Hz；</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4.连续血压测量精度，实时采样频率≥</w:t>
      </w:r>
      <w:r>
        <w:rPr>
          <w:rFonts w:hint="eastAsia" w:ascii="仿宋_GB2312" w:hAnsi="仿宋_GB2312" w:eastAsia="仿宋_GB2312" w:cs="仿宋_GB2312"/>
          <w:sz w:val="32"/>
          <w:szCs w:val="32"/>
          <w:u w:val="single"/>
          <w:lang w:val="en-US" w:eastAsia="zh-CN"/>
        </w:rPr>
        <w:t xml:space="preserve">    </w:t>
      </w:r>
      <w:r>
        <w:rPr>
          <w:rFonts w:hint="eastAsia" w:ascii="仿宋_GB2312" w:hAnsi="Times New Roman" w:eastAsia="仿宋_GB2312"/>
          <w:bCs/>
          <w:sz w:val="32"/>
          <w:szCs w:val="28"/>
        </w:rPr>
        <w:t>Hz，血压测量范围</w:t>
      </w:r>
      <w:r>
        <w:rPr>
          <w:rFonts w:hint="eastAsia" w:ascii="仿宋_GB2312" w:hAnsi="仿宋_GB2312" w:eastAsia="仿宋_GB2312" w:cs="仿宋_GB2312"/>
          <w:sz w:val="32"/>
          <w:szCs w:val="32"/>
          <w:u w:val="single"/>
          <w:lang w:val="en-US" w:eastAsia="zh-CN"/>
        </w:rPr>
        <w:t xml:space="preserve">    </w:t>
      </w:r>
      <w:r>
        <w:rPr>
          <w:rFonts w:hint="eastAsia" w:ascii="仿宋_GB2312" w:hAnsi="Times New Roman" w:eastAsia="仿宋_GB2312"/>
          <w:bCs/>
          <w:sz w:val="32"/>
          <w:szCs w:val="28"/>
          <w:lang w:val="en-US" w:eastAsia="zh-CN"/>
        </w:rPr>
        <w:t xml:space="preserve"> </w:t>
      </w:r>
      <w:r>
        <w:rPr>
          <w:rFonts w:hint="eastAsia" w:ascii="仿宋_GB2312" w:hAnsi="Times New Roman" w:eastAsia="仿宋_GB2312"/>
          <w:bCs/>
          <w:sz w:val="32"/>
          <w:szCs w:val="28"/>
        </w:rPr>
        <w:t>mmHg；</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5.实现基于连续血压的异常波形识别准确率≥</w:t>
      </w:r>
      <w:r>
        <w:rPr>
          <w:rFonts w:hint="eastAsia" w:ascii="仿宋_GB2312" w:hAnsi="仿宋_GB2312" w:eastAsia="仿宋_GB2312" w:cs="仿宋_GB2312"/>
          <w:sz w:val="32"/>
          <w:szCs w:val="32"/>
          <w:u w:val="single"/>
          <w:lang w:val="en-US" w:eastAsia="zh-CN"/>
        </w:rPr>
        <w:t xml:space="preserve">    </w:t>
      </w:r>
      <w:r>
        <w:rPr>
          <w:rFonts w:hint="eastAsia" w:ascii="仿宋_GB2312" w:hAnsi="Times New Roman" w:eastAsia="仿宋_GB2312"/>
          <w:bCs/>
          <w:sz w:val="32"/>
          <w:szCs w:val="28"/>
        </w:rPr>
        <w:t>%；</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6.</w:t>
      </w:r>
      <w:r>
        <w:rPr>
          <w:rFonts w:hint="eastAsia" w:ascii="仿宋_GB2312" w:hAnsi="Times New Roman" w:eastAsia="仿宋_GB2312"/>
          <w:bCs/>
          <w:sz w:val="32"/>
          <w:szCs w:val="28"/>
          <w:lang w:val="en-US" w:eastAsia="zh-CN"/>
        </w:rPr>
        <w:t>相关产品申请</w:t>
      </w:r>
      <w:r>
        <w:rPr>
          <w:rFonts w:hint="eastAsia" w:ascii="仿宋_GB2312" w:hAnsi="Times New Roman" w:eastAsia="仿宋_GB2312"/>
          <w:bCs/>
          <w:sz w:val="32"/>
          <w:szCs w:val="28"/>
        </w:rPr>
        <w:t>医疗器械注册证≥</w:t>
      </w:r>
      <w:r>
        <w:rPr>
          <w:rFonts w:hint="eastAsia" w:ascii="仿宋_GB2312" w:hAnsi="仿宋_GB2312" w:eastAsia="仿宋_GB2312" w:cs="仿宋_GB2312"/>
          <w:sz w:val="32"/>
          <w:szCs w:val="32"/>
          <w:u w:val="single"/>
          <w:lang w:val="en-US" w:eastAsia="zh-CN"/>
        </w:rPr>
        <w:t xml:space="preserve">    </w:t>
      </w:r>
      <w:r>
        <w:rPr>
          <w:rFonts w:hint="eastAsia" w:ascii="仿宋_GB2312" w:hAnsi="Times New Roman" w:eastAsia="仿宋_GB2312"/>
          <w:bCs/>
          <w:sz w:val="32"/>
          <w:szCs w:val="28"/>
          <w:lang w:val="en-US" w:eastAsia="zh-CN"/>
        </w:rPr>
        <w:t>件</w:t>
      </w:r>
      <w:r>
        <w:rPr>
          <w:rFonts w:hint="eastAsia" w:ascii="仿宋_GB2312" w:hAnsi="Times New Roman" w:eastAsia="仿宋_GB2312"/>
          <w:bCs/>
          <w:sz w:val="32"/>
          <w:szCs w:val="28"/>
        </w:rPr>
        <w:t>。</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四、组织方式：</w:t>
      </w:r>
      <w:r>
        <w:rPr>
          <w:rFonts w:hint="eastAsia" w:ascii="仿宋_GB2312" w:hAnsi="Times New Roman" w:eastAsia="仿宋_GB2312"/>
          <w:bCs/>
          <w:sz w:val="32"/>
          <w:szCs w:val="28"/>
        </w:rPr>
        <w:t>公开竞争</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bCs/>
          <w:sz w:val="32"/>
          <w:szCs w:val="28"/>
          <w:lang w:eastAsia="zh-CN"/>
        </w:rPr>
      </w:pPr>
      <w:r>
        <w:rPr>
          <w:rFonts w:hint="eastAsia" w:ascii="黑体" w:hAnsi="黑体" w:eastAsia="黑体" w:cs="黑体"/>
          <w:sz w:val="32"/>
          <w:szCs w:val="32"/>
        </w:rPr>
        <w:t>五、资助方式：</w:t>
      </w:r>
      <w:r>
        <w:rPr>
          <w:rFonts w:hint="eastAsia" w:ascii="仿宋_GB2312" w:hAnsi="Times New Roman" w:eastAsia="仿宋_GB2312"/>
          <w:bCs/>
          <w:sz w:val="32"/>
          <w:szCs w:val="28"/>
        </w:rPr>
        <w:t>中期评估式</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仿宋_GB2312" w:cs="黑体"/>
          <w:sz w:val="32"/>
          <w:szCs w:val="32"/>
          <w:lang w:eastAsia="zh-CN"/>
        </w:rPr>
      </w:pPr>
      <w:r>
        <w:rPr>
          <w:rFonts w:hint="eastAsia" w:ascii="黑体" w:hAnsi="黑体" w:eastAsia="黑体" w:cs="黑体"/>
          <w:sz w:val="32"/>
          <w:szCs w:val="32"/>
        </w:rPr>
        <w:t>六、资助金额：</w:t>
      </w:r>
      <w:r>
        <w:rPr>
          <w:rFonts w:hint="eastAsia" w:ascii="仿宋_GB2312" w:hAnsi="Times New Roman" w:eastAsia="仿宋_GB2312"/>
          <w:bCs/>
          <w:sz w:val="32"/>
          <w:szCs w:val="28"/>
        </w:rPr>
        <w:t>不超过200万元</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sz w:val="32"/>
          <w:szCs w:val="32"/>
        </w:rPr>
        <w:t>七、项目实施期限：</w:t>
      </w:r>
      <w:r>
        <w:rPr>
          <w:rFonts w:hint="eastAsia" w:ascii="仿宋_GB2312" w:hAnsi="Times New Roman" w:eastAsia="仿宋_GB2312"/>
          <w:bCs/>
          <w:sz w:val="32"/>
          <w:szCs w:val="28"/>
        </w:rPr>
        <w:t>2年</w:t>
      </w:r>
      <w:r>
        <w:rPr>
          <w:rFonts w:hint="eastAsia" w:ascii="仿宋_GB2312" w:hAnsi="Times New Roman" w:eastAsia="仿宋_GB2312"/>
          <w:bCs/>
          <w:sz w:val="32"/>
          <w:szCs w:val="28"/>
        </w:rPr>
        <w:br w:type="textWrapping"/>
      </w:r>
    </w:p>
    <w:p>
      <w:pPr>
        <w:pageBreakBefore w:val="0"/>
        <w:kinsoku/>
        <w:wordWrap/>
        <w:overflowPunct/>
        <w:topLinePunct w:val="0"/>
        <w:autoSpaceDE/>
        <w:autoSpaceDN/>
        <w:bidi w:val="0"/>
        <w:adjustRightInd w:val="0"/>
        <w:snapToGrid w:val="0"/>
        <w:spacing w:line="560" w:lineRule="exact"/>
        <w:jc w:val="center"/>
        <w:textAlignment w:val="auto"/>
        <w:outlineLvl w:val="1"/>
        <w:rPr>
          <w:rFonts w:hint="eastAsia" w:ascii="方正小标宋_GBK" w:hAnsi="方正小标宋_GBK" w:eastAsia="方正小标宋_GBK" w:cs="方正小标宋_GBK"/>
          <w:sz w:val="32"/>
          <w:szCs w:val="24"/>
        </w:rPr>
      </w:pPr>
      <w:bookmarkStart w:id="40" w:name="_Toc143869465"/>
      <w:r>
        <w:rPr>
          <w:rFonts w:hint="eastAsia" w:ascii="方正小标宋简体" w:hAnsi="方正小标宋简体" w:eastAsia="方正小标宋简体" w:cs="方正小标宋简体"/>
          <w:b w:val="0"/>
          <w:bCs/>
          <w:kern w:val="2"/>
          <w:sz w:val="44"/>
          <w:szCs w:val="44"/>
          <w:lang w:val="en-US" w:eastAsia="zh-CN" w:bidi="ar-SA"/>
        </w:rPr>
        <w:t>重2023</w:t>
      </w:r>
      <w:r>
        <w:rPr>
          <w:rFonts w:hint="default" w:ascii="方正小标宋简体" w:hAnsi="方正小标宋简体" w:eastAsia="方正小标宋简体" w:cs="方正小标宋简体"/>
          <w:b w:val="0"/>
          <w:bCs/>
          <w:kern w:val="2"/>
          <w:sz w:val="44"/>
          <w:szCs w:val="44"/>
          <w:lang w:val="en-US" w:eastAsia="zh-CN" w:bidi="ar-SA"/>
        </w:rPr>
        <w:t>N</w:t>
      </w:r>
      <w:r>
        <w:rPr>
          <w:rFonts w:hint="eastAsia" w:ascii="方正小标宋简体" w:hAnsi="方正小标宋简体" w:eastAsia="方正小标宋简体" w:cs="方正小标宋简体"/>
          <w:b w:val="0"/>
          <w:bCs/>
          <w:kern w:val="2"/>
          <w:sz w:val="44"/>
          <w:szCs w:val="44"/>
          <w:lang w:val="en-US" w:eastAsia="zh-CN" w:bidi="ar-SA"/>
        </w:rPr>
        <w:t xml:space="preserve"> 脑血管超声影像AI辅助诊断系统研发</w:t>
      </w:r>
      <w:bookmarkEnd w:id="40"/>
    </w:p>
    <w:p>
      <w:pPr>
        <w:pageBreakBefore w:val="0"/>
        <w:kinsoku/>
        <w:wordWrap/>
        <w:overflowPunct/>
        <w:topLinePunct w:val="0"/>
        <w:autoSpaceDE/>
        <w:autoSpaceDN/>
        <w:bidi w:val="0"/>
        <w:adjustRightInd w:val="0"/>
        <w:snapToGrid w:val="0"/>
        <w:spacing w:line="560" w:lineRule="exact"/>
        <w:ind w:firstLine="0" w:firstLineChars="0"/>
        <w:jc w:val="center"/>
        <w:textAlignment w:val="auto"/>
        <w:outlineLvl w:val="1"/>
        <w:rPr>
          <w:rFonts w:hint="eastAsia" w:ascii="方正小标宋_GBK" w:hAnsi="方正小标宋_GBK" w:eastAsia="方正小标宋_GBK" w:cs="方正小标宋_GBK"/>
          <w:sz w:val="32"/>
          <w:szCs w:val="24"/>
        </w:rPr>
      </w:pP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黑体" w:hAnsi="黑体" w:eastAsia="黑体" w:cs="黑体"/>
          <w:sz w:val="32"/>
          <w:szCs w:val="32"/>
        </w:rPr>
        <w:t>一、专项：</w:t>
      </w:r>
      <w:r>
        <w:rPr>
          <w:rFonts w:hint="eastAsia" w:ascii="仿宋_GB2312" w:hAnsi="Times New Roman" w:eastAsia="仿宋_GB2312"/>
          <w:bCs/>
          <w:sz w:val="32"/>
          <w:szCs w:val="28"/>
        </w:rPr>
        <w:t>脑科学与类脑智能</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ascii="黑体" w:hAnsi="黑体" w:eastAsia="黑体" w:cs="黑体"/>
          <w:sz w:val="32"/>
          <w:szCs w:val="32"/>
        </w:rPr>
        <w:t>二</w:t>
      </w:r>
      <w:r>
        <w:rPr>
          <w:rFonts w:hint="eastAsia" w:ascii="黑体" w:hAnsi="黑体" w:eastAsia="黑体" w:cs="黑体"/>
          <w:sz w:val="32"/>
          <w:szCs w:val="32"/>
        </w:rPr>
        <w:t>、</w:t>
      </w:r>
      <w:r>
        <w:rPr>
          <w:rFonts w:ascii="黑体" w:hAnsi="黑体" w:eastAsia="黑体" w:cs="黑体"/>
          <w:sz w:val="32"/>
          <w:szCs w:val="32"/>
        </w:rPr>
        <w:t>主要研发内容</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（一）脑血管超声图像的采集、存储、传输系统开发；</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（二）脑血管超声图像的分割、识别、测量系统开发；</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（三）脑血管超声辅助诊断、报告生成、质控系统开发；</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（四）脑血管超声影像AI辅助诊断系统样机开发。</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三、考核指标</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楷体_GB2312" w:hAnsi="楷体_GB2312" w:eastAsia="楷体_GB2312" w:cs="楷体_GB2312"/>
          <w:sz w:val="32"/>
          <w:szCs w:val="32"/>
        </w:rPr>
        <w:t>（一）学术指标：</w:t>
      </w:r>
      <w:r>
        <w:rPr>
          <w:rFonts w:hint="eastAsia" w:ascii="仿宋_GB2312" w:hAnsi="Times New Roman" w:eastAsia="仿宋_GB2312"/>
          <w:bCs/>
          <w:sz w:val="32"/>
          <w:szCs w:val="28"/>
        </w:rPr>
        <w:t>申请专利≥2件，其中申请发明专利≥1件；申请软件著作权≥1项。</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rPr>
        <w:t>）技术指标：</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1.建立血管超声图像结构化数据库，入库数据≥</w:t>
      </w:r>
      <w:r>
        <w:rPr>
          <w:rFonts w:hint="eastAsia" w:ascii="仿宋_GB2312" w:hAnsi="仿宋_GB2312" w:eastAsia="仿宋_GB2312" w:cs="仿宋_GB2312"/>
          <w:sz w:val="32"/>
          <w:szCs w:val="32"/>
          <w:u w:val="single"/>
          <w:lang w:val="en-US" w:eastAsia="zh-CN"/>
        </w:rPr>
        <w:t xml:space="preserve">    </w:t>
      </w:r>
      <w:r>
        <w:rPr>
          <w:rFonts w:hint="eastAsia" w:ascii="仿宋_GB2312" w:hAnsi="Times New Roman" w:eastAsia="仿宋_GB2312"/>
          <w:bCs/>
          <w:sz w:val="32"/>
          <w:szCs w:val="28"/>
        </w:rPr>
        <w:t>例；</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2.超声数据与图像的标准质控筛选准确率≥</w:t>
      </w:r>
      <w:r>
        <w:rPr>
          <w:rFonts w:hint="eastAsia" w:ascii="仿宋_GB2312" w:hAnsi="仿宋_GB2312" w:eastAsia="仿宋_GB2312" w:cs="仿宋_GB2312"/>
          <w:sz w:val="32"/>
          <w:szCs w:val="32"/>
          <w:u w:val="single"/>
          <w:lang w:val="en-US" w:eastAsia="zh-CN"/>
        </w:rPr>
        <w:t xml:space="preserve">    </w:t>
      </w:r>
      <w:r>
        <w:rPr>
          <w:rFonts w:hint="eastAsia" w:ascii="仿宋_GB2312" w:hAnsi="Times New Roman" w:eastAsia="仿宋_GB2312"/>
          <w:bCs/>
          <w:sz w:val="32"/>
          <w:szCs w:val="28"/>
        </w:rPr>
        <w:t>%；</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3.对数据库中患者结构化数据进行主要血管病变的阳性率判断的准确率≥</w:t>
      </w:r>
      <w:r>
        <w:rPr>
          <w:rFonts w:hint="eastAsia" w:ascii="仿宋_GB2312" w:hAnsi="仿宋_GB2312" w:eastAsia="仿宋_GB2312" w:cs="仿宋_GB2312"/>
          <w:sz w:val="32"/>
          <w:szCs w:val="32"/>
          <w:u w:val="single"/>
          <w:lang w:val="en-US" w:eastAsia="zh-CN"/>
        </w:rPr>
        <w:t xml:space="preserve">    </w:t>
      </w:r>
      <w:r>
        <w:rPr>
          <w:rFonts w:hint="eastAsia" w:ascii="仿宋_GB2312" w:hAnsi="Times New Roman" w:eastAsia="仿宋_GB2312"/>
          <w:bCs/>
          <w:sz w:val="32"/>
          <w:szCs w:val="28"/>
        </w:rPr>
        <w:t>%。</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4.</w:t>
      </w:r>
      <w:r>
        <w:rPr>
          <w:rFonts w:hint="eastAsia" w:ascii="仿宋_GB2312" w:hAnsi="Times New Roman" w:eastAsia="仿宋_GB2312"/>
          <w:bCs/>
          <w:sz w:val="32"/>
          <w:szCs w:val="28"/>
          <w:lang w:val="en-US" w:eastAsia="zh-CN"/>
        </w:rPr>
        <w:t>相关产品取得</w:t>
      </w:r>
      <w:r>
        <w:rPr>
          <w:rFonts w:hint="eastAsia" w:ascii="仿宋_GB2312" w:hAnsi="Times New Roman" w:eastAsia="仿宋_GB2312"/>
          <w:bCs/>
          <w:sz w:val="32"/>
          <w:szCs w:val="28"/>
        </w:rPr>
        <w:t>医疗</w:t>
      </w:r>
      <w:r>
        <w:rPr>
          <w:rFonts w:hint="eastAsia" w:ascii="仿宋_GB2312" w:hAnsi="Times New Roman" w:eastAsia="仿宋_GB2312"/>
          <w:bCs/>
          <w:sz w:val="32"/>
          <w:szCs w:val="28"/>
          <w:lang w:val="en-US" w:eastAsia="zh-CN"/>
        </w:rPr>
        <w:t>器械</w:t>
      </w:r>
      <w:r>
        <w:rPr>
          <w:rFonts w:hint="eastAsia" w:ascii="仿宋_GB2312" w:hAnsi="Times New Roman" w:eastAsia="仿宋_GB2312"/>
          <w:bCs/>
          <w:sz w:val="32"/>
          <w:szCs w:val="28"/>
        </w:rPr>
        <w:t>注册证≥</w:t>
      </w:r>
      <w:r>
        <w:rPr>
          <w:rFonts w:hint="eastAsia" w:ascii="仿宋_GB2312" w:hAnsi="仿宋_GB2312" w:eastAsia="仿宋_GB2312" w:cs="仿宋_GB2312"/>
          <w:sz w:val="32"/>
          <w:szCs w:val="32"/>
          <w:u w:val="single"/>
          <w:lang w:val="en-US" w:eastAsia="zh-CN"/>
        </w:rPr>
        <w:t xml:space="preserve">    </w:t>
      </w:r>
      <w:r>
        <w:rPr>
          <w:rFonts w:hint="eastAsia" w:ascii="仿宋_GB2312" w:hAnsi="Times New Roman" w:eastAsia="仿宋_GB2312"/>
          <w:bCs/>
          <w:sz w:val="32"/>
          <w:szCs w:val="28"/>
          <w:lang w:val="en-US" w:eastAsia="zh-CN"/>
        </w:rPr>
        <w:t>件</w:t>
      </w:r>
      <w:r>
        <w:rPr>
          <w:rFonts w:hint="eastAsia" w:ascii="仿宋_GB2312" w:hAnsi="Times New Roman" w:eastAsia="仿宋_GB2312"/>
          <w:bCs/>
          <w:sz w:val="32"/>
          <w:szCs w:val="28"/>
        </w:rPr>
        <w:t>。</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四、组织方式：</w:t>
      </w:r>
      <w:r>
        <w:rPr>
          <w:rFonts w:hint="eastAsia" w:ascii="仿宋_GB2312" w:hAnsi="Times New Roman" w:eastAsia="仿宋_GB2312"/>
          <w:bCs/>
          <w:sz w:val="32"/>
          <w:szCs w:val="28"/>
        </w:rPr>
        <w:t>公开竞争</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bCs/>
          <w:color w:val="FF0000"/>
          <w:sz w:val="32"/>
          <w:szCs w:val="28"/>
          <w:lang w:eastAsia="zh-CN"/>
        </w:rPr>
      </w:pPr>
      <w:r>
        <w:rPr>
          <w:rFonts w:hint="eastAsia" w:ascii="黑体" w:hAnsi="黑体" w:eastAsia="黑体" w:cs="黑体"/>
          <w:sz w:val="32"/>
          <w:szCs w:val="32"/>
        </w:rPr>
        <w:t>五、资助方式：</w:t>
      </w:r>
      <w:r>
        <w:rPr>
          <w:rFonts w:hint="eastAsia" w:ascii="仿宋_GB2312" w:hAnsi="Times New Roman" w:eastAsia="仿宋_GB2312"/>
          <w:bCs/>
          <w:sz w:val="32"/>
          <w:szCs w:val="28"/>
        </w:rPr>
        <w:t>中期评估式</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仿宋_GB2312" w:cs="黑体"/>
          <w:sz w:val="32"/>
          <w:szCs w:val="32"/>
          <w:lang w:eastAsia="zh-CN"/>
        </w:rPr>
      </w:pPr>
      <w:r>
        <w:rPr>
          <w:rFonts w:hint="eastAsia" w:ascii="黑体" w:hAnsi="黑体" w:eastAsia="黑体" w:cs="黑体"/>
          <w:sz w:val="32"/>
          <w:szCs w:val="32"/>
        </w:rPr>
        <w:t>六、资助金额：</w:t>
      </w:r>
      <w:r>
        <w:rPr>
          <w:rFonts w:hint="eastAsia" w:ascii="仿宋_GB2312" w:hAnsi="Times New Roman" w:eastAsia="仿宋_GB2312"/>
          <w:bCs/>
          <w:sz w:val="32"/>
          <w:szCs w:val="28"/>
        </w:rPr>
        <w:t>不超过200万元</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七、项目实施期限：</w:t>
      </w:r>
      <w:r>
        <w:rPr>
          <w:rFonts w:hint="eastAsia" w:ascii="仿宋_GB2312" w:hAnsi="仿宋_GB2312" w:eastAsia="仿宋_GB2312" w:cs="仿宋_GB2312"/>
          <w:sz w:val="32"/>
          <w:szCs w:val="32"/>
        </w:rPr>
        <w:t>2年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bCs/>
          <w:sz w:val="32"/>
          <w:szCs w:val="28"/>
          <w:lang w:val="en-US" w:eastAsia="zh-CN"/>
        </w:rPr>
      </w:pPr>
      <w:r>
        <w:rPr>
          <w:rFonts w:hint="eastAsia" w:ascii="黑体" w:hAnsi="黑体" w:eastAsia="黑体" w:cs="黑体"/>
          <w:kern w:val="2"/>
          <w:sz w:val="32"/>
          <w:szCs w:val="32"/>
          <w:lang w:val="en-US" w:eastAsia="zh-CN" w:bidi="ar-SA"/>
        </w:rPr>
        <w:t>八、</w:t>
      </w:r>
      <w:r>
        <w:rPr>
          <w:rFonts w:hint="eastAsia" w:ascii="黑体" w:hAnsi="黑体" w:eastAsia="黑体" w:cs="黑体"/>
          <w:sz w:val="32"/>
          <w:szCs w:val="32"/>
          <w:lang w:eastAsia="zh-CN"/>
        </w:rPr>
        <w:t>有关情况说明：</w:t>
      </w:r>
      <w:r>
        <w:rPr>
          <w:rFonts w:hint="eastAsia" w:ascii="仿宋_GB2312" w:hAnsi="Times New Roman" w:eastAsia="仿宋_GB2312" w:cs="Times New Roman"/>
          <w:bCs/>
          <w:sz w:val="32"/>
          <w:szCs w:val="28"/>
          <w:lang w:val="en-US" w:eastAsia="zh-CN"/>
        </w:rPr>
        <w:t>市区联动项目，由光明区企业作为项目牵头单位进行申报，鼓励发挥</w:t>
      </w:r>
      <w:r>
        <w:rPr>
          <w:rFonts w:hint="eastAsia" w:ascii="仿宋_GB2312" w:hAnsi="Times New Roman" w:eastAsia="仿宋_GB2312"/>
          <w:bCs/>
          <w:sz w:val="32"/>
          <w:szCs w:val="28"/>
        </w:rPr>
        <w:t>脑科学与类脑智能</w:t>
      </w:r>
      <w:r>
        <w:rPr>
          <w:rFonts w:hint="eastAsia" w:ascii="仿宋_GB2312" w:hAnsi="Times New Roman" w:eastAsia="仿宋_GB2312" w:cs="Times New Roman"/>
          <w:bCs/>
          <w:sz w:val="32"/>
          <w:szCs w:val="28"/>
          <w:lang w:val="en-US" w:eastAsia="zh-CN"/>
        </w:rPr>
        <w:t>研究等科技基础设施作用，联合研发。</w:t>
      </w:r>
      <w:r>
        <w:rPr>
          <w:rFonts w:hint="eastAsia" w:ascii="仿宋_GB2312" w:hAnsi="Times New Roman" w:eastAsia="仿宋_GB2312" w:cs="Times New Roman"/>
          <w:bCs/>
          <w:sz w:val="32"/>
          <w:szCs w:val="28"/>
          <w:lang w:val="en-US" w:eastAsia="zh-CN"/>
        </w:rPr>
        <w:br w:type="textWrapping"/>
      </w:r>
    </w:p>
    <w:p>
      <w:pPr>
        <w:rPr>
          <w:rFonts w:hint="eastAsia" w:ascii="方正小标宋简体" w:hAnsi="方正小标宋简体" w:eastAsia="方正小标宋简体" w:cs="方正小标宋简体"/>
          <w:b w:val="0"/>
          <w:bCs/>
          <w:kern w:val="2"/>
          <w:sz w:val="44"/>
          <w:szCs w:val="44"/>
          <w:lang w:val="en-US" w:eastAsia="zh-CN" w:bidi="ar-SA"/>
        </w:rPr>
      </w:pPr>
      <w:bookmarkStart w:id="41" w:name="_Toc143869466"/>
      <w:r>
        <w:rPr>
          <w:rFonts w:hint="eastAsia" w:ascii="方正小标宋简体" w:hAnsi="方正小标宋简体" w:eastAsia="方正小标宋简体" w:cs="方正小标宋简体"/>
          <w:b w:val="0"/>
          <w:bCs/>
          <w:kern w:val="2"/>
          <w:sz w:val="44"/>
          <w:szCs w:val="44"/>
          <w:lang w:val="en-US" w:eastAsia="zh-CN" w:bidi="ar-SA"/>
        </w:rPr>
        <w:br w:type="page"/>
      </w:r>
    </w:p>
    <w:p>
      <w:pPr>
        <w:pageBreakBefore w:val="0"/>
        <w:kinsoku/>
        <w:wordWrap/>
        <w:overflowPunct/>
        <w:topLinePunct w:val="0"/>
        <w:autoSpaceDE/>
        <w:autoSpaceDN/>
        <w:bidi w:val="0"/>
        <w:adjustRightInd w:val="0"/>
        <w:snapToGrid w:val="0"/>
        <w:spacing w:line="560" w:lineRule="exact"/>
        <w:jc w:val="center"/>
        <w:textAlignment w:val="auto"/>
        <w:outlineLvl w:val="1"/>
        <w:rPr>
          <w:rFonts w:hint="eastAsia" w:ascii="方正小标宋_GBK" w:hAnsi="方正小标宋_GBK" w:eastAsia="方正小标宋_GBK" w:cs="方正小标宋_GBK"/>
          <w:bCs w:val="0"/>
          <w:kern w:val="2"/>
          <w:sz w:val="32"/>
          <w:szCs w:val="24"/>
        </w:rPr>
      </w:pPr>
      <w:r>
        <w:rPr>
          <w:rFonts w:hint="eastAsia" w:ascii="方正小标宋简体" w:hAnsi="方正小标宋简体" w:eastAsia="方正小标宋简体" w:cs="方正小标宋简体"/>
          <w:b w:val="0"/>
          <w:bCs/>
          <w:kern w:val="2"/>
          <w:sz w:val="44"/>
          <w:szCs w:val="44"/>
          <w:lang w:val="en-US" w:eastAsia="zh-CN" w:bidi="ar-SA"/>
        </w:rPr>
        <w:t>重2023</w:t>
      </w:r>
      <w:r>
        <w:rPr>
          <w:rFonts w:hint="default" w:ascii="方正小标宋简体" w:hAnsi="方正小标宋简体" w:eastAsia="方正小标宋简体" w:cs="方正小标宋简体"/>
          <w:b w:val="0"/>
          <w:bCs/>
          <w:kern w:val="2"/>
          <w:sz w:val="44"/>
          <w:szCs w:val="44"/>
          <w:lang w:val="en-US" w:eastAsia="zh-CN" w:bidi="ar-SA"/>
        </w:rPr>
        <w:t>N</w:t>
      </w:r>
      <w:r>
        <w:rPr>
          <w:rFonts w:hint="eastAsia" w:ascii="方正小标宋简体" w:hAnsi="方正小标宋简体" w:eastAsia="方正小标宋简体" w:cs="方正小标宋简体"/>
          <w:b w:val="0"/>
          <w:bCs/>
          <w:kern w:val="2"/>
          <w:sz w:val="44"/>
          <w:szCs w:val="44"/>
          <w:lang w:val="en-US" w:eastAsia="zh-CN" w:bidi="ar-SA"/>
        </w:rPr>
        <w:t xml:space="preserve"> 靶向神经电刺激治疗阿尔茨海默症关键技术研发</w:t>
      </w:r>
      <w:bookmarkEnd w:id="41"/>
    </w:p>
    <w:p>
      <w:pPr>
        <w:pageBreakBefore w:val="0"/>
        <w:kinsoku/>
        <w:wordWrap/>
        <w:overflowPunct/>
        <w:topLinePunct w:val="0"/>
        <w:autoSpaceDE/>
        <w:autoSpaceDN/>
        <w:bidi w:val="0"/>
        <w:adjustRightInd w:val="0"/>
        <w:snapToGrid w:val="0"/>
        <w:spacing w:line="560" w:lineRule="exact"/>
        <w:jc w:val="center"/>
        <w:textAlignment w:val="auto"/>
        <w:rPr>
          <w:rFonts w:ascii="Times New Roman" w:hAnsi="Times New Roman"/>
          <w:sz w:val="44"/>
          <w:szCs w:val="44"/>
        </w:rPr>
      </w:pP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黑体"/>
          <w:sz w:val="32"/>
          <w:szCs w:val="32"/>
        </w:rPr>
      </w:pPr>
      <w:r>
        <w:rPr>
          <w:rFonts w:hint="eastAsia" w:ascii="Times New Roman" w:hAnsi="Times New Roman" w:eastAsia="黑体" w:cs="Times New Roman"/>
          <w:kern w:val="2"/>
          <w:sz w:val="32"/>
          <w:szCs w:val="32"/>
          <w:lang w:val="en-US" w:eastAsia="zh-CN" w:bidi="ar-SA"/>
        </w:rPr>
        <w:t>一、</w:t>
      </w:r>
      <w:r>
        <w:rPr>
          <w:rFonts w:ascii="Times New Roman" w:hAnsi="Times New Roman" w:eastAsia="黑体"/>
          <w:sz w:val="32"/>
          <w:szCs w:val="32"/>
        </w:rPr>
        <w:t>专项：脑科学与类脑智能</w:t>
      </w: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黑体"/>
          <w:sz w:val="32"/>
          <w:szCs w:val="32"/>
        </w:rPr>
      </w:pPr>
      <w:r>
        <w:rPr>
          <w:rFonts w:hint="eastAsia" w:ascii="Times New Roman" w:hAnsi="Times New Roman" w:eastAsia="黑体" w:cs="Times New Roman"/>
          <w:kern w:val="2"/>
          <w:sz w:val="32"/>
          <w:szCs w:val="32"/>
          <w:lang w:val="en-US" w:eastAsia="zh-CN" w:bidi="ar-SA"/>
        </w:rPr>
        <w:t>二、</w:t>
      </w:r>
      <w:r>
        <w:rPr>
          <w:rFonts w:ascii="Times New Roman" w:hAnsi="Times New Roman" w:eastAsia="黑体"/>
          <w:sz w:val="32"/>
          <w:szCs w:val="32"/>
        </w:rPr>
        <w:t>主要研发内容</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ascii="仿宋_GB2312" w:hAnsi="Times New Roman" w:eastAsia="仿宋_GB2312"/>
          <w:bCs/>
          <w:sz w:val="32"/>
          <w:szCs w:val="28"/>
        </w:rPr>
        <w:t>（一）</w:t>
      </w:r>
      <w:r>
        <w:rPr>
          <w:rFonts w:hint="default" w:ascii="仿宋_GB2312" w:hAnsi="Times New Roman" w:eastAsia="仿宋_GB2312" w:cs="Times New Roman"/>
          <w:bCs/>
          <w:sz w:val="32"/>
          <w:szCs w:val="28"/>
        </w:rPr>
        <w:t>研究阿尔茨海默症</w:t>
      </w:r>
      <w:r>
        <w:rPr>
          <w:rFonts w:hint="default" w:ascii="仿宋_GB2312" w:hAnsi="Times New Roman" w:eastAsia="仿宋_GB2312" w:cs="Times New Roman"/>
          <w:bCs/>
          <w:sz w:val="32"/>
          <w:szCs w:val="28"/>
          <w:lang w:val="en-US" w:eastAsia="zh-CN"/>
        </w:rPr>
        <w:t>高精度</w:t>
      </w:r>
      <w:r>
        <w:rPr>
          <w:rFonts w:hint="default" w:ascii="仿宋_GB2312" w:hAnsi="Times New Roman" w:eastAsia="仿宋_GB2312" w:cs="Times New Roman"/>
          <w:bCs/>
          <w:sz w:val="32"/>
          <w:szCs w:val="28"/>
        </w:rPr>
        <w:t>靶向神经电刺激技术</w:t>
      </w:r>
      <w:r>
        <w:rPr>
          <w:rFonts w:ascii="仿宋_GB2312" w:hAnsi="Times New Roman" w:eastAsia="仿宋_GB2312"/>
          <w:bCs/>
          <w:sz w:val="32"/>
          <w:szCs w:val="28"/>
        </w:rPr>
        <w:t>；</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ascii="仿宋_GB2312" w:hAnsi="Times New Roman" w:eastAsia="仿宋_GB2312"/>
          <w:bCs/>
          <w:sz w:val="32"/>
          <w:szCs w:val="28"/>
        </w:rPr>
        <w:t>（二）研究基于闭环反馈的经颅电刺激神经调控算法；</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ascii="仿宋_GB2312" w:hAnsi="Times New Roman" w:eastAsia="仿宋_GB2312"/>
          <w:bCs/>
          <w:sz w:val="32"/>
          <w:szCs w:val="28"/>
        </w:rPr>
        <w:t>（三）研发多位点电刺激精准建模软件系统；</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ascii="仿宋_GB2312" w:hAnsi="Times New Roman" w:eastAsia="仿宋_GB2312"/>
          <w:bCs/>
          <w:sz w:val="32"/>
          <w:szCs w:val="28"/>
        </w:rPr>
        <w:t>（四）</w:t>
      </w:r>
      <w:r>
        <w:rPr>
          <w:rFonts w:hint="default" w:ascii="仿宋_GB2312" w:hAnsi="Times New Roman" w:eastAsia="仿宋_GB2312" w:cs="Times New Roman"/>
          <w:bCs/>
          <w:sz w:val="32"/>
          <w:szCs w:val="28"/>
        </w:rPr>
        <w:t>研制阿尔茨海默症个性化</w:t>
      </w:r>
      <w:r>
        <w:rPr>
          <w:rFonts w:hint="default" w:ascii="仿宋_GB2312" w:hAnsi="Times New Roman" w:eastAsia="仿宋_GB2312" w:cs="Times New Roman"/>
          <w:bCs/>
          <w:sz w:val="32"/>
          <w:szCs w:val="28"/>
          <w:lang w:val="en-US" w:eastAsia="zh-CN"/>
        </w:rPr>
        <w:t>靶向</w:t>
      </w:r>
      <w:r>
        <w:rPr>
          <w:rFonts w:hint="default" w:ascii="仿宋_GB2312" w:hAnsi="Times New Roman" w:eastAsia="仿宋_GB2312" w:cs="Times New Roman"/>
          <w:bCs/>
          <w:sz w:val="32"/>
          <w:szCs w:val="28"/>
        </w:rPr>
        <w:t>神经</w:t>
      </w:r>
      <w:r>
        <w:rPr>
          <w:rFonts w:hint="default" w:ascii="仿宋_GB2312" w:hAnsi="Times New Roman" w:eastAsia="仿宋_GB2312" w:cs="Times New Roman"/>
          <w:bCs/>
          <w:sz w:val="32"/>
          <w:szCs w:val="28"/>
          <w:lang w:val="en-US" w:eastAsia="zh-CN"/>
        </w:rPr>
        <w:t>电</w:t>
      </w:r>
      <w:r>
        <w:rPr>
          <w:rFonts w:hint="default" w:ascii="仿宋_GB2312" w:hAnsi="Times New Roman" w:eastAsia="仿宋_GB2312" w:cs="Times New Roman"/>
          <w:bCs/>
          <w:sz w:val="32"/>
          <w:szCs w:val="28"/>
        </w:rPr>
        <w:t>刺激设备</w:t>
      </w:r>
      <w:r>
        <w:rPr>
          <w:rFonts w:ascii="仿宋_GB2312" w:hAnsi="Times New Roman" w:eastAsia="仿宋_GB2312"/>
          <w:bCs/>
          <w:sz w:val="32"/>
          <w:szCs w:val="28"/>
        </w:rPr>
        <w:t>。</w:t>
      </w: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黑体"/>
          <w:sz w:val="32"/>
          <w:szCs w:val="32"/>
        </w:rPr>
      </w:pPr>
      <w:r>
        <w:rPr>
          <w:rFonts w:hint="eastAsia" w:ascii="Times New Roman" w:hAnsi="Times New Roman" w:eastAsia="黑体" w:cs="Times New Roman"/>
          <w:kern w:val="2"/>
          <w:sz w:val="32"/>
          <w:szCs w:val="32"/>
          <w:lang w:val="en-US" w:eastAsia="zh-CN" w:bidi="ar-SA"/>
        </w:rPr>
        <w:t>三、</w:t>
      </w:r>
      <w:r>
        <w:rPr>
          <w:rFonts w:ascii="Times New Roman" w:hAnsi="Times New Roman" w:eastAsia="黑体"/>
          <w:sz w:val="32"/>
          <w:szCs w:val="32"/>
        </w:rPr>
        <w:t>考核指标</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楷体" w:hAnsi="楷体" w:eastAsia="楷体" w:cs="楷体"/>
          <w:sz w:val="32"/>
          <w:szCs w:val="32"/>
        </w:rPr>
        <w:t>（一）经济指标：</w:t>
      </w:r>
      <w:r>
        <w:rPr>
          <w:rFonts w:ascii="仿宋_GB2312" w:hAnsi="Times New Roman" w:eastAsia="仿宋_GB2312"/>
          <w:bCs/>
          <w:sz w:val="32"/>
          <w:szCs w:val="28"/>
        </w:rPr>
        <w:t>实现</w:t>
      </w:r>
      <w:r>
        <w:rPr>
          <w:rFonts w:hint="eastAsia" w:ascii="仿宋_GB2312" w:hAnsi="Times New Roman" w:eastAsia="仿宋_GB2312"/>
          <w:bCs/>
          <w:sz w:val="32"/>
          <w:szCs w:val="28"/>
        </w:rPr>
        <w:t>销售</w:t>
      </w:r>
      <w:r>
        <w:rPr>
          <w:rFonts w:ascii="仿宋_GB2312" w:hAnsi="Times New Roman" w:eastAsia="仿宋_GB2312"/>
          <w:bCs/>
          <w:sz w:val="32"/>
          <w:szCs w:val="28"/>
        </w:rPr>
        <w:t>收入</w:t>
      </w:r>
      <w:r>
        <w:rPr>
          <w:rFonts w:hint="eastAsia" w:ascii="Times New Roman" w:hAnsi="Times New Roman" w:eastAsia="仿宋_GB2312"/>
          <w:sz w:val="32"/>
          <w:szCs w:val="32"/>
          <w:lang w:val="en-US" w:eastAsia="zh-CN"/>
        </w:rPr>
        <w:t>≥</w:t>
      </w:r>
      <w:r>
        <w:rPr>
          <w:rFonts w:ascii="仿宋_GB2312" w:hAnsi="Times New Roman" w:eastAsia="仿宋_GB2312"/>
          <w:bCs/>
          <w:sz w:val="32"/>
          <w:szCs w:val="28"/>
        </w:rPr>
        <w:t>300万元</w:t>
      </w:r>
      <w:r>
        <w:rPr>
          <w:rFonts w:hint="eastAsia" w:ascii="仿宋_GB2312" w:hAnsi="Times New Roman" w:eastAsia="仿宋_GB2312"/>
          <w:bCs/>
          <w:sz w:val="32"/>
          <w:szCs w:val="28"/>
        </w:rPr>
        <w:t>。</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楷体" w:hAnsi="楷体" w:eastAsia="楷体" w:cs="楷体"/>
          <w:sz w:val="32"/>
          <w:szCs w:val="32"/>
        </w:rPr>
        <w:t>（二）学术指标：</w:t>
      </w:r>
      <w:r>
        <w:rPr>
          <w:rFonts w:ascii="仿宋_GB2312" w:hAnsi="Times New Roman" w:eastAsia="仿宋_GB2312"/>
          <w:bCs/>
          <w:sz w:val="32"/>
          <w:szCs w:val="28"/>
        </w:rPr>
        <w:t>申请国内专利</w:t>
      </w:r>
      <w:r>
        <w:rPr>
          <w:rFonts w:hint="eastAsia" w:ascii="Times New Roman" w:hAnsi="Times New Roman" w:eastAsia="仿宋_GB2312"/>
          <w:sz w:val="32"/>
          <w:szCs w:val="32"/>
          <w:lang w:val="en-US" w:eastAsia="zh-CN"/>
        </w:rPr>
        <w:t>≥</w:t>
      </w:r>
      <w:r>
        <w:rPr>
          <w:rFonts w:ascii="仿宋_GB2312" w:hAnsi="Times New Roman" w:eastAsia="仿宋_GB2312"/>
          <w:bCs/>
          <w:sz w:val="32"/>
          <w:szCs w:val="28"/>
        </w:rPr>
        <w:t>2件，其中实用新型专利</w:t>
      </w:r>
      <w:r>
        <w:rPr>
          <w:rFonts w:hint="eastAsia" w:ascii="Times New Roman" w:hAnsi="Times New Roman" w:eastAsia="仿宋_GB2312"/>
          <w:sz w:val="32"/>
          <w:szCs w:val="32"/>
          <w:lang w:val="en-US" w:eastAsia="zh-CN"/>
        </w:rPr>
        <w:t>≥</w:t>
      </w:r>
      <w:r>
        <w:rPr>
          <w:rFonts w:ascii="仿宋_GB2312" w:hAnsi="Times New Roman" w:eastAsia="仿宋_GB2312"/>
          <w:bCs/>
          <w:sz w:val="32"/>
          <w:szCs w:val="28"/>
        </w:rPr>
        <w:t>1件</w:t>
      </w:r>
      <w:r>
        <w:rPr>
          <w:rFonts w:hint="eastAsia" w:ascii="仿宋_GB2312" w:hAnsi="Times New Roman" w:eastAsia="仿宋_GB2312"/>
          <w:bCs/>
          <w:sz w:val="32"/>
          <w:szCs w:val="28"/>
        </w:rPr>
        <w:t>。</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（三）技术指标：</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1.实现</w:t>
      </w:r>
      <w:r>
        <w:rPr>
          <w:rFonts w:hint="eastAsia" w:ascii="仿宋_GB2312" w:hAnsi="仿宋_GB2312" w:eastAsia="仿宋_GB2312" w:cs="仿宋_GB2312"/>
          <w:sz w:val="32"/>
          <w:szCs w:val="32"/>
          <w:lang w:val="en-US" w:eastAsia="zh-CN"/>
        </w:rPr>
        <w:t>基于</w:t>
      </w:r>
      <w:r>
        <w:rPr>
          <w:rFonts w:hint="eastAsia" w:ascii="仿宋_GB2312" w:hAnsi="仿宋_GB2312" w:eastAsia="仿宋_GB2312" w:cs="仿宋_GB2312"/>
          <w:sz w:val="32"/>
          <w:szCs w:val="32"/>
        </w:rPr>
        <w:t>脑电记录</w:t>
      </w:r>
      <w:r>
        <w:rPr>
          <w:rFonts w:hint="eastAsia" w:ascii="仿宋_GB2312" w:hAnsi="仿宋_GB2312" w:eastAsia="仿宋_GB2312" w:cs="仿宋_GB2312"/>
          <w:sz w:val="32"/>
          <w:szCs w:val="32"/>
          <w:lang w:val="en-US" w:eastAsia="zh-CN"/>
        </w:rPr>
        <w:t>反馈的靶向聚焦</w:t>
      </w:r>
      <w:r>
        <w:rPr>
          <w:rFonts w:hint="eastAsia" w:ascii="仿宋_GB2312" w:hAnsi="仿宋_GB2312" w:eastAsia="仿宋_GB2312" w:cs="仿宋_GB2312"/>
          <w:sz w:val="32"/>
          <w:szCs w:val="32"/>
        </w:rPr>
        <w:t>经颅神经电刺激，神经电刺激的</w:t>
      </w:r>
      <w:r>
        <w:rPr>
          <w:rFonts w:hint="eastAsia" w:ascii="仿宋_GB2312" w:hAnsi="仿宋_GB2312" w:eastAsia="仿宋_GB2312" w:cs="仿宋_GB2312"/>
          <w:sz w:val="32"/>
          <w:szCs w:val="32"/>
          <w:lang w:val="en-US"/>
        </w:rPr>
        <w:t>通道</w:t>
      </w:r>
      <w:r>
        <w:rPr>
          <w:rFonts w:hint="eastAsia" w:ascii="仿宋_GB2312" w:hAnsi="仿宋_GB2312" w:eastAsia="仿宋_GB2312" w:cs="仿宋_GB2312"/>
          <w:sz w:val="32"/>
          <w:szCs w:val="32"/>
        </w:rPr>
        <w:t>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通道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可使用1X4或点环式高精度经颅电刺激电极组；</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2.实现</w:t>
      </w:r>
      <w:r>
        <w:rPr>
          <w:rFonts w:hint="eastAsia" w:ascii="仿宋_GB2312" w:hAnsi="仿宋_GB2312" w:eastAsia="仿宋_GB2312" w:cs="仿宋_GB2312"/>
          <w:sz w:val="32"/>
          <w:szCs w:val="32"/>
          <w:lang w:val="en-US" w:eastAsia="zh-CN"/>
        </w:rPr>
        <w:t>基于仿真和高通道闭环调控结果的</w:t>
      </w:r>
      <w:r>
        <w:rPr>
          <w:rFonts w:hint="eastAsia" w:ascii="仿宋_GB2312" w:hAnsi="仿宋_GB2312" w:eastAsia="仿宋_GB2312" w:cs="仿宋_GB2312"/>
          <w:sz w:val="32"/>
          <w:szCs w:val="32"/>
        </w:rPr>
        <w:t>精准</w:t>
      </w:r>
      <w:r>
        <w:rPr>
          <w:rFonts w:hint="eastAsia" w:ascii="仿宋_GB2312" w:hAnsi="仿宋_GB2312" w:eastAsia="仿宋_GB2312" w:cs="仿宋_GB2312"/>
          <w:sz w:val="32"/>
          <w:szCs w:val="32"/>
          <w:lang w:val="en-US" w:eastAsia="zh-CN"/>
        </w:rPr>
        <w:t>靶向</w:t>
      </w:r>
      <w:r>
        <w:rPr>
          <w:rFonts w:hint="eastAsia" w:ascii="仿宋_GB2312" w:hAnsi="仿宋_GB2312" w:eastAsia="仿宋_GB2312" w:cs="仿宋_GB2312"/>
          <w:sz w:val="32"/>
          <w:szCs w:val="32"/>
        </w:rPr>
        <w:t>、个性化的无创神经刺激干预；</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3.实现脑电流建模仿真软件研发，可进行正向、逆向电流仿真，正向预设脑区≥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个，逆向预设脑区≥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个；</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4.完成临床试验，入组患者</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例；</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5.完成阿尔茨海默症个性化神经调控刺激设备</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套。</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ascii="Times New Roman" w:hAnsi="Times New Roman" w:eastAsia="黑体"/>
          <w:sz w:val="32"/>
          <w:szCs w:val="32"/>
        </w:rPr>
        <w:t>四、组织方式：</w:t>
      </w:r>
      <w:r>
        <w:rPr>
          <w:rFonts w:hint="eastAsia" w:ascii="仿宋_GB2312" w:hAnsi="仿宋_GB2312" w:eastAsia="仿宋_GB2312" w:cs="仿宋_GB2312"/>
          <w:sz w:val="32"/>
          <w:szCs w:val="32"/>
          <w:lang w:val="en-US" w:eastAsia="zh-CN"/>
        </w:rPr>
        <w:t>公开竞争</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ascii="Times New Roman" w:hAnsi="Times New Roman" w:eastAsia="黑体"/>
          <w:sz w:val="32"/>
          <w:szCs w:val="32"/>
        </w:rPr>
        <w:t>五、资助方式：</w:t>
      </w:r>
      <w:r>
        <w:rPr>
          <w:rFonts w:hint="eastAsia" w:ascii="仿宋_GB2312" w:hAnsi="仿宋_GB2312" w:eastAsia="仿宋_GB2312" w:cs="仿宋_GB2312"/>
          <w:sz w:val="32"/>
          <w:szCs w:val="32"/>
        </w:rPr>
        <w:t>中期评估式</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ascii="Times New Roman" w:hAnsi="Times New Roman" w:eastAsia="黑体"/>
          <w:sz w:val="32"/>
          <w:szCs w:val="32"/>
        </w:rPr>
        <w:t>六、资助金额：</w:t>
      </w:r>
      <w:r>
        <w:rPr>
          <w:rFonts w:hint="eastAsia" w:ascii="仿宋_GB2312" w:hAnsi="仿宋_GB2312" w:eastAsia="仿宋_GB2312" w:cs="仿宋_GB2312"/>
          <w:sz w:val="32"/>
          <w:szCs w:val="32"/>
        </w:rPr>
        <w:t>不超过200万元</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ascii="Times New Roman" w:hAnsi="Times New Roman" w:eastAsia="黑体"/>
          <w:sz w:val="32"/>
          <w:szCs w:val="32"/>
        </w:rPr>
        <w:t>七、项目实施期限：</w:t>
      </w:r>
      <w:r>
        <w:rPr>
          <w:rFonts w:hint="eastAsia" w:ascii="仿宋_GB2312" w:hAnsi="仿宋_GB2312" w:eastAsia="仿宋_GB2312" w:cs="仿宋_GB2312"/>
          <w:sz w:val="32"/>
          <w:szCs w:val="32"/>
        </w:rPr>
        <w:t>2年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bCs/>
          <w:sz w:val="32"/>
          <w:szCs w:val="28"/>
          <w:lang w:eastAsia="zh-CN"/>
        </w:rPr>
      </w:pPr>
      <w:r>
        <w:rPr>
          <w:rFonts w:hint="eastAsia" w:ascii="黑体" w:hAnsi="黑体" w:eastAsia="黑体" w:cs="黑体"/>
          <w:kern w:val="2"/>
          <w:sz w:val="32"/>
          <w:szCs w:val="32"/>
          <w:lang w:val="en-US" w:eastAsia="zh-CN" w:bidi="ar-SA"/>
        </w:rPr>
        <w:t>八、</w:t>
      </w:r>
      <w:r>
        <w:rPr>
          <w:rFonts w:hint="eastAsia" w:ascii="黑体" w:hAnsi="黑体" w:eastAsia="黑体" w:cs="黑体"/>
          <w:sz w:val="32"/>
          <w:szCs w:val="32"/>
          <w:lang w:eastAsia="zh-CN"/>
        </w:rPr>
        <w:t>有关情况说明：</w:t>
      </w:r>
      <w:r>
        <w:rPr>
          <w:rFonts w:hint="eastAsia" w:ascii="仿宋_GB2312" w:hAnsi="Times New Roman" w:eastAsia="仿宋_GB2312" w:cs="Times New Roman"/>
          <w:bCs/>
          <w:sz w:val="32"/>
          <w:szCs w:val="28"/>
          <w:lang w:val="en-US" w:eastAsia="zh-CN"/>
        </w:rPr>
        <w:t>市区联动项目，由光明区企业作为项目牵头单位进行申报，鼓励发挥</w:t>
      </w:r>
      <w:r>
        <w:rPr>
          <w:rFonts w:hint="eastAsia" w:ascii="仿宋_GB2312" w:hAnsi="Times New Roman" w:eastAsia="仿宋_GB2312"/>
          <w:bCs/>
          <w:sz w:val="32"/>
          <w:szCs w:val="28"/>
        </w:rPr>
        <w:t>脑科学与类脑智能</w:t>
      </w:r>
      <w:r>
        <w:rPr>
          <w:rFonts w:hint="eastAsia" w:ascii="仿宋_GB2312" w:hAnsi="Times New Roman" w:eastAsia="仿宋_GB2312" w:cs="Times New Roman"/>
          <w:bCs/>
          <w:sz w:val="32"/>
          <w:szCs w:val="28"/>
          <w:lang w:val="en-US" w:eastAsia="zh-CN"/>
        </w:rPr>
        <w:t>研究等科技基础设施作用，联合研发。</w:t>
      </w:r>
      <w:r>
        <w:rPr>
          <w:rFonts w:hint="eastAsia" w:ascii="仿宋_GB2312" w:hAnsi="Times New Roman" w:eastAsia="仿宋_GB2312" w:cs="Times New Roman"/>
          <w:bCs/>
          <w:sz w:val="32"/>
          <w:szCs w:val="28"/>
          <w:lang w:val="en-US" w:eastAsia="zh-CN"/>
        </w:rPr>
        <w:br w:type="textWrapping"/>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lang w:eastAsia="zh-CN"/>
        </w:rPr>
      </w:pPr>
    </w:p>
    <w:p>
      <w:pPr>
        <w:pageBreakBefore w:val="0"/>
        <w:kinsoku/>
        <w:wordWrap/>
        <w:overflowPunct/>
        <w:topLinePunct w:val="0"/>
        <w:autoSpaceDE/>
        <w:autoSpaceDN/>
        <w:bidi w:val="0"/>
        <w:adjustRightInd w:val="0"/>
        <w:snapToGrid w:val="0"/>
        <w:spacing w:line="560" w:lineRule="exact"/>
        <w:textAlignment w:val="auto"/>
        <w:rPr>
          <w:rFonts w:ascii="Times New Roman" w:hAnsi="Times New Roman"/>
        </w:rPr>
      </w:pPr>
    </w:p>
    <w:p>
      <w:pPr>
        <w:pageBreakBefore w:val="0"/>
        <w:kinsoku/>
        <w:wordWrap/>
        <w:overflowPunct/>
        <w:topLinePunct w:val="0"/>
        <w:autoSpaceDE/>
        <w:autoSpaceDN/>
        <w:bidi w:val="0"/>
        <w:adjustRightInd w:val="0"/>
        <w:snapToGrid w:val="0"/>
        <w:spacing w:line="560" w:lineRule="exact"/>
        <w:jc w:val="center"/>
        <w:textAlignment w:val="auto"/>
        <w:outlineLvl w:val="1"/>
        <w:rPr>
          <w:rFonts w:hint="eastAsia" w:ascii="方正小标宋_GBK" w:hAnsi="方正小标宋_GBK" w:eastAsia="方正小标宋_GBK" w:cs="方正小标宋_GBK"/>
          <w:bCs w:val="0"/>
          <w:kern w:val="2"/>
          <w:sz w:val="32"/>
          <w:szCs w:val="24"/>
        </w:rPr>
      </w:pPr>
      <w:r>
        <w:rPr>
          <w:rFonts w:ascii="Times New Roman" w:hAnsi="Times New Roman"/>
        </w:rPr>
        <w:br w:type="page"/>
      </w:r>
      <w:bookmarkStart w:id="42" w:name="_Toc143869467"/>
      <w:r>
        <w:rPr>
          <w:rFonts w:hint="eastAsia" w:ascii="方正小标宋简体" w:hAnsi="方正小标宋简体" w:eastAsia="方正小标宋简体" w:cs="方正小标宋简体"/>
          <w:sz w:val="44"/>
          <w:szCs w:val="44"/>
        </w:rPr>
        <w:t>重2023</w:t>
      </w:r>
      <w:r>
        <w:rPr>
          <w:rFonts w:hint="default" w:ascii="方正小标宋简体" w:hAnsi="方正小标宋简体" w:eastAsia="方正小标宋简体" w:cs="方正小标宋简体"/>
          <w:sz w:val="44"/>
          <w:szCs w:val="44"/>
          <w:lang w:val="en-US"/>
        </w:rPr>
        <w:t>N</w:t>
      </w:r>
      <w:r>
        <w:rPr>
          <w:rFonts w:hint="eastAsia" w:ascii="方正小标宋简体" w:hAnsi="方正小标宋简体" w:eastAsia="方正小标宋简体" w:cs="方正小标宋简体"/>
          <w:sz w:val="44"/>
          <w:szCs w:val="44"/>
        </w:rPr>
        <w:t xml:space="preserve"> 高密度经颅电刺激同步脑电采集的闭环神经调控系统关键技术研发</w:t>
      </w:r>
      <w:bookmarkEnd w:id="42"/>
    </w:p>
    <w:p>
      <w:pPr>
        <w:pageBreakBefore w:val="0"/>
        <w:kinsoku/>
        <w:wordWrap/>
        <w:overflowPunct/>
        <w:topLinePunct w:val="0"/>
        <w:autoSpaceDE/>
        <w:autoSpaceDN/>
        <w:bidi w:val="0"/>
        <w:adjustRightInd w:val="0"/>
        <w:snapToGrid w:val="0"/>
        <w:spacing w:line="560" w:lineRule="exact"/>
        <w:jc w:val="center"/>
        <w:textAlignment w:val="auto"/>
        <w:outlineLvl w:val="1"/>
        <w:rPr>
          <w:rFonts w:hint="eastAsia" w:ascii="方正小标宋_GBK" w:hAnsi="方正小标宋_GBK" w:eastAsia="方正小标宋_GBK" w:cs="方正小标宋_GBK"/>
          <w:sz w:val="32"/>
          <w:szCs w:val="24"/>
        </w:rPr>
      </w:pPr>
    </w:p>
    <w:p>
      <w:pPr>
        <w:numPr>
          <w:ilvl w:val="0"/>
          <w:numId w:val="0"/>
        </w:num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kern w:val="2"/>
          <w:sz w:val="32"/>
          <w:szCs w:val="32"/>
          <w:lang w:val="en-US" w:eastAsia="zh-CN" w:bidi="ar-SA"/>
        </w:rPr>
        <w:t>一、</w:t>
      </w:r>
      <w:r>
        <w:rPr>
          <w:rFonts w:hint="eastAsia" w:ascii="黑体" w:hAnsi="黑体" w:eastAsia="黑体" w:cs="黑体"/>
          <w:sz w:val="32"/>
          <w:szCs w:val="32"/>
        </w:rPr>
        <w:t>专项：脑科学与类脑智能</w:t>
      </w:r>
    </w:p>
    <w:p>
      <w:pPr>
        <w:numPr>
          <w:ilvl w:val="0"/>
          <w:numId w:val="0"/>
        </w:num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kern w:val="2"/>
          <w:sz w:val="32"/>
          <w:szCs w:val="32"/>
          <w:lang w:val="en-US" w:eastAsia="zh-CN" w:bidi="ar-SA"/>
        </w:rPr>
        <w:t>二、</w:t>
      </w:r>
      <w:r>
        <w:rPr>
          <w:rFonts w:hint="eastAsia" w:ascii="黑体" w:hAnsi="黑体" w:eastAsia="黑体" w:cs="黑体"/>
          <w:sz w:val="32"/>
          <w:szCs w:val="32"/>
        </w:rPr>
        <w:t>主要研发内容</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（一）研究高密度神经电刺激和脑电同步采集技术；</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（二）研究脑电</w:t>
      </w:r>
      <w:r>
        <w:rPr>
          <w:rFonts w:ascii="仿宋_GB2312" w:hAnsi="Times New Roman" w:eastAsia="仿宋_GB2312"/>
          <w:bCs/>
          <w:sz w:val="32"/>
          <w:szCs w:val="28"/>
        </w:rPr>
        <w:t>空间定位</w:t>
      </w:r>
      <w:r>
        <w:rPr>
          <w:rFonts w:hint="eastAsia" w:ascii="仿宋_GB2312" w:hAnsi="Times New Roman" w:eastAsia="仿宋_GB2312"/>
          <w:bCs/>
          <w:sz w:val="32"/>
          <w:szCs w:val="28"/>
        </w:rPr>
        <w:t>和神经刺激优化算法；</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（三）研究高通道脑电数据实时去噪方法；</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（四）研制高密度同步神经电刺激和脑电信号采集设备。</w:t>
      </w:r>
    </w:p>
    <w:p>
      <w:pPr>
        <w:numPr>
          <w:ilvl w:val="0"/>
          <w:numId w:val="0"/>
        </w:num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kern w:val="2"/>
          <w:sz w:val="32"/>
          <w:szCs w:val="32"/>
          <w:lang w:val="en-US" w:eastAsia="zh-CN" w:bidi="ar-SA"/>
        </w:rPr>
        <w:t>三、</w:t>
      </w:r>
      <w:r>
        <w:rPr>
          <w:rFonts w:hint="eastAsia" w:ascii="黑体" w:hAnsi="黑体" w:eastAsia="黑体" w:cs="黑体"/>
          <w:sz w:val="32"/>
          <w:szCs w:val="32"/>
        </w:rPr>
        <w:t>考核指标</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bCs/>
          <w:sz w:val="32"/>
          <w:szCs w:val="28"/>
          <w:lang w:eastAsia="zh-CN"/>
        </w:rPr>
      </w:pPr>
      <w:r>
        <w:rPr>
          <w:rFonts w:hint="eastAsia" w:ascii="楷体" w:hAnsi="楷体" w:eastAsia="楷体" w:cs="楷体"/>
          <w:sz w:val="32"/>
          <w:szCs w:val="32"/>
        </w:rPr>
        <w:t>（一）经济指标：</w:t>
      </w:r>
      <w:r>
        <w:rPr>
          <w:rFonts w:ascii="仿宋_GB2312" w:hAnsi="Times New Roman" w:eastAsia="仿宋_GB2312"/>
          <w:bCs/>
          <w:sz w:val="32"/>
          <w:szCs w:val="28"/>
        </w:rPr>
        <w:t>实现</w:t>
      </w:r>
      <w:r>
        <w:rPr>
          <w:rFonts w:hint="eastAsia" w:ascii="仿宋_GB2312" w:hAnsi="Times New Roman" w:eastAsia="仿宋_GB2312"/>
          <w:bCs/>
          <w:sz w:val="32"/>
          <w:szCs w:val="28"/>
        </w:rPr>
        <w:t>销售</w:t>
      </w:r>
      <w:r>
        <w:rPr>
          <w:rFonts w:ascii="仿宋_GB2312" w:hAnsi="Times New Roman" w:eastAsia="仿宋_GB2312"/>
          <w:bCs/>
          <w:sz w:val="32"/>
          <w:szCs w:val="28"/>
        </w:rPr>
        <w:t>收入</w:t>
      </w:r>
      <w:r>
        <w:rPr>
          <w:rFonts w:hint="eastAsia" w:ascii="Times New Roman" w:hAnsi="Times New Roman" w:eastAsia="仿宋_GB2312"/>
          <w:sz w:val="32"/>
          <w:szCs w:val="32"/>
          <w:lang w:val="en-US" w:eastAsia="zh-CN"/>
        </w:rPr>
        <w:t>≥</w:t>
      </w:r>
      <w:r>
        <w:rPr>
          <w:rFonts w:ascii="仿宋_GB2312" w:hAnsi="Times New Roman" w:eastAsia="仿宋_GB2312"/>
          <w:bCs/>
          <w:sz w:val="32"/>
          <w:szCs w:val="28"/>
        </w:rPr>
        <w:t>300万元</w:t>
      </w:r>
      <w:r>
        <w:rPr>
          <w:rFonts w:hint="eastAsia" w:ascii="仿宋_GB2312" w:hAnsi="Times New Roman" w:eastAsia="仿宋_GB2312"/>
          <w:bCs/>
          <w:sz w:val="32"/>
          <w:szCs w:val="28"/>
          <w:lang w:eastAsia="zh-CN"/>
        </w:rPr>
        <w:t>。</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楷体" w:hAnsi="楷体" w:eastAsia="楷体" w:cs="楷体"/>
          <w:sz w:val="32"/>
          <w:szCs w:val="32"/>
        </w:rPr>
        <w:t>（二）学术指标：</w:t>
      </w:r>
      <w:r>
        <w:rPr>
          <w:rFonts w:hint="eastAsia" w:ascii="仿宋_GB2312" w:hAnsi="Times New Roman" w:eastAsia="仿宋_GB2312"/>
          <w:bCs/>
          <w:sz w:val="32"/>
          <w:szCs w:val="28"/>
        </w:rPr>
        <w:t>申请专利≥2件，其中实用新型专利≥1件</w:t>
      </w:r>
      <w:r>
        <w:rPr>
          <w:rFonts w:hint="eastAsia" w:ascii="仿宋_GB2312" w:hAnsi="Times New Roman" w:eastAsia="仿宋_GB2312"/>
          <w:bCs/>
          <w:sz w:val="32"/>
          <w:szCs w:val="28"/>
          <w:lang w:eastAsia="zh-CN"/>
        </w:rPr>
        <w:t>。</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（三）技术指标：</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1.实现多通道高精度经颅神经电刺激以及脑电记录，实现采集和调控功能复合电极，直径≤</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mm；</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2.神经电刺激的通道数≥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通道，实现包括时间相干刺激的多种刺激模式，直流刺激幅度</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mA，调节精度≤</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mA；交流刺激的频率</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kHZ，调节精度≤</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Hz；</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3.脑电通道数≥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通道，最高采样频率≥</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KSPS，采样位数≥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bit，可同步在刺激条件下采集；</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4.刺激的噪声十次总谐波失真≤</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Times New Roman" w:hAnsi="Times New Roman" w:eastAsia="仿宋_GB2312"/>
          <w:sz w:val="32"/>
          <w:szCs w:val="32"/>
        </w:rPr>
        <w:t>完成脑电采集设备样机</w:t>
      </w:r>
      <w:r>
        <w:rPr>
          <w:rFonts w:hint="eastAsia" w:ascii="Times New Roman" w:hAnsi="Times New Roman" w:eastAsia="仿宋_GB2312"/>
          <w:sz w:val="32"/>
          <w:szCs w:val="32"/>
          <w:lang w:val="en-US" w:eastAsia="zh-CN"/>
        </w:rPr>
        <w:t>≥</w:t>
      </w:r>
      <w:r>
        <w:rPr>
          <w:rFonts w:hint="eastAsia" w:ascii="仿宋_GB2312" w:hAnsi="仿宋_GB2312" w:eastAsia="仿宋_GB2312" w:cs="仿宋_GB2312"/>
          <w:sz w:val="32"/>
          <w:szCs w:val="32"/>
          <w:lang w:val="en-US" w:eastAsia="zh-CN"/>
        </w:rPr>
        <w:t>1</w:t>
      </w:r>
      <w:r>
        <w:rPr>
          <w:rFonts w:hint="eastAsia" w:ascii="Times New Roman" w:hAnsi="Times New Roman" w:eastAsia="仿宋_GB2312"/>
          <w:sz w:val="32"/>
          <w:szCs w:val="32"/>
        </w:rPr>
        <w:t>台</w:t>
      </w:r>
      <w:r>
        <w:rPr>
          <w:rFonts w:ascii="Times New Roman" w:hAnsi="Times New Roman" w:eastAsia="仿宋_GB2312"/>
          <w:sz w:val="32"/>
          <w:szCs w:val="32"/>
        </w:rPr>
        <w:t>。</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黑体" w:hAnsi="黑体" w:eastAsia="仿宋_GB2312" w:cs="黑体"/>
          <w:sz w:val="32"/>
          <w:szCs w:val="32"/>
          <w:lang w:val="en-US" w:eastAsia="zh-CN"/>
        </w:rPr>
      </w:pPr>
      <w:r>
        <w:rPr>
          <w:rFonts w:hint="eastAsia" w:ascii="黑体" w:hAnsi="黑体" w:eastAsia="黑体" w:cs="黑体"/>
          <w:sz w:val="32"/>
          <w:szCs w:val="32"/>
        </w:rPr>
        <w:t>四、组织方式：</w:t>
      </w:r>
      <w:r>
        <w:rPr>
          <w:rFonts w:hint="eastAsia" w:ascii="仿宋_GB2312" w:hAnsi="仿宋_GB2312" w:eastAsia="仿宋_GB2312" w:cs="仿宋_GB2312"/>
          <w:sz w:val="32"/>
          <w:szCs w:val="32"/>
          <w:lang w:val="en-US" w:eastAsia="zh-CN"/>
        </w:rPr>
        <w:t>公开竞争</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五、资助方式：</w:t>
      </w:r>
      <w:r>
        <w:rPr>
          <w:rFonts w:hint="eastAsia" w:ascii="仿宋_GB2312" w:hAnsi="仿宋_GB2312" w:eastAsia="仿宋_GB2312" w:cs="仿宋_GB2312"/>
          <w:sz w:val="32"/>
          <w:szCs w:val="32"/>
        </w:rPr>
        <w:t>中期评估式</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六、资助金额：</w:t>
      </w:r>
      <w:r>
        <w:rPr>
          <w:rFonts w:hint="eastAsia" w:ascii="仿宋_GB2312" w:hAnsi="仿宋_GB2312" w:eastAsia="仿宋_GB2312" w:cs="仿宋_GB2312"/>
          <w:sz w:val="32"/>
          <w:szCs w:val="32"/>
        </w:rPr>
        <w:t>不超过200万元</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七、项目实施期限：</w:t>
      </w:r>
      <w:r>
        <w:rPr>
          <w:rFonts w:hint="eastAsia" w:ascii="仿宋_GB2312" w:hAnsi="仿宋_GB2312" w:eastAsia="仿宋_GB2312" w:cs="仿宋_GB2312"/>
          <w:sz w:val="32"/>
          <w:szCs w:val="32"/>
        </w:rPr>
        <w:t>2年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八、有关情况说明：</w:t>
      </w:r>
      <w:r>
        <w:rPr>
          <w:rFonts w:hint="eastAsia" w:ascii="仿宋_GB2312" w:hAnsi="Times New Roman" w:eastAsia="仿宋_GB2312" w:cs="Times New Roman"/>
          <w:bCs/>
          <w:sz w:val="32"/>
          <w:szCs w:val="28"/>
          <w:lang w:val="en-US" w:eastAsia="zh-CN"/>
        </w:rPr>
        <w:t>市区联动项目，由光明区企业作为项目牵头单位进行申报，鼓励发挥</w:t>
      </w:r>
      <w:r>
        <w:rPr>
          <w:rFonts w:hint="eastAsia" w:ascii="仿宋_GB2312" w:hAnsi="Times New Roman" w:eastAsia="仿宋_GB2312"/>
          <w:bCs/>
          <w:sz w:val="32"/>
          <w:szCs w:val="28"/>
        </w:rPr>
        <w:t>脑科学与类脑智能</w:t>
      </w:r>
      <w:r>
        <w:rPr>
          <w:rFonts w:hint="eastAsia" w:ascii="仿宋_GB2312" w:hAnsi="Times New Roman" w:eastAsia="仿宋_GB2312" w:cs="Times New Roman"/>
          <w:bCs/>
          <w:sz w:val="32"/>
          <w:szCs w:val="28"/>
          <w:lang w:val="en-US" w:eastAsia="zh-CN"/>
        </w:rPr>
        <w:t>研究等科技基础设施作用，联合研发。</w:t>
      </w:r>
      <w:r>
        <w:rPr>
          <w:rFonts w:hint="eastAsia" w:ascii="仿宋_GB2312" w:hAnsi="Times New Roman" w:eastAsia="仿宋_GB2312" w:cs="Times New Roman"/>
          <w:bCs/>
          <w:sz w:val="32"/>
          <w:szCs w:val="28"/>
          <w:lang w:val="en-US" w:eastAsia="zh-CN"/>
        </w:rPr>
        <w:br w:type="textWrapping"/>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黑体"/>
          <w:sz w:val="32"/>
          <w:szCs w:val="32"/>
        </w:rPr>
      </w:pPr>
    </w:p>
    <w:p>
      <w:pPr>
        <w:pageBreakBefore w:val="0"/>
        <w:kinsoku/>
        <w:wordWrap/>
        <w:overflowPunct/>
        <w:topLinePunct w:val="0"/>
        <w:autoSpaceDE/>
        <w:autoSpaceDN/>
        <w:bidi w:val="0"/>
        <w:adjustRightInd w:val="0"/>
        <w:snapToGrid w:val="0"/>
        <w:spacing w:line="560" w:lineRule="exact"/>
        <w:textAlignment w:val="auto"/>
        <w:rPr>
          <w:rFonts w:ascii="Times New Roman" w:hAnsi="Times New Roman"/>
        </w:rPr>
      </w:pPr>
    </w:p>
    <w:p>
      <w:pPr>
        <w:pageBreakBefore w:val="0"/>
        <w:kinsoku/>
        <w:wordWrap/>
        <w:overflowPunct/>
        <w:topLinePunct w:val="0"/>
        <w:autoSpaceDE/>
        <w:autoSpaceDN/>
        <w:bidi w:val="0"/>
        <w:adjustRightInd w:val="0"/>
        <w:snapToGrid w:val="0"/>
        <w:spacing w:line="560" w:lineRule="exact"/>
        <w:jc w:val="center"/>
        <w:textAlignment w:val="auto"/>
        <w:outlineLvl w:val="1"/>
        <w:rPr>
          <w:rFonts w:hint="eastAsia" w:ascii="方正小标宋_GBK" w:hAnsi="方正小标宋_GBK" w:eastAsia="方正小标宋_GBK" w:cs="方正小标宋_GBK"/>
          <w:bCs w:val="0"/>
          <w:kern w:val="2"/>
          <w:sz w:val="32"/>
          <w:szCs w:val="24"/>
        </w:rPr>
      </w:pPr>
      <w:r>
        <w:rPr>
          <w:rFonts w:ascii="Times New Roman" w:hAnsi="Times New Roman"/>
        </w:rPr>
        <w:br w:type="page"/>
      </w:r>
      <w:bookmarkStart w:id="43" w:name="_Toc143869468"/>
      <w:r>
        <w:rPr>
          <w:rFonts w:hint="eastAsia" w:ascii="方正小标宋简体" w:hAnsi="方正小标宋简体" w:eastAsia="方正小标宋简体" w:cs="方正小标宋简体"/>
          <w:sz w:val="44"/>
          <w:szCs w:val="44"/>
        </w:rPr>
        <w:t>重2023</w:t>
      </w:r>
      <w:r>
        <w:rPr>
          <w:rFonts w:hint="default" w:ascii="方正小标宋简体" w:hAnsi="方正小标宋简体" w:eastAsia="方正小标宋简体" w:cs="方正小标宋简体"/>
          <w:sz w:val="44"/>
          <w:szCs w:val="44"/>
          <w:lang w:val="en-US"/>
        </w:rPr>
        <w:t>N</w:t>
      </w:r>
      <w:r>
        <w:rPr>
          <w:rFonts w:hint="eastAsia" w:ascii="方正小标宋简体" w:hAnsi="方正小标宋简体" w:eastAsia="方正小标宋简体" w:cs="方正小标宋简体"/>
          <w:sz w:val="44"/>
          <w:szCs w:val="44"/>
        </w:rPr>
        <w:t xml:space="preserve"> 脑疾病动物行为智能分析系统的研发与应用</w:t>
      </w:r>
      <w:bookmarkEnd w:id="43"/>
    </w:p>
    <w:p>
      <w:pPr>
        <w:pageBreakBefore w:val="0"/>
        <w:kinsoku/>
        <w:wordWrap/>
        <w:overflowPunct/>
        <w:topLinePunct w:val="0"/>
        <w:autoSpaceDE/>
        <w:autoSpaceDN/>
        <w:bidi w:val="0"/>
        <w:adjustRightInd w:val="0"/>
        <w:snapToGrid w:val="0"/>
        <w:spacing w:line="560" w:lineRule="exact"/>
        <w:jc w:val="center"/>
        <w:textAlignment w:val="auto"/>
        <w:outlineLvl w:val="1"/>
        <w:rPr>
          <w:rFonts w:hint="eastAsia" w:ascii="方正小标宋_GBK" w:hAnsi="方正小标宋_GBK" w:eastAsia="方正小标宋_GBK" w:cs="方正小标宋_GBK"/>
          <w:sz w:val="32"/>
          <w:szCs w:val="24"/>
        </w:rPr>
      </w:pPr>
    </w:p>
    <w:p>
      <w:pPr>
        <w:pageBreakBefore w:val="0"/>
        <w:numPr>
          <w:ilvl w:val="0"/>
          <w:numId w:val="0"/>
        </w:numPr>
        <w:kinsoku/>
        <w:wordWrap/>
        <w:overflowPunct/>
        <w:topLinePunct w:val="0"/>
        <w:autoSpaceDE/>
        <w:autoSpaceDN/>
        <w:bidi w:val="0"/>
        <w:adjustRightInd w:val="0"/>
        <w:snapToGrid w:val="0"/>
        <w:spacing w:line="560" w:lineRule="exact"/>
        <w:ind w:left="-10" w:leftChars="0" w:firstLine="640" w:firstLineChars="0"/>
        <w:textAlignment w:val="auto"/>
        <w:rPr>
          <w:rFonts w:ascii="Times New Roman" w:hAnsi="Times New Roman" w:eastAsia="黑体"/>
          <w:sz w:val="32"/>
          <w:szCs w:val="32"/>
        </w:rPr>
      </w:pPr>
      <w:r>
        <w:rPr>
          <w:rFonts w:hint="eastAsia" w:ascii="Times New Roman" w:hAnsi="Times New Roman" w:eastAsia="黑体" w:cs="Times New Roman"/>
          <w:kern w:val="2"/>
          <w:sz w:val="32"/>
          <w:szCs w:val="32"/>
          <w:lang w:val="en-US" w:eastAsia="zh-CN" w:bidi="ar-SA"/>
        </w:rPr>
        <w:t>一、</w:t>
      </w:r>
      <w:r>
        <w:rPr>
          <w:rFonts w:ascii="Times New Roman" w:hAnsi="Times New Roman" w:eastAsia="黑体"/>
          <w:sz w:val="32"/>
          <w:szCs w:val="32"/>
        </w:rPr>
        <w:t>专项：脑科学与类脑智能</w:t>
      </w:r>
    </w:p>
    <w:p>
      <w:pPr>
        <w:pageBreakBefore w:val="0"/>
        <w:numPr>
          <w:ilvl w:val="0"/>
          <w:numId w:val="0"/>
        </w:numPr>
        <w:kinsoku/>
        <w:wordWrap/>
        <w:overflowPunct/>
        <w:topLinePunct w:val="0"/>
        <w:autoSpaceDE/>
        <w:autoSpaceDN/>
        <w:bidi w:val="0"/>
        <w:adjustRightInd w:val="0"/>
        <w:snapToGrid w:val="0"/>
        <w:spacing w:line="560" w:lineRule="exact"/>
        <w:ind w:left="-10" w:leftChars="0" w:firstLine="640" w:firstLineChars="0"/>
        <w:textAlignment w:val="auto"/>
        <w:rPr>
          <w:rFonts w:ascii="Times New Roman" w:hAnsi="Times New Roman" w:eastAsia="黑体"/>
          <w:sz w:val="32"/>
          <w:szCs w:val="32"/>
        </w:rPr>
      </w:pPr>
      <w:r>
        <w:rPr>
          <w:rFonts w:hint="eastAsia" w:ascii="Times New Roman" w:hAnsi="Times New Roman" w:eastAsia="黑体" w:cs="Times New Roman"/>
          <w:kern w:val="2"/>
          <w:sz w:val="32"/>
          <w:szCs w:val="32"/>
          <w:lang w:val="en-US" w:eastAsia="zh-CN" w:bidi="ar-SA"/>
        </w:rPr>
        <w:t>二、</w:t>
      </w:r>
      <w:r>
        <w:rPr>
          <w:rFonts w:ascii="Times New Roman" w:hAnsi="Times New Roman" w:eastAsia="黑体"/>
          <w:sz w:val="32"/>
          <w:szCs w:val="32"/>
        </w:rPr>
        <w:t>主要研发内容</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ascii="仿宋_GB2312" w:hAnsi="仿宋_GB2312" w:eastAsia="仿宋_GB2312" w:cs="仿宋_GB2312"/>
          <w:sz w:val="32"/>
          <w:szCs w:val="32"/>
        </w:rPr>
        <w:t>发育或</w:t>
      </w:r>
      <w:r>
        <w:rPr>
          <w:rFonts w:hint="eastAsia" w:ascii="仿宋_GB2312" w:hAnsi="仿宋_GB2312" w:eastAsia="仿宋_GB2312" w:cs="仿宋_GB2312"/>
          <w:sz w:val="32"/>
          <w:szCs w:val="32"/>
        </w:rPr>
        <w:t>退行性脑疾病及神经损伤动物模型的建立；</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（二）基于人工智能的行为学表型定量分析算法研究；</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（三）脑疾病动物模型的表型分析方法研究和数据库建立。</w:t>
      </w:r>
    </w:p>
    <w:p>
      <w:pPr>
        <w:pageBreakBefore w:val="0"/>
        <w:numPr>
          <w:ilvl w:val="0"/>
          <w:numId w:val="0"/>
        </w:numPr>
        <w:kinsoku/>
        <w:wordWrap/>
        <w:overflowPunct/>
        <w:topLinePunct w:val="0"/>
        <w:autoSpaceDE/>
        <w:autoSpaceDN/>
        <w:bidi w:val="0"/>
        <w:adjustRightInd w:val="0"/>
        <w:snapToGrid w:val="0"/>
        <w:spacing w:line="560" w:lineRule="exact"/>
        <w:ind w:left="-10" w:leftChars="0" w:firstLine="640" w:firstLineChars="0"/>
        <w:textAlignment w:val="auto"/>
        <w:rPr>
          <w:rFonts w:ascii="Times New Roman" w:hAnsi="Times New Roman" w:eastAsia="黑体"/>
          <w:sz w:val="32"/>
          <w:szCs w:val="32"/>
        </w:rPr>
      </w:pPr>
      <w:r>
        <w:rPr>
          <w:rFonts w:hint="eastAsia" w:ascii="Times New Roman" w:hAnsi="Times New Roman" w:eastAsia="黑体" w:cs="Times New Roman"/>
          <w:kern w:val="2"/>
          <w:sz w:val="32"/>
          <w:szCs w:val="32"/>
          <w:lang w:val="en-US" w:eastAsia="zh-CN" w:bidi="ar-SA"/>
        </w:rPr>
        <w:t>三、</w:t>
      </w:r>
      <w:r>
        <w:rPr>
          <w:rFonts w:ascii="Times New Roman" w:hAnsi="Times New Roman" w:eastAsia="黑体"/>
          <w:sz w:val="32"/>
          <w:szCs w:val="32"/>
        </w:rPr>
        <w:t>考核指标</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一</w:t>
      </w:r>
      <w:r>
        <w:rPr>
          <w:rFonts w:hint="eastAsia" w:ascii="楷体" w:hAnsi="楷体" w:eastAsia="楷体" w:cs="楷体"/>
          <w:sz w:val="32"/>
          <w:szCs w:val="32"/>
        </w:rPr>
        <w:t>）学术指标：</w:t>
      </w:r>
      <w:r>
        <w:rPr>
          <w:rFonts w:ascii="仿宋_GB2312" w:hAnsi="仿宋_GB2312" w:eastAsia="仿宋_GB2312" w:cs="仿宋_GB2312"/>
          <w:sz w:val="32"/>
          <w:szCs w:val="32"/>
        </w:rPr>
        <w:t>申请专利≥2件，其中发明专利≥1件。</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二</w:t>
      </w:r>
      <w:r>
        <w:rPr>
          <w:rFonts w:hint="eastAsia" w:ascii="楷体" w:hAnsi="楷体" w:eastAsia="楷体" w:cs="楷体"/>
          <w:sz w:val="32"/>
          <w:szCs w:val="32"/>
        </w:rPr>
        <w:t>）技术指标：</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1.研发新型智能化、高通量行为表型分析设备</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套，达到下列指标：同时采集视角≥</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个（具有自动定标功能）；最高采集帧率≥</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帧/s；识别动物身体部位点数≥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个；</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2.研发实验动物行为采集软件，达到下列指标：可对≥</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种模式动物的行为进行有效评估；可提取的行为指标≥</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类；</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构建跨物种脑疾病动物模型行为和功能数据图谱</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套。</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ascii="Times New Roman" w:hAnsi="Times New Roman" w:eastAsia="黑体"/>
          <w:sz w:val="32"/>
          <w:szCs w:val="32"/>
        </w:rPr>
        <w:t>四、组织方式：</w:t>
      </w:r>
      <w:r>
        <w:rPr>
          <w:rFonts w:hint="eastAsia" w:ascii="仿宋_GB2312" w:hAnsi="仿宋_GB2312" w:eastAsia="仿宋_GB2312" w:cs="仿宋_GB2312"/>
          <w:sz w:val="32"/>
          <w:szCs w:val="32"/>
          <w:lang w:val="en-US" w:eastAsia="zh-CN"/>
        </w:rPr>
        <w:t>公开竞争</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ascii="Times New Roman" w:hAnsi="Times New Roman" w:eastAsia="黑体"/>
          <w:sz w:val="32"/>
          <w:szCs w:val="32"/>
        </w:rPr>
        <w:t>五、资助方式：</w:t>
      </w:r>
      <w:r>
        <w:rPr>
          <w:rFonts w:hint="eastAsia" w:ascii="仿宋_GB2312" w:hAnsi="仿宋_GB2312" w:eastAsia="仿宋_GB2312" w:cs="仿宋_GB2312"/>
          <w:sz w:val="32"/>
          <w:szCs w:val="32"/>
        </w:rPr>
        <w:t>中期评估式</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ascii="Times New Roman" w:hAnsi="Times New Roman" w:eastAsia="黑体"/>
          <w:sz w:val="32"/>
          <w:szCs w:val="32"/>
        </w:rPr>
        <w:t>六、资助金额：</w:t>
      </w:r>
      <w:r>
        <w:rPr>
          <w:rFonts w:ascii="仿宋_GB2312" w:hAnsi="仿宋_GB2312" w:eastAsia="仿宋_GB2312" w:cs="仿宋_GB2312"/>
          <w:sz w:val="32"/>
          <w:szCs w:val="32"/>
        </w:rPr>
        <w:t>不超过200万元</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ascii="Times New Roman" w:hAnsi="Times New Roman" w:eastAsia="黑体"/>
          <w:sz w:val="32"/>
          <w:szCs w:val="32"/>
        </w:rPr>
        <w:t>七、项目实施期限：</w:t>
      </w:r>
      <w:r>
        <w:rPr>
          <w:rFonts w:ascii="仿宋_GB2312" w:hAnsi="仿宋_GB2312" w:eastAsia="仿宋_GB2312" w:cs="仿宋_GB2312"/>
          <w:sz w:val="32"/>
          <w:szCs w:val="32"/>
        </w:rPr>
        <w:t>2年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bCs/>
          <w:sz w:val="32"/>
          <w:szCs w:val="28"/>
          <w:lang w:eastAsia="zh-CN"/>
        </w:rPr>
      </w:pPr>
      <w:r>
        <w:rPr>
          <w:rFonts w:hint="eastAsia" w:ascii="黑体" w:hAnsi="黑体" w:eastAsia="黑体" w:cs="黑体"/>
          <w:sz w:val="32"/>
          <w:szCs w:val="32"/>
        </w:rPr>
        <w:t>八、有关情况说明：</w:t>
      </w:r>
      <w:r>
        <w:rPr>
          <w:rFonts w:hint="eastAsia" w:ascii="仿宋_GB2312" w:hAnsi="Times New Roman" w:eastAsia="仿宋_GB2312" w:cs="Times New Roman"/>
          <w:bCs/>
          <w:sz w:val="32"/>
          <w:szCs w:val="28"/>
          <w:lang w:val="en-US" w:eastAsia="zh-CN"/>
        </w:rPr>
        <w:t>市区联动项目，由光明区企业作为项目牵头单位进行申报，鼓励发挥</w:t>
      </w:r>
      <w:r>
        <w:rPr>
          <w:rFonts w:hint="eastAsia" w:ascii="仿宋_GB2312" w:hAnsi="Times New Roman" w:eastAsia="仿宋_GB2312"/>
          <w:bCs/>
          <w:sz w:val="32"/>
          <w:szCs w:val="28"/>
        </w:rPr>
        <w:t>脑科学与类脑智能</w:t>
      </w:r>
      <w:r>
        <w:rPr>
          <w:rFonts w:hint="eastAsia" w:ascii="仿宋_GB2312" w:hAnsi="Times New Roman" w:eastAsia="仿宋_GB2312" w:cs="Times New Roman"/>
          <w:bCs/>
          <w:sz w:val="32"/>
          <w:szCs w:val="28"/>
          <w:lang w:val="en-US" w:eastAsia="zh-CN"/>
        </w:rPr>
        <w:t>研究等科技基础设施作用，联合研发。</w:t>
      </w:r>
      <w:r>
        <w:rPr>
          <w:rFonts w:hint="eastAsia" w:ascii="仿宋_GB2312" w:hAnsi="Times New Roman" w:eastAsia="仿宋_GB2312" w:cs="Times New Roman"/>
          <w:bCs/>
          <w:sz w:val="32"/>
          <w:szCs w:val="28"/>
          <w:lang w:val="en-US" w:eastAsia="zh-CN"/>
        </w:rPr>
        <w:br w:type="textWrapping"/>
      </w:r>
    </w:p>
    <w:p>
      <w:pPr>
        <w:adjustRightInd w:val="0"/>
        <w:snapToGrid w:val="0"/>
        <w:spacing w:line="560" w:lineRule="exact"/>
        <w:ind w:firstLine="420" w:firstLineChars="200"/>
        <w:rPr>
          <w:rFonts w:ascii="Times New Roman" w:hAnsi="Times New Roman"/>
        </w:rPr>
      </w:pPr>
    </w:p>
    <w:p>
      <w:pPr>
        <w:pageBreakBefore w:val="0"/>
        <w:kinsoku/>
        <w:wordWrap/>
        <w:overflowPunct/>
        <w:topLinePunct w:val="0"/>
        <w:autoSpaceDE/>
        <w:autoSpaceDN/>
        <w:bidi w:val="0"/>
        <w:adjustRightInd w:val="0"/>
        <w:snapToGrid w:val="0"/>
        <w:spacing w:line="560" w:lineRule="exact"/>
        <w:jc w:val="center"/>
        <w:textAlignment w:val="auto"/>
        <w:outlineLvl w:val="1"/>
        <w:rPr>
          <w:rFonts w:hint="eastAsia" w:ascii="方正小标宋_GBK" w:hAnsi="方正小标宋_GBK" w:eastAsia="方正小标宋_GBK" w:cs="方正小标宋_GBK"/>
          <w:b w:val="0"/>
          <w:bCs w:val="0"/>
          <w:sz w:val="32"/>
          <w:szCs w:val="24"/>
        </w:rPr>
      </w:pPr>
      <w:r>
        <w:rPr>
          <w:rFonts w:ascii="Times New Roman" w:hAnsi="Times New Roman"/>
        </w:rPr>
        <w:br w:type="page"/>
      </w:r>
      <w:bookmarkStart w:id="44" w:name="_Toc143869469"/>
      <w:r>
        <w:rPr>
          <w:rFonts w:hint="eastAsia" w:ascii="方正小标宋简体" w:hAnsi="方正小标宋简体" w:eastAsia="方正小标宋简体" w:cs="方正小标宋简体"/>
          <w:sz w:val="44"/>
          <w:szCs w:val="44"/>
        </w:rPr>
        <w:t>重2023</w:t>
      </w:r>
      <w:r>
        <w:rPr>
          <w:rFonts w:hint="default" w:ascii="方正小标宋简体" w:hAnsi="方正小标宋简体" w:eastAsia="方正小标宋简体" w:cs="方正小标宋简体"/>
          <w:sz w:val="44"/>
          <w:szCs w:val="44"/>
          <w:lang w:val="en-US"/>
        </w:rPr>
        <w:t>N</w:t>
      </w:r>
      <w:r>
        <w:rPr>
          <w:rFonts w:hint="eastAsia" w:ascii="方正小标宋简体" w:hAnsi="方正小标宋简体" w:eastAsia="方正小标宋简体" w:cs="方正小标宋简体"/>
          <w:sz w:val="44"/>
          <w:szCs w:val="44"/>
        </w:rPr>
        <w:t xml:space="preserve"> 基于类脑算法与类脑芯片融合的机器人类脑控制器关键技术研发</w:t>
      </w:r>
      <w:bookmarkEnd w:id="44"/>
    </w:p>
    <w:p>
      <w:pPr>
        <w:pageBreakBefore w:val="0"/>
        <w:kinsoku/>
        <w:wordWrap/>
        <w:overflowPunct/>
        <w:topLinePunct w:val="0"/>
        <w:autoSpaceDE/>
        <w:autoSpaceDN/>
        <w:bidi w:val="0"/>
        <w:adjustRightInd w:val="0"/>
        <w:snapToGrid w:val="0"/>
        <w:spacing w:line="560" w:lineRule="exact"/>
        <w:jc w:val="center"/>
        <w:textAlignment w:val="auto"/>
        <w:rPr>
          <w:rFonts w:ascii="Times New Roman" w:hAnsi="Times New Roman"/>
          <w:sz w:val="44"/>
          <w:szCs w:val="44"/>
        </w:rPr>
      </w:pP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黑体"/>
          <w:sz w:val="32"/>
          <w:szCs w:val="32"/>
        </w:rPr>
      </w:pPr>
      <w:r>
        <w:rPr>
          <w:rFonts w:hint="eastAsia" w:ascii="Times New Roman" w:hAnsi="Times New Roman" w:eastAsia="黑体" w:cs="Times New Roman"/>
          <w:kern w:val="2"/>
          <w:sz w:val="32"/>
          <w:szCs w:val="32"/>
          <w:lang w:val="en-US" w:eastAsia="zh-CN" w:bidi="ar-SA"/>
        </w:rPr>
        <w:t>一、</w:t>
      </w:r>
      <w:r>
        <w:rPr>
          <w:rFonts w:ascii="Times New Roman" w:hAnsi="Times New Roman" w:eastAsia="黑体"/>
          <w:sz w:val="32"/>
          <w:szCs w:val="32"/>
        </w:rPr>
        <w:t>专项：脑科学与类脑专项</w:t>
      </w: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黑体"/>
          <w:sz w:val="32"/>
          <w:szCs w:val="32"/>
        </w:rPr>
      </w:pPr>
      <w:r>
        <w:rPr>
          <w:rFonts w:hint="eastAsia" w:ascii="Times New Roman" w:hAnsi="Times New Roman" w:eastAsia="黑体" w:cs="Times New Roman"/>
          <w:kern w:val="2"/>
          <w:sz w:val="32"/>
          <w:szCs w:val="32"/>
          <w:lang w:val="en-US" w:eastAsia="zh-CN" w:bidi="ar-SA"/>
        </w:rPr>
        <w:t>二、</w:t>
      </w:r>
      <w:r>
        <w:rPr>
          <w:rFonts w:ascii="Times New Roman" w:hAnsi="Times New Roman" w:eastAsia="黑体"/>
          <w:sz w:val="32"/>
          <w:szCs w:val="32"/>
        </w:rPr>
        <w:t>主要研发内容</w:t>
      </w: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（一）</w:t>
      </w:r>
      <w:r>
        <w:rPr>
          <w:rFonts w:ascii="仿宋_GB2312" w:hAnsi="仿宋_GB2312" w:eastAsia="仿宋_GB2312" w:cs="仿宋_GB2312"/>
          <w:sz w:val="32"/>
          <w:szCs w:val="32"/>
        </w:rPr>
        <w:t>自适应、高稳定性的机器人控制类脑算法；</w:t>
      </w: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（二）</w:t>
      </w:r>
      <w:r>
        <w:rPr>
          <w:rFonts w:ascii="仿宋_GB2312" w:hAnsi="仿宋_GB2312" w:eastAsia="仿宋_GB2312" w:cs="仿宋_GB2312"/>
          <w:sz w:val="32"/>
          <w:szCs w:val="32"/>
        </w:rPr>
        <w:t>面向大数据实时传输和多执行轴运动表达的深度类脑算法；</w:t>
      </w: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（三）</w:t>
      </w:r>
      <w:r>
        <w:rPr>
          <w:rFonts w:ascii="仿宋_GB2312" w:hAnsi="仿宋_GB2312" w:eastAsia="仿宋_GB2312" w:cs="仿宋_GB2312"/>
          <w:sz w:val="32"/>
          <w:szCs w:val="32"/>
        </w:rPr>
        <w:t>基于AI芯片和多ARM核芯片的大规模算力设计,集成运动控制能力、多传感器集成及外接传感器接口和执行接口等的硬件系统；</w:t>
      </w: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（四）</w:t>
      </w:r>
      <w:r>
        <w:rPr>
          <w:rFonts w:ascii="仿宋_GB2312" w:hAnsi="仿宋_GB2312" w:eastAsia="仿宋_GB2312" w:cs="仿宋_GB2312"/>
          <w:sz w:val="32"/>
          <w:szCs w:val="32"/>
        </w:rPr>
        <w:t>精准定位、环境识别等机器人视觉软硬件技术；</w:t>
      </w: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（五）</w:t>
      </w:r>
      <w:r>
        <w:rPr>
          <w:rFonts w:ascii="仿宋_GB2312" w:hAnsi="仿宋_GB2312" w:eastAsia="仿宋_GB2312" w:cs="仿宋_GB2312"/>
          <w:sz w:val="32"/>
          <w:szCs w:val="32"/>
        </w:rPr>
        <w:t>集成类脑芯片、传感器、执行接口和创新算法的多模块系统及应用示范。</w:t>
      </w: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黑体"/>
          <w:sz w:val="32"/>
          <w:szCs w:val="32"/>
        </w:rPr>
      </w:pPr>
      <w:r>
        <w:rPr>
          <w:rFonts w:hint="eastAsia" w:ascii="Times New Roman" w:hAnsi="Times New Roman" w:eastAsia="黑体" w:cs="Times New Roman"/>
          <w:kern w:val="2"/>
          <w:sz w:val="32"/>
          <w:szCs w:val="32"/>
          <w:lang w:val="en-US" w:eastAsia="zh-CN" w:bidi="ar-SA"/>
        </w:rPr>
        <w:t>三、</w:t>
      </w:r>
      <w:r>
        <w:rPr>
          <w:rFonts w:ascii="Times New Roman" w:hAnsi="Times New Roman" w:eastAsia="黑体"/>
          <w:sz w:val="32"/>
          <w:szCs w:val="32"/>
        </w:rPr>
        <w:t>考核指标</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楷体" w:hAnsi="楷体" w:eastAsia="楷体" w:cs="楷体"/>
          <w:sz w:val="32"/>
          <w:szCs w:val="32"/>
        </w:rPr>
        <w:t>（一）经济指标：</w:t>
      </w:r>
      <w:r>
        <w:rPr>
          <w:rFonts w:ascii="仿宋_GB2312" w:hAnsi="仿宋_GB2312" w:eastAsia="仿宋_GB2312" w:cs="仿宋_GB2312"/>
          <w:sz w:val="32"/>
          <w:szCs w:val="32"/>
        </w:rPr>
        <w:t>实现销售收入≥</w:t>
      </w:r>
      <w:r>
        <w:rPr>
          <w:rFonts w:hint="eastAsia" w:ascii="仿宋_GB2312" w:hAnsi="仿宋_GB2312" w:eastAsia="仿宋_GB2312" w:cs="仿宋_GB2312"/>
          <w:sz w:val="32"/>
          <w:szCs w:val="32"/>
          <w:lang w:val="en-US" w:eastAsia="zh-CN"/>
        </w:rPr>
        <w:t>4</w:t>
      </w:r>
      <w:r>
        <w:rPr>
          <w:rFonts w:ascii="仿宋_GB2312" w:hAnsi="仿宋_GB2312" w:eastAsia="仿宋_GB2312" w:cs="仿宋_GB2312"/>
          <w:sz w:val="32"/>
          <w:szCs w:val="32"/>
        </w:rPr>
        <w:t>00万。</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楷体" w:hAnsi="楷体" w:eastAsia="楷体" w:cs="楷体"/>
          <w:sz w:val="32"/>
          <w:szCs w:val="32"/>
        </w:rPr>
        <w:t>（二）学术指标：</w:t>
      </w:r>
      <w:r>
        <w:rPr>
          <w:rFonts w:ascii="仿宋_GB2312" w:hAnsi="仿宋_GB2312" w:eastAsia="仿宋_GB2312" w:cs="仿宋_GB2312"/>
          <w:sz w:val="32"/>
          <w:szCs w:val="32"/>
        </w:rPr>
        <w:t>申请专利≥2件，其中实用新型专利≥1件。</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（三）技术指标：</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1.完成高稳定性算法≥</w:t>
      </w:r>
      <w:r>
        <w:rPr>
          <w:rFonts w:hint="eastAsia" w:ascii="仿宋_GB2312" w:hAnsi="仿宋_GB2312" w:eastAsia="仿宋_GB2312" w:cs="仿宋_GB2312"/>
          <w:sz w:val="32"/>
          <w:szCs w:val="32"/>
          <w:u w:val="single"/>
          <w:lang w:val="en-US" w:eastAsia="zh-CN"/>
        </w:rPr>
        <w:t xml:space="preserve">    </w:t>
      </w:r>
      <w:r>
        <w:rPr>
          <w:rFonts w:ascii="仿宋_GB2312" w:hAnsi="仿宋_GB2312" w:eastAsia="仿宋_GB2312" w:cs="仿宋_GB2312"/>
          <w:sz w:val="32"/>
          <w:szCs w:val="32"/>
        </w:rPr>
        <w:t>种，相较传统深度神经网络</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DNN</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算法稳定性提升≥</w:t>
      </w:r>
      <w:r>
        <w:rPr>
          <w:rFonts w:hint="eastAsia" w:ascii="仿宋_GB2312" w:hAnsi="仿宋_GB2312" w:eastAsia="仿宋_GB2312" w:cs="仿宋_GB2312"/>
          <w:sz w:val="32"/>
          <w:szCs w:val="32"/>
          <w:u w:val="single"/>
          <w:lang w:val="en-US" w:eastAsia="zh-CN"/>
        </w:rPr>
        <w:t xml:space="preserve">    </w:t>
      </w:r>
      <w:r>
        <w:rPr>
          <w:rFonts w:ascii="仿宋_GB2312" w:hAnsi="仿宋_GB2312" w:eastAsia="仿宋_GB2312" w:cs="仿宋_GB2312"/>
          <w:sz w:val="32"/>
          <w:szCs w:val="32"/>
        </w:rPr>
        <w:t>%；</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2.完成运动表达算法≥</w:t>
      </w:r>
      <w:r>
        <w:rPr>
          <w:rFonts w:hint="eastAsia" w:ascii="仿宋_GB2312" w:hAnsi="仿宋_GB2312" w:eastAsia="仿宋_GB2312" w:cs="仿宋_GB2312"/>
          <w:sz w:val="32"/>
          <w:szCs w:val="32"/>
          <w:u w:val="single"/>
          <w:lang w:val="en-US" w:eastAsia="zh-CN"/>
        </w:rPr>
        <w:t xml:space="preserve">    </w:t>
      </w:r>
      <w:r>
        <w:rPr>
          <w:rFonts w:ascii="仿宋_GB2312" w:hAnsi="仿宋_GB2312" w:eastAsia="仿宋_GB2312" w:cs="仿宋_GB2312"/>
          <w:sz w:val="32"/>
          <w:szCs w:val="32"/>
        </w:rPr>
        <w:t>种，数据传输延迟率较传统算法降低≥</w:t>
      </w:r>
      <w:r>
        <w:rPr>
          <w:rFonts w:hint="eastAsia" w:ascii="仿宋_GB2312" w:hAnsi="仿宋_GB2312" w:eastAsia="仿宋_GB2312" w:cs="仿宋_GB2312"/>
          <w:sz w:val="32"/>
          <w:szCs w:val="32"/>
          <w:u w:val="single"/>
          <w:lang w:val="en-US" w:eastAsia="zh-CN"/>
        </w:rPr>
        <w:t xml:space="preserve">    </w:t>
      </w:r>
      <w:r>
        <w:rPr>
          <w:rFonts w:ascii="仿宋_GB2312" w:hAnsi="仿宋_GB2312" w:eastAsia="仿宋_GB2312" w:cs="仿宋_GB2312"/>
          <w:sz w:val="32"/>
          <w:szCs w:val="32"/>
        </w:rPr>
        <w:t>%，运动控制精度较传统算法提升≥</w:t>
      </w:r>
      <w:r>
        <w:rPr>
          <w:rFonts w:hint="eastAsia" w:ascii="仿宋_GB2312" w:hAnsi="仿宋_GB2312" w:eastAsia="仿宋_GB2312" w:cs="仿宋_GB2312"/>
          <w:sz w:val="32"/>
          <w:szCs w:val="32"/>
          <w:u w:val="single"/>
          <w:lang w:val="en-US" w:eastAsia="zh-CN"/>
        </w:rPr>
        <w:t xml:space="preserve">    </w:t>
      </w:r>
      <w:r>
        <w:rPr>
          <w:rFonts w:ascii="仿宋_GB2312" w:hAnsi="仿宋_GB2312" w:eastAsia="仿宋_GB2312" w:cs="仿宋_GB2312"/>
          <w:sz w:val="32"/>
          <w:szCs w:val="32"/>
        </w:rPr>
        <w:t>%；</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3.算力：≥</w:t>
      </w:r>
      <w:r>
        <w:rPr>
          <w:rFonts w:hint="eastAsia" w:ascii="仿宋_GB2312" w:hAnsi="仿宋_GB2312" w:eastAsia="仿宋_GB2312" w:cs="仿宋_GB2312"/>
          <w:sz w:val="32"/>
          <w:szCs w:val="32"/>
          <w:u w:val="single"/>
          <w:lang w:val="en-US" w:eastAsia="zh-CN"/>
        </w:rPr>
        <w:t xml:space="preserve">    </w:t>
      </w:r>
      <w:r>
        <w:rPr>
          <w:rFonts w:ascii="仿宋_GB2312" w:hAnsi="仿宋_GB2312" w:eastAsia="仿宋_GB2312" w:cs="仿宋_GB2312"/>
          <w:sz w:val="32"/>
          <w:szCs w:val="32"/>
        </w:rPr>
        <w:t>TOPS;</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4.导航精度：高于±</w:t>
      </w:r>
      <w:r>
        <w:rPr>
          <w:rFonts w:hint="eastAsia" w:ascii="仿宋_GB2312" w:hAnsi="仿宋_GB2312" w:eastAsia="仿宋_GB2312" w:cs="仿宋_GB2312"/>
          <w:sz w:val="32"/>
          <w:szCs w:val="32"/>
          <w:u w:val="single"/>
          <w:lang w:val="en-US" w:eastAsia="zh-CN"/>
        </w:rPr>
        <w:t xml:space="preserve">    </w:t>
      </w:r>
      <w:r>
        <w:rPr>
          <w:rFonts w:ascii="仿宋_GB2312" w:hAnsi="仿宋_GB2312" w:eastAsia="仿宋_GB2312" w:cs="仿宋_GB2312"/>
          <w:sz w:val="32"/>
          <w:szCs w:val="32"/>
        </w:rPr>
        <w:t>mm,支持≥</w:t>
      </w:r>
      <w:r>
        <w:rPr>
          <w:rFonts w:hint="eastAsia" w:ascii="仿宋_GB2312" w:hAnsi="仿宋_GB2312" w:eastAsia="仿宋_GB2312" w:cs="仿宋_GB2312"/>
          <w:sz w:val="32"/>
          <w:szCs w:val="32"/>
          <w:u w:val="single"/>
          <w:lang w:val="en-US" w:eastAsia="zh-CN"/>
        </w:rPr>
        <w:t xml:space="preserve">    </w:t>
      </w:r>
      <w:r>
        <w:rPr>
          <w:rFonts w:ascii="仿宋_GB2312" w:hAnsi="仿宋_GB2312" w:eastAsia="仿宋_GB2312" w:cs="仿宋_GB2312"/>
          <w:sz w:val="32"/>
          <w:szCs w:val="32"/>
        </w:rPr>
        <w:t>种品牌激光传感器;</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5.伺服系统兼容性：兼容≥</w:t>
      </w:r>
      <w:r>
        <w:rPr>
          <w:rFonts w:hint="eastAsia" w:ascii="仿宋_GB2312" w:hAnsi="仿宋_GB2312" w:eastAsia="仿宋_GB2312" w:cs="仿宋_GB2312"/>
          <w:sz w:val="32"/>
          <w:szCs w:val="32"/>
          <w:u w:val="single"/>
          <w:lang w:val="en-US" w:eastAsia="zh-CN"/>
        </w:rPr>
        <w:t xml:space="preserve">    </w:t>
      </w:r>
      <w:r>
        <w:rPr>
          <w:rFonts w:ascii="仿宋_GB2312" w:hAnsi="仿宋_GB2312" w:eastAsia="仿宋_GB2312" w:cs="仿宋_GB2312"/>
          <w:sz w:val="32"/>
          <w:szCs w:val="32"/>
        </w:rPr>
        <w:t>个品牌的伺服系统;</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6.功耗：≤</w:t>
      </w:r>
      <w:r>
        <w:rPr>
          <w:rFonts w:hint="eastAsia" w:ascii="仿宋_GB2312" w:hAnsi="仿宋_GB2312" w:eastAsia="仿宋_GB2312" w:cs="仿宋_GB2312"/>
          <w:sz w:val="32"/>
          <w:szCs w:val="32"/>
          <w:u w:val="single"/>
          <w:lang w:val="en-US" w:eastAsia="zh-CN"/>
        </w:rPr>
        <w:t xml:space="preserve">    </w:t>
      </w:r>
      <w:r>
        <w:rPr>
          <w:rFonts w:ascii="仿宋_GB2312" w:hAnsi="仿宋_GB2312" w:eastAsia="仿宋_GB2312" w:cs="仿宋_GB2312"/>
          <w:sz w:val="32"/>
          <w:szCs w:val="32"/>
        </w:rPr>
        <w:t>W。</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ascii="Times New Roman" w:hAnsi="Times New Roman" w:eastAsia="黑体"/>
          <w:sz w:val="32"/>
          <w:szCs w:val="32"/>
        </w:rPr>
        <w:t>四、组织方式：</w:t>
      </w:r>
      <w:r>
        <w:rPr>
          <w:rFonts w:hint="eastAsia" w:ascii="仿宋_GB2312" w:hAnsi="仿宋_GB2312" w:eastAsia="仿宋_GB2312" w:cs="仿宋_GB2312"/>
          <w:sz w:val="32"/>
          <w:szCs w:val="32"/>
          <w:lang w:val="en-US" w:eastAsia="zh-CN"/>
        </w:rPr>
        <w:t>公开竞争</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ascii="Times New Roman" w:hAnsi="Times New Roman" w:eastAsia="黑体"/>
          <w:sz w:val="32"/>
          <w:szCs w:val="32"/>
        </w:rPr>
        <w:t>五、资助方式：</w:t>
      </w:r>
      <w:r>
        <w:rPr>
          <w:rFonts w:hint="eastAsia" w:ascii="仿宋_GB2312" w:hAnsi="仿宋_GB2312" w:eastAsia="仿宋_GB2312" w:cs="仿宋_GB2312"/>
          <w:sz w:val="32"/>
          <w:szCs w:val="32"/>
        </w:rPr>
        <w:t>中期评估式</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ascii="Times New Roman" w:hAnsi="Times New Roman" w:eastAsia="黑体"/>
          <w:sz w:val="32"/>
          <w:szCs w:val="32"/>
        </w:rPr>
        <w:t>六、资助金额：</w:t>
      </w:r>
      <w:r>
        <w:rPr>
          <w:rFonts w:ascii="仿宋_GB2312" w:hAnsi="仿宋_GB2312" w:eastAsia="仿宋_GB2312" w:cs="仿宋_GB2312"/>
          <w:sz w:val="32"/>
          <w:szCs w:val="32"/>
        </w:rPr>
        <w:t>不超过200万元</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ascii="Times New Roman" w:hAnsi="Times New Roman" w:eastAsia="黑体"/>
          <w:sz w:val="32"/>
          <w:szCs w:val="32"/>
        </w:rPr>
        <w:t>七、项目实施期限：</w:t>
      </w:r>
      <w:r>
        <w:rPr>
          <w:rFonts w:ascii="仿宋_GB2312" w:hAnsi="仿宋_GB2312" w:eastAsia="仿宋_GB2312" w:cs="仿宋_GB2312"/>
          <w:sz w:val="32"/>
          <w:szCs w:val="32"/>
        </w:rPr>
        <w:t>2年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bCs/>
          <w:sz w:val="32"/>
          <w:szCs w:val="28"/>
          <w:lang w:eastAsia="zh-CN"/>
        </w:rPr>
      </w:pPr>
      <w:r>
        <w:rPr>
          <w:rFonts w:hint="eastAsia" w:ascii="黑体" w:hAnsi="黑体" w:eastAsia="黑体" w:cs="黑体"/>
          <w:kern w:val="2"/>
          <w:sz w:val="32"/>
          <w:szCs w:val="32"/>
          <w:lang w:val="en-US" w:eastAsia="zh-CN" w:bidi="ar-SA"/>
        </w:rPr>
        <w:t>八、</w:t>
      </w:r>
      <w:r>
        <w:rPr>
          <w:rFonts w:hint="eastAsia" w:ascii="黑体" w:hAnsi="黑体" w:eastAsia="黑体" w:cs="黑体"/>
          <w:sz w:val="32"/>
          <w:szCs w:val="32"/>
          <w:lang w:eastAsia="zh-CN"/>
        </w:rPr>
        <w:t>有关情况说明：</w:t>
      </w:r>
      <w:r>
        <w:rPr>
          <w:rFonts w:hint="eastAsia" w:ascii="仿宋_GB2312" w:hAnsi="Times New Roman" w:eastAsia="仿宋_GB2312" w:cs="Times New Roman"/>
          <w:bCs/>
          <w:sz w:val="32"/>
          <w:szCs w:val="28"/>
          <w:lang w:val="en-US" w:eastAsia="zh-CN"/>
        </w:rPr>
        <w:t>市区联动项目，由光明区企业作为项目牵头单位进行申报，鼓励发挥</w:t>
      </w:r>
      <w:r>
        <w:rPr>
          <w:rFonts w:hint="eastAsia" w:ascii="仿宋_GB2312" w:hAnsi="Times New Roman" w:eastAsia="仿宋_GB2312"/>
          <w:bCs/>
          <w:sz w:val="32"/>
          <w:szCs w:val="28"/>
        </w:rPr>
        <w:t>脑科学与类脑智能</w:t>
      </w:r>
      <w:r>
        <w:rPr>
          <w:rFonts w:hint="eastAsia" w:ascii="仿宋_GB2312" w:hAnsi="Times New Roman" w:eastAsia="仿宋_GB2312" w:cs="Times New Roman"/>
          <w:bCs/>
          <w:sz w:val="32"/>
          <w:szCs w:val="28"/>
          <w:lang w:val="en-US" w:eastAsia="zh-CN"/>
        </w:rPr>
        <w:t>研究等科技基础设施作用，联合研发。</w:t>
      </w:r>
      <w:r>
        <w:rPr>
          <w:rFonts w:hint="eastAsia" w:ascii="仿宋_GB2312" w:hAnsi="Times New Roman" w:eastAsia="仿宋_GB2312" w:cs="Times New Roman"/>
          <w:bCs/>
          <w:sz w:val="32"/>
          <w:szCs w:val="28"/>
          <w:lang w:val="en-US" w:eastAsia="zh-CN"/>
        </w:rPr>
        <w:br w:type="textWrapping"/>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lang w:eastAsia="zh-CN"/>
        </w:rPr>
      </w:pPr>
    </w:p>
    <w:p>
      <w:pPr>
        <w:pageBreakBefore w:val="0"/>
        <w:kinsoku/>
        <w:wordWrap/>
        <w:overflowPunct/>
        <w:topLinePunct w:val="0"/>
        <w:autoSpaceDE/>
        <w:autoSpaceDN/>
        <w:bidi w:val="0"/>
        <w:adjustRightInd w:val="0"/>
        <w:snapToGrid w:val="0"/>
        <w:spacing w:line="560" w:lineRule="exact"/>
        <w:textAlignment w:val="auto"/>
        <w:rPr>
          <w:rFonts w:ascii="Times New Roman" w:hAnsi="Times New Roman"/>
        </w:rPr>
      </w:pPr>
    </w:p>
    <w:p>
      <w:pPr>
        <w:pageBreakBefore w:val="0"/>
        <w:kinsoku/>
        <w:wordWrap/>
        <w:overflowPunct/>
        <w:topLinePunct w:val="0"/>
        <w:autoSpaceDE/>
        <w:autoSpaceDN/>
        <w:bidi w:val="0"/>
        <w:adjustRightInd w:val="0"/>
        <w:snapToGrid w:val="0"/>
        <w:spacing w:line="560" w:lineRule="exact"/>
        <w:jc w:val="center"/>
        <w:textAlignment w:val="auto"/>
        <w:outlineLvl w:val="1"/>
        <w:rPr>
          <w:rFonts w:hint="eastAsia" w:ascii="方正小标宋_GBK" w:hAnsi="方正小标宋_GBK" w:eastAsia="方正小标宋_GBK" w:cs="方正小标宋_GBK"/>
          <w:bCs w:val="0"/>
          <w:kern w:val="2"/>
          <w:sz w:val="32"/>
          <w:szCs w:val="24"/>
        </w:rPr>
      </w:pPr>
      <w:r>
        <w:rPr>
          <w:rFonts w:ascii="Times New Roman" w:hAnsi="Times New Roman"/>
        </w:rPr>
        <w:br w:type="page"/>
      </w:r>
      <w:bookmarkStart w:id="45" w:name="_Toc143869470"/>
      <w:r>
        <w:rPr>
          <w:rFonts w:hint="eastAsia" w:ascii="方正小标宋简体" w:hAnsi="方正小标宋简体" w:eastAsia="方正小标宋简体" w:cs="方正小标宋简体"/>
          <w:sz w:val="44"/>
          <w:szCs w:val="44"/>
        </w:rPr>
        <w:t>重2023</w:t>
      </w:r>
      <w:r>
        <w:rPr>
          <w:rFonts w:hint="default" w:ascii="方正小标宋简体" w:hAnsi="方正小标宋简体" w:eastAsia="方正小标宋简体" w:cs="方正小标宋简体"/>
          <w:sz w:val="44"/>
          <w:szCs w:val="44"/>
          <w:lang w:val="en-US"/>
        </w:rPr>
        <w:t>N</w:t>
      </w:r>
      <w:r>
        <w:rPr>
          <w:rFonts w:hint="eastAsia" w:ascii="方正小标宋简体" w:hAnsi="方正小标宋简体" w:eastAsia="方正小标宋简体" w:cs="方正小标宋简体"/>
          <w:sz w:val="44"/>
          <w:szCs w:val="44"/>
        </w:rPr>
        <w:t xml:space="preserve"> 基于细胞外间隙分子运动的脑功能成像分析系统关键技术研发</w:t>
      </w:r>
      <w:bookmarkEnd w:id="45"/>
    </w:p>
    <w:p>
      <w:pPr>
        <w:pageBreakBefore w:val="0"/>
        <w:kinsoku/>
        <w:wordWrap/>
        <w:overflowPunct/>
        <w:topLinePunct w:val="0"/>
        <w:autoSpaceDE/>
        <w:autoSpaceDN/>
        <w:bidi w:val="0"/>
        <w:adjustRightInd w:val="0"/>
        <w:snapToGrid w:val="0"/>
        <w:spacing w:line="560" w:lineRule="exact"/>
        <w:textAlignment w:val="auto"/>
        <w:outlineLvl w:val="1"/>
        <w:rPr>
          <w:rFonts w:hint="eastAsia" w:ascii="方正小标宋_GBK" w:hAnsi="方正小标宋_GBK" w:eastAsia="方正小标宋_GBK" w:cs="方正小标宋_GBK"/>
          <w:sz w:val="32"/>
        </w:rPr>
      </w:pP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黑体"/>
          <w:sz w:val="32"/>
          <w:szCs w:val="32"/>
        </w:rPr>
      </w:pPr>
      <w:r>
        <w:rPr>
          <w:rFonts w:hint="eastAsia" w:ascii="黑体" w:hAnsi="黑体" w:eastAsia="黑体" w:cs="黑体"/>
          <w:kern w:val="2"/>
          <w:sz w:val="32"/>
          <w:szCs w:val="32"/>
          <w:lang w:val="en-US" w:eastAsia="zh-CN" w:bidi="ar-SA"/>
        </w:rPr>
        <w:t>一、</w:t>
      </w:r>
      <w:r>
        <w:rPr>
          <w:rFonts w:ascii="Times New Roman" w:hAnsi="Times New Roman" w:eastAsia="黑体"/>
          <w:sz w:val="32"/>
          <w:szCs w:val="32"/>
        </w:rPr>
        <w:t>专项：脑科学与类脑智能</w:t>
      </w: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黑体"/>
          <w:sz w:val="32"/>
          <w:szCs w:val="32"/>
        </w:rPr>
      </w:pPr>
      <w:r>
        <w:rPr>
          <w:rFonts w:hint="eastAsia" w:ascii="黑体" w:hAnsi="黑体" w:eastAsia="黑体" w:cs="黑体"/>
          <w:kern w:val="2"/>
          <w:sz w:val="32"/>
          <w:szCs w:val="32"/>
          <w:lang w:val="en-US" w:eastAsia="zh-CN" w:bidi="ar-SA"/>
        </w:rPr>
        <w:t>二、</w:t>
      </w:r>
      <w:r>
        <w:rPr>
          <w:rFonts w:ascii="Times New Roman" w:hAnsi="Times New Roman" w:eastAsia="黑体"/>
          <w:sz w:val="32"/>
          <w:szCs w:val="32"/>
        </w:rPr>
        <w:t>主要研发内容</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（一）脑细胞外间隙无创测量分析技术研发；</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（二）神经兴奋后细胞外间隙和血管MRI信号变化规律研究；</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（三）脑细胞外间隙分区特异性的脑功能解析与定量分析技术研发；</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（四）基于脑细胞外间隙分子运动的脑功能成像系统研发。</w:t>
      </w: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黑体"/>
          <w:sz w:val="32"/>
          <w:szCs w:val="32"/>
        </w:rPr>
      </w:pPr>
      <w:r>
        <w:rPr>
          <w:rFonts w:hint="eastAsia" w:ascii="黑体" w:hAnsi="黑体" w:eastAsia="黑体" w:cs="黑体"/>
          <w:kern w:val="2"/>
          <w:sz w:val="32"/>
          <w:szCs w:val="32"/>
          <w:lang w:val="en-US" w:eastAsia="zh-CN" w:bidi="ar-SA"/>
        </w:rPr>
        <w:t>三、</w:t>
      </w:r>
      <w:r>
        <w:rPr>
          <w:rFonts w:ascii="Times New Roman" w:hAnsi="Times New Roman" w:eastAsia="黑体"/>
          <w:sz w:val="32"/>
          <w:szCs w:val="32"/>
        </w:rPr>
        <w:t>考核指标</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一</w:t>
      </w:r>
      <w:r>
        <w:rPr>
          <w:rFonts w:hint="eastAsia" w:ascii="楷体" w:hAnsi="楷体" w:eastAsia="楷体" w:cs="楷体"/>
          <w:sz w:val="32"/>
          <w:szCs w:val="32"/>
        </w:rPr>
        <w:t>）学术指标：</w:t>
      </w:r>
      <w:r>
        <w:rPr>
          <w:rFonts w:ascii="仿宋_GB2312" w:hAnsi="仿宋_GB2312" w:eastAsia="仿宋_GB2312" w:cs="仿宋_GB2312"/>
          <w:sz w:val="32"/>
          <w:szCs w:val="32"/>
        </w:rPr>
        <w:t>申请专利≥2件，其中实用新型专利≥1件。</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二</w:t>
      </w:r>
      <w:r>
        <w:rPr>
          <w:rFonts w:hint="eastAsia" w:ascii="楷体" w:hAnsi="楷体" w:eastAsia="楷体" w:cs="楷体"/>
          <w:sz w:val="32"/>
          <w:szCs w:val="32"/>
        </w:rPr>
        <w:t>）技术指标：</w:t>
      </w:r>
    </w:p>
    <w:p>
      <w:pPr>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1.基于细胞外间隙分子运动功能的成像系统开发，生产样机≥1套；</w:t>
      </w:r>
    </w:p>
    <w:p>
      <w:pPr>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2.脑细胞外间隙电导率和介电常数测量准确率≥</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pPr>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3.神经兴奋电活动响应时间：与血氧饱和度依赖成像技术相比，提前≥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ms；</w:t>
      </w:r>
    </w:p>
    <w:p>
      <w:pPr>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4.电信号频率范围: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KHz-</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MHz；</w:t>
      </w:r>
    </w:p>
    <w:p>
      <w:pPr>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sz w:val="32"/>
          <w:szCs w:val="32"/>
        </w:rPr>
        <w:t>5.信噪比范围:≥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dB （在1KHz-2MHz条件下）</w:t>
      </w: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dB（在2MHz-5MHz条件下）</w:t>
      </w: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dB（在5MHz-10MHz条件下）。</w:t>
      </w: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sz w:val="32"/>
          <w:szCs w:val="32"/>
        </w:rPr>
      </w:pPr>
      <w:r>
        <w:rPr>
          <w:rFonts w:hint="eastAsia" w:ascii="黑体" w:hAnsi="黑体" w:eastAsia="黑体" w:cs="黑体"/>
          <w:kern w:val="2"/>
          <w:sz w:val="32"/>
          <w:szCs w:val="32"/>
          <w:lang w:val="en-US" w:eastAsia="zh-CN" w:bidi="ar-SA"/>
        </w:rPr>
        <w:t>四、</w:t>
      </w:r>
      <w:r>
        <w:rPr>
          <w:rFonts w:ascii="Times New Roman" w:hAnsi="Times New Roman" w:eastAsia="黑体"/>
          <w:sz w:val="32"/>
          <w:szCs w:val="32"/>
        </w:rPr>
        <w:t>组织方式：</w:t>
      </w:r>
      <w:r>
        <w:rPr>
          <w:rFonts w:hint="eastAsia" w:ascii="Times New Roman" w:hAnsi="Times New Roman" w:eastAsia="仿宋_GB2312"/>
          <w:sz w:val="32"/>
          <w:szCs w:val="32"/>
          <w:lang w:val="en-US" w:eastAsia="zh-CN"/>
        </w:rPr>
        <w:t>公开竞争</w:t>
      </w: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黑体"/>
          <w:sz w:val="32"/>
          <w:szCs w:val="32"/>
        </w:rPr>
      </w:pPr>
      <w:r>
        <w:rPr>
          <w:rFonts w:hint="eastAsia" w:ascii="黑体" w:hAnsi="黑体" w:eastAsia="黑体" w:cs="黑体"/>
          <w:kern w:val="2"/>
          <w:sz w:val="32"/>
          <w:szCs w:val="32"/>
          <w:lang w:val="en-US" w:eastAsia="zh-CN" w:bidi="ar-SA"/>
        </w:rPr>
        <w:t>五、</w:t>
      </w:r>
      <w:r>
        <w:rPr>
          <w:rFonts w:ascii="Times New Roman" w:hAnsi="Times New Roman" w:eastAsia="黑体"/>
          <w:sz w:val="32"/>
          <w:szCs w:val="32"/>
        </w:rPr>
        <w:t>资助方式：</w:t>
      </w:r>
      <w:r>
        <w:rPr>
          <w:rFonts w:hint="eastAsia" w:ascii="Times New Roman" w:hAnsi="Times New Roman" w:eastAsia="仿宋_GB2312"/>
          <w:sz w:val="32"/>
          <w:szCs w:val="32"/>
        </w:rPr>
        <w:t>中期评估式</w:t>
      </w: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黑体"/>
          <w:sz w:val="32"/>
          <w:szCs w:val="32"/>
        </w:rPr>
      </w:pPr>
      <w:r>
        <w:rPr>
          <w:rFonts w:hint="eastAsia" w:ascii="黑体" w:hAnsi="黑体" w:eastAsia="黑体" w:cs="黑体"/>
          <w:kern w:val="2"/>
          <w:sz w:val="32"/>
          <w:szCs w:val="32"/>
          <w:lang w:val="en-US" w:eastAsia="zh-CN" w:bidi="ar-SA"/>
        </w:rPr>
        <w:t>六、</w:t>
      </w:r>
      <w:r>
        <w:rPr>
          <w:rFonts w:ascii="Times New Roman" w:hAnsi="Times New Roman" w:eastAsia="黑体"/>
          <w:sz w:val="32"/>
          <w:szCs w:val="32"/>
        </w:rPr>
        <w:t>资助金额：</w:t>
      </w:r>
      <w:r>
        <w:rPr>
          <w:rFonts w:ascii="Times New Roman" w:hAnsi="Times New Roman" w:eastAsia="仿宋_GB2312"/>
          <w:sz w:val="32"/>
          <w:szCs w:val="32"/>
        </w:rPr>
        <w:t>不超过</w:t>
      </w:r>
      <w:r>
        <w:rPr>
          <w:rFonts w:hint="eastAsia" w:ascii="仿宋_GB2312" w:hAnsi="仿宋_GB2312" w:eastAsia="仿宋_GB2312" w:cs="仿宋_GB2312"/>
          <w:sz w:val="32"/>
          <w:szCs w:val="32"/>
          <w:lang w:val="en"/>
        </w:rPr>
        <w:t>200</w:t>
      </w:r>
      <w:r>
        <w:rPr>
          <w:rFonts w:ascii="Times New Roman" w:hAnsi="Times New Roman" w:eastAsia="仿宋_GB2312"/>
          <w:sz w:val="32"/>
          <w:szCs w:val="32"/>
        </w:rPr>
        <w:t>万元</w:t>
      </w: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sz w:val="32"/>
          <w:szCs w:val="32"/>
        </w:rPr>
      </w:pPr>
      <w:r>
        <w:rPr>
          <w:rFonts w:hint="eastAsia" w:ascii="黑体" w:hAnsi="黑体" w:eastAsia="黑体" w:cs="黑体"/>
          <w:kern w:val="2"/>
          <w:sz w:val="32"/>
          <w:szCs w:val="32"/>
          <w:lang w:val="en-US" w:eastAsia="zh-CN" w:bidi="ar-SA"/>
        </w:rPr>
        <w:t>七、</w:t>
      </w:r>
      <w:r>
        <w:rPr>
          <w:rFonts w:ascii="Times New Roman" w:hAnsi="Times New Roman" w:eastAsia="黑体"/>
          <w:sz w:val="32"/>
          <w:szCs w:val="32"/>
        </w:rPr>
        <w:t>项目实施期限：</w:t>
      </w:r>
      <w:r>
        <w:rPr>
          <w:rFonts w:hint="eastAsia" w:ascii="仿宋_GB2312" w:hAnsi="仿宋_GB2312" w:eastAsia="仿宋_GB2312" w:cs="仿宋_GB2312"/>
          <w:sz w:val="32"/>
          <w:szCs w:val="32"/>
        </w:rPr>
        <w:t>2年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bCs/>
          <w:sz w:val="32"/>
          <w:szCs w:val="28"/>
          <w:lang w:eastAsia="zh-CN"/>
        </w:rPr>
      </w:pPr>
      <w:r>
        <w:rPr>
          <w:rFonts w:hint="eastAsia" w:ascii="黑体" w:hAnsi="黑体" w:eastAsia="黑体" w:cs="黑体"/>
          <w:kern w:val="2"/>
          <w:sz w:val="32"/>
          <w:szCs w:val="32"/>
          <w:lang w:val="en-US" w:eastAsia="zh-CN" w:bidi="ar-SA"/>
        </w:rPr>
        <w:t>八、</w:t>
      </w:r>
      <w:r>
        <w:rPr>
          <w:rFonts w:hint="eastAsia" w:ascii="黑体" w:hAnsi="黑体" w:eastAsia="黑体" w:cs="黑体"/>
          <w:sz w:val="32"/>
          <w:szCs w:val="32"/>
          <w:lang w:eastAsia="zh-CN"/>
        </w:rPr>
        <w:t>有关情况说明：</w:t>
      </w:r>
      <w:r>
        <w:rPr>
          <w:rFonts w:hint="eastAsia" w:ascii="仿宋_GB2312" w:hAnsi="Times New Roman" w:eastAsia="仿宋_GB2312" w:cs="Times New Roman"/>
          <w:bCs/>
          <w:sz w:val="32"/>
          <w:szCs w:val="28"/>
          <w:lang w:val="en-US" w:eastAsia="zh-CN"/>
        </w:rPr>
        <w:t>市区联动项目，由光明区企业作为项目牵头单位进行申报，鼓励发挥</w:t>
      </w:r>
      <w:r>
        <w:rPr>
          <w:rFonts w:hint="eastAsia" w:ascii="仿宋_GB2312" w:hAnsi="Times New Roman" w:eastAsia="仿宋_GB2312"/>
          <w:bCs/>
          <w:sz w:val="32"/>
          <w:szCs w:val="28"/>
        </w:rPr>
        <w:t>脑科学与类脑智能</w:t>
      </w:r>
      <w:r>
        <w:rPr>
          <w:rFonts w:hint="eastAsia" w:ascii="仿宋_GB2312" w:hAnsi="Times New Roman" w:eastAsia="仿宋_GB2312" w:cs="Times New Roman"/>
          <w:bCs/>
          <w:sz w:val="32"/>
          <w:szCs w:val="28"/>
          <w:lang w:val="en-US" w:eastAsia="zh-CN"/>
        </w:rPr>
        <w:t>研究等科技基础设施作用，联合研发。</w:t>
      </w:r>
      <w:r>
        <w:rPr>
          <w:rFonts w:hint="eastAsia" w:ascii="仿宋_GB2312" w:hAnsi="Times New Roman" w:eastAsia="仿宋_GB2312" w:cs="Times New Roman"/>
          <w:bCs/>
          <w:sz w:val="32"/>
          <w:szCs w:val="28"/>
          <w:lang w:val="en-US" w:eastAsia="zh-CN"/>
        </w:rPr>
        <w:br w:type="textWrapping"/>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lang w:eastAsia="zh-CN"/>
        </w:rPr>
      </w:pPr>
    </w:p>
    <w:p>
      <w:pPr>
        <w:pageBreakBefore w:val="0"/>
        <w:kinsoku/>
        <w:wordWrap/>
        <w:overflowPunct/>
        <w:topLinePunct w:val="0"/>
        <w:autoSpaceDE/>
        <w:autoSpaceDN/>
        <w:bidi w:val="0"/>
        <w:adjustRightInd w:val="0"/>
        <w:snapToGrid w:val="0"/>
        <w:spacing w:line="560" w:lineRule="exact"/>
        <w:textAlignment w:val="auto"/>
        <w:rPr>
          <w:rFonts w:ascii="Times New Roman" w:hAnsi="Times New Roman"/>
        </w:rPr>
      </w:pPr>
    </w:p>
    <w:p>
      <w:pPr>
        <w:pageBreakBefore w:val="0"/>
        <w:kinsoku/>
        <w:wordWrap/>
        <w:overflowPunct/>
        <w:topLinePunct w:val="0"/>
        <w:autoSpaceDE/>
        <w:autoSpaceDN/>
        <w:bidi w:val="0"/>
        <w:adjustRightInd w:val="0"/>
        <w:snapToGrid w:val="0"/>
        <w:spacing w:line="560" w:lineRule="exact"/>
        <w:jc w:val="center"/>
        <w:textAlignment w:val="auto"/>
        <w:outlineLvl w:val="1"/>
        <w:rPr>
          <w:rFonts w:hint="eastAsia" w:ascii="方正小标宋_GBK" w:hAnsi="方正小标宋_GBK" w:eastAsia="方正小标宋_GBK" w:cs="方正小标宋_GBK"/>
          <w:b w:val="0"/>
          <w:bCs w:val="0"/>
          <w:sz w:val="32"/>
          <w:szCs w:val="24"/>
        </w:rPr>
      </w:pPr>
      <w:r>
        <w:rPr>
          <w:rFonts w:ascii="Times New Roman" w:hAnsi="Times New Roman"/>
        </w:rPr>
        <w:br w:type="page"/>
      </w:r>
      <w:bookmarkStart w:id="46" w:name="_Toc143869471"/>
      <w:r>
        <w:rPr>
          <w:rFonts w:hint="eastAsia" w:ascii="方正小标宋简体" w:hAnsi="方正小标宋简体" w:eastAsia="方正小标宋简体" w:cs="方正小标宋简体"/>
          <w:sz w:val="44"/>
          <w:szCs w:val="44"/>
        </w:rPr>
        <w:t>重2023</w:t>
      </w:r>
      <w:r>
        <w:rPr>
          <w:rFonts w:hint="default" w:ascii="方正小标宋简体" w:hAnsi="方正小标宋简体" w:eastAsia="方正小标宋简体" w:cs="方正小标宋简体"/>
          <w:sz w:val="44"/>
          <w:szCs w:val="44"/>
          <w:lang w:val="en-US"/>
        </w:rPr>
        <w:t>N</w:t>
      </w:r>
      <w:r>
        <w:rPr>
          <w:rFonts w:hint="eastAsia" w:ascii="方正小标宋简体" w:hAnsi="方正小标宋简体" w:eastAsia="方正小标宋简体" w:cs="方正小标宋简体"/>
          <w:sz w:val="44"/>
          <w:szCs w:val="44"/>
        </w:rPr>
        <w:t xml:space="preserve"> 脑肿瘤精准诊断</w:t>
      </w:r>
      <w:r>
        <w:rPr>
          <w:rFonts w:hint="eastAsia" w:ascii="方正小标宋简体" w:hAnsi="方正小标宋简体" w:eastAsia="方正小标宋简体" w:cs="方正小标宋简体"/>
          <w:sz w:val="44"/>
          <w:szCs w:val="44"/>
          <w:lang w:val="en-US" w:eastAsia="zh-CN"/>
        </w:rPr>
        <w:t>技术的</w:t>
      </w:r>
      <w:r>
        <w:rPr>
          <w:rFonts w:hint="eastAsia" w:ascii="方正小标宋简体" w:hAnsi="方正小标宋简体" w:eastAsia="方正小标宋简体" w:cs="方正小标宋简体"/>
          <w:sz w:val="44"/>
          <w:szCs w:val="44"/>
        </w:rPr>
        <w:t>研发</w:t>
      </w:r>
      <w:bookmarkEnd w:id="46"/>
    </w:p>
    <w:p>
      <w:pPr>
        <w:pageBreakBefore w:val="0"/>
        <w:kinsoku/>
        <w:wordWrap/>
        <w:overflowPunct/>
        <w:topLinePunct w:val="0"/>
        <w:autoSpaceDE/>
        <w:autoSpaceDN/>
        <w:bidi w:val="0"/>
        <w:adjustRightInd w:val="0"/>
        <w:snapToGrid w:val="0"/>
        <w:spacing w:line="560" w:lineRule="exact"/>
        <w:jc w:val="center"/>
        <w:textAlignment w:val="auto"/>
        <w:rPr>
          <w:rFonts w:ascii="Times New Roman" w:hAnsi="Times New Roman"/>
          <w:sz w:val="32"/>
          <w:szCs w:val="32"/>
        </w:rPr>
      </w:pP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黑体"/>
          <w:sz w:val="32"/>
          <w:szCs w:val="32"/>
        </w:rPr>
      </w:pPr>
      <w:r>
        <w:rPr>
          <w:rFonts w:hint="eastAsia" w:ascii="Times New Roman" w:hAnsi="Times New Roman" w:eastAsia="黑体" w:cs="Times New Roman"/>
          <w:kern w:val="2"/>
          <w:sz w:val="32"/>
          <w:szCs w:val="32"/>
          <w:lang w:val="en-US" w:eastAsia="zh-CN" w:bidi="ar-SA"/>
        </w:rPr>
        <w:t>一、</w:t>
      </w:r>
      <w:r>
        <w:rPr>
          <w:rFonts w:ascii="Times New Roman" w:hAnsi="Times New Roman" w:eastAsia="黑体"/>
          <w:sz w:val="32"/>
          <w:szCs w:val="32"/>
        </w:rPr>
        <w:t>专项：脑科学与类脑智能</w:t>
      </w: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黑体"/>
          <w:sz w:val="32"/>
          <w:szCs w:val="32"/>
        </w:rPr>
      </w:pPr>
      <w:r>
        <w:rPr>
          <w:rFonts w:hint="eastAsia" w:ascii="Times New Roman" w:hAnsi="Times New Roman" w:eastAsia="黑体" w:cs="Times New Roman"/>
          <w:kern w:val="2"/>
          <w:sz w:val="32"/>
          <w:szCs w:val="32"/>
          <w:lang w:val="en-US" w:eastAsia="zh-CN" w:bidi="ar-SA"/>
        </w:rPr>
        <w:t>二、</w:t>
      </w:r>
      <w:r>
        <w:rPr>
          <w:rFonts w:ascii="Times New Roman" w:hAnsi="Times New Roman" w:eastAsia="黑体"/>
          <w:sz w:val="32"/>
          <w:szCs w:val="32"/>
        </w:rPr>
        <w:t>主要研发内容</w:t>
      </w:r>
    </w:p>
    <w:p>
      <w:pPr>
        <w:pageBreakBefore w:val="0"/>
        <w:numPr>
          <w:ilvl w:val="0"/>
          <w:numId w:val="286"/>
        </w:numPr>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开发中高通量全自动基因原位检测仪；</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开发针对于脑</w:t>
      </w:r>
      <w:r>
        <w:rPr>
          <w:rFonts w:hint="eastAsia" w:ascii="仿宋_GB2312" w:hAnsi="仿宋_GB2312" w:eastAsia="仿宋_GB2312" w:cs="仿宋_GB2312"/>
          <w:sz w:val="32"/>
          <w:szCs w:val="32"/>
          <w:lang w:val="en-US" w:eastAsia="zh-CN"/>
        </w:rPr>
        <w:t>肿</w:t>
      </w:r>
      <w:r>
        <w:rPr>
          <w:rFonts w:ascii="仿宋_GB2312" w:hAnsi="仿宋_GB2312" w:eastAsia="仿宋_GB2312" w:cs="仿宋_GB2312"/>
          <w:sz w:val="32"/>
          <w:szCs w:val="32"/>
        </w:rPr>
        <w:t>瘤精准诊断的多重DNA/RNA Panel探针及兼容基因原位检测自动化平台；</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（三）</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配套单分子宽场显微成像仪器及信号解读软件进行人工智能自动解读。</w:t>
      </w: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黑体"/>
          <w:sz w:val="32"/>
          <w:szCs w:val="32"/>
        </w:rPr>
      </w:pPr>
      <w:r>
        <w:rPr>
          <w:rFonts w:hint="eastAsia" w:ascii="Times New Roman" w:hAnsi="Times New Roman" w:eastAsia="黑体" w:cs="Times New Roman"/>
          <w:kern w:val="2"/>
          <w:sz w:val="32"/>
          <w:szCs w:val="32"/>
          <w:lang w:val="en-US" w:eastAsia="zh-CN" w:bidi="ar-SA"/>
        </w:rPr>
        <w:t>三、</w:t>
      </w:r>
      <w:r>
        <w:rPr>
          <w:rFonts w:ascii="Times New Roman" w:hAnsi="Times New Roman" w:eastAsia="黑体"/>
          <w:sz w:val="32"/>
          <w:szCs w:val="32"/>
        </w:rPr>
        <w:t>考核指标</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cs="仿宋_GB2312"/>
        </w:rPr>
      </w:pPr>
      <w:r>
        <w:rPr>
          <w:rFonts w:hint="eastAsia" w:ascii="楷体" w:hAnsi="楷体" w:eastAsia="楷体" w:cs="楷体"/>
          <w:sz w:val="32"/>
          <w:szCs w:val="32"/>
        </w:rPr>
        <w:t>（</w:t>
      </w:r>
      <w:r>
        <w:rPr>
          <w:rFonts w:hint="eastAsia" w:ascii="楷体" w:hAnsi="楷体" w:eastAsia="楷体" w:cs="楷体"/>
          <w:sz w:val="32"/>
          <w:szCs w:val="32"/>
          <w:lang w:val="en-US" w:eastAsia="zh-CN"/>
        </w:rPr>
        <w:t>一</w:t>
      </w:r>
      <w:r>
        <w:rPr>
          <w:rFonts w:hint="eastAsia" w:ascii="楷体" w:hAnsi="楷体" w:eastAsia="楷体" w:cs="楷体"/>
          <w:sz w:val="32"/>
          <w:szCs w:val="32"/>
        </w:rPr>
        <w:t>）学术指标：</w:t>
      </w:r>
      <w:r>
        <w:rPr>
          <w:rFonts w:ascii="仿宋_GB2312" w:hAnsi="仿宋_GB2312" w:eastAsia="仿宋_GB2312" w:cs="仿宋_GB2312"/>
          <w:sz w:val="32"/>
          <w:szCs w:val="32"/>
        </w:rPr>
        <w:t>申请专利≥2件，其中实用新型专利≥1件。</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二</w:t>
      </w:r>
      <w:r>
        <w:rPr>
          <w:rFonts w:hint="eastAsia" w:ascii="楷体" w:hAnsi="楷体" w:eastAsia="楷体" w:cs="楷体"/>
          <w:sz w:val="32"/>
          <w:szCs w:val="32"/>
        </w:rPr>
        <w:t>）技术指标：</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1.中高通量全自动基因原位检测系统适用于DNA/RNA中高通量基因原位检测，液路切换时间小于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s，机械臂的定位精度小于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μm，支持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通道以上的液路动态切换，支持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轴以上的机械运动，溶液残留量小于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μL，恒温精度达到±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°C；</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2.脑肿瘤DNA/RNA精准诊断Panel探针可覆盖全基因组任意位点，</w:t>
      </w:r>
      <w:r>
        <w:rPr>
          <w:rFonts w:hint="eastAsia" w:ascii="仿宋_GB2312" w:hAnsi="仿宋_GB2312" w:eastAsia="仿宋_GB2312" w:cs="仿宋_GB2312"/>
          <w:sz w:val="32"/>
          <w:szCs w:val="32"/>
          <w:lang w:val="en-US" w:eastAsia="zh-CN"/>
        </w:rPr>
        <w:t>可实现一次性多重脑肿瘤诊断标志物的</w:t>
      </w:r>
      <w:r>
        <w:rPr>
          <w:rFonts w:hint="eastAsia" w:ascii="仿宋_GB2312" w:hAnsi="仿宋_GB2312" w:eastAsia="仿宋_GB2312" w:cs="仿宋_GB2312"/>
          <w:sz w:val="32"/>
          <w:szCs w:val="32"/>
        </w:rPr>
        <w:t>检测，可识别单个核酸碱基突变，具有组织原位单碱基分辨率的高通量检测能力</w:t>
      </w:r>
      <w:r>
        <w:rPr>
          <w:rFonts w:hint="eastAsia" w:ascii="仿宋_GB2312" w:hAnsi="仿宋_GB2312" w:eastAsia="仿宋_GB2312" w:cs="仿宋_GB2312"/>
          <w:sz w:val="32"/>
          <w:szCs w:val="32"/>
          <w:lang w:eastAsia="zh-CN"/>
        </w:rPr>
        <w:t>；</w:t>
      </w:r>
    </w:p>
    <w:p>
      <w:pPr>
        <w:pStyle w:val="2"/>
        <w:ind w:firstLine="640" w:firstLineChars="200"/>
        <w:jc w:val="both"/>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lang w:val="en-US" w:eastAsia="zh-CN"/>
        </w:rPr>
        <w:t>3.相关产品申请医疗器械注册证≥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kern w:val="2"/>
          <w:sz w:val="32"/>
          <w:szCs w:val="32"/>
          <w:lang w:val="en-US" w:eastAsia="zh-CN" w:bidi="ar-SA"/>
        </w:rPr>
        <w:t>件</w:t>
      </w:r>
      <w:r>
        <w:rPr>
          <w:rFonts w:hint="eastAsia" w:ascii="仿宋_GB2312" w:hAnsi="仿宋_GB2312" w:eastAsia="仿宋_GB2312" w:cs="仿宋_GB2312"/>
          <w:sz w:val="32"/>
          <w:szCs w:val="32"/>
          <w:lang w:val="en-US" w:eastAsia="zh-CN"/>
        </w:rPr>
        <w:t>。</w:t>
      </w: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黑体"/>
          <w:sz w:val="32"/>
          <w:szCs w:val="32"/>
        </w:rPr>
      </w:pPr>
      <w:r>
        <w:rPr>
          <w:rFonts w:hint="eastAsia" w:ascii="Times New Roman" w:hAnsi="Times New Roman" w:eastAsia="黑体" w:cs="Times New Roman"/>
          <w:kern w:val="2"/>
          <w:sz w:val="32"/>
          <w:szCs w:val="32"/>
          <w:lang w:val="en-US" w:eastAsia="zh-CN" w:bidi="ar-SA"/>
        </w:rPr>
        <w:t>四、</w:t>
      </w:r>
      <w:r>
        <w:rPr>
          <w:rFonts w:ascii="Times New Roman" w:hAnsi="Times New Roman" w:eastAsia="黑体"/>
          <w:sz w:val="32"/>
          <w:szCs w:val="32"/>
        </w:rPr>
        <w:t>组织方式：</w:t>
      </w:r>
      <w:r>
        <w:rPr>
          <w:rFonts w:hint="eastAsia" w:ascii="仿宋_GB2312" w:hAnsi="仿宋_GB2312" w:eastAsia="仿宋_GB2312" w:cs="仿宋_GB2312"/>
          <w:sz w:val="32"/>
          <w:szCs w:val="32"/>
          <w:lang w:val="en-US" w:eastAsia="zh-CN"/>
        </w:rPr>
        <w:t>公开竞争</w:t>
      </w: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黑体"/>
          <w:sz w:val="32"/>
          <w:szCs w:val="32"/>
        </w:rPr>
      </w:pPr>
      <w:r>
        <w:rPr>
          <w:rFonts w:hint="eastAsia" w:ascii="Times New Roman" w:hAnsi="Times New Roman" w:eastAsia="黑体" w:cs="Times New Roman"/>
          <w:kern w:val="2"/>
          <w:sz w:val="32"/>
          <w:szCs w:val="32"/>
          <w:lang w:val="en-US" w:eastAsia="zh-CN" w:bidi="ar-SA"/>
        </w:rPr>
        <w:t>五、</w:t>
      </w:r>
      <w:r>
        <w:rPr>
          <w:rFonts w:ascii="Times New Roman" w:hAnsi="Times New Roman" w:eastAsia="黑体"/>
          <w:sz w:val="32"/>
          <w:szCs w:val="32"/>
        </w:rPr>
        <w:t>资助方式：</w:t>
      </w:r>
      <w:r>
        <w:rPr>
          <w:rFonts w:hint="eastAsia" w:ascii="仿宋_GB2312" w:hAnsi="仿宋_GB2312" w:eastAsia="仿宋_GB2312" w:cs="仿宋_GB2312"/>
          <w:sz w:val="32"/>
          <w:szCs w:val="32"/>
        </w:rPr>
        <w:t>中期评估式</w:t>
      </w: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黑体"/>
          <w:sz w:val="32"/>
          <w:szCs w:val="32"/>
        </w:rPr>
      </w:pPr>
      <w:r>
        <w:rPr>
          <w:rFonts w:hint="eastAsia" w:ascii="Times New Roman" w:hAnsi="Times New Roman" w:eastAsia="黑体" w:cs="Times New Roman"/>
          <w:kern w:val="2"/>
          <w:sz w:val="32"/>
          <w:szCs w:val="32"/>
          <w:lang w:val="en-US" w:eastAsia="zh-CN" w:bidi="ar-SA"/>
        </w:rPr>
        <w:t>六、</w:t>
      </w:r>
      <w:r>
        <w:rPr>
          <w:rFonts w:ascii="Times New Roman" w:hAnsi="Times New Roman" w:eastAsia="黑体"/>
          <w:sz w:val="32"/>
          <w:szCs w:val="32"/>
        </w:rPr>
        <w:t>资助金额：</w:t>
      </w:r>
      <w:r>
        <w:rPr>
          <w:rFonts w:ascii="仿宋_GB2312" w:hAnsi="仿宋_GB2312" w:eastAsia="仿宋_GB2312" w:cs="仿宋_GB2312"/>
          <w:sz w:val="32"/>
          <w:szCs w:val="32"/>
        </w:rPr>
        <w:t>不超过</w:t>
      </w:r>
      <w:r>
        <w:rPr>
          <w:rFonts w:ascii="仿宋_GB2312" w:hAnsi="仿宋_GB2312" w:eastAsia="仿宋_GB2312" w:cs="仿宋_GB2312"/>
          <w:sz w:val="32"/>
          <w:szCs w:val="32"/>
          <w:lang w:val="en"/>
        </w:rPr>
        <w:t>200</w:t>
      </w:r>
      <w:r>
        <w:rPr>
          <w:rFonts w:ascii="仿宋_GB2312" w:hAnsi="仿宋_GB2312" w:eastAsia="仿宋_GB2312" w:cs="仿宋_GB2312"/>
          <w:sz w:val="32"/>
          <w:szCs w:val="32"/>
        </w:rPr>
        <w:t>万元</w:t>
      </w: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黑体"/>
          <w:sz w:val="32"/>
          <w:szCs w:val="32"/>
        </w:rPr>
      </w:pPr>
      <w:r>
        <w:rPr>
          <w:rFonts w:hint="eastAsia" w:ascii="Times New Roman" w:hAnsi="Times New Roman" w:eastAsia="黑体" w:cs="Times New Roman"/>
          <w:kern w:val="2"/>
          <w:sz w:val="32"/>
          <w:szCs w:val="32"/>
          <w:lang w:val="en-US" w:eastAsia="zh-CN" w:bidi="ar-SA"/>
        </w:rPr>
        <w:t>七、</w:t>
      </w:r>
      <w:r>
        <w:rPr>
          <w:rFonts w:ascii="Times New Roman" w:hAnsi="Times New Roman" w:eastAsia="黑体"/>
          <w:sz w:val="32"/>
          <w:szCs w:val="32"/>
        </w:rPr>
        <w:t>项目实施期限：</w:t>
      </w:r>
      <w:r>
        <w:rPr>
          <w:rFonts w:ascii="仿宋_GB2312" w:hAnsi="仿宋_GB2312" w:eastAsia="仿宋_GB2312" w:cs="仿宋_GB2312"/>
          <w:sz w:val="32"/>
          <w:szCs w:val="32"/>
        </w:rPr>
        <w:t>2年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bidi="ar-SA"/>
        </w:rPr>
        <w:t>八、</w:t>
      </w:r>
      <w:r>
        <w:rPr>
          <w:rFonts w:hint="eastAsia" w:ascii="黑体" w:hAnsi="黑体" w:eastAsia="黑体" w:cs="黑体"/>
          <w:sz w:val="32"/>
          <w:szCs w:val="32"/>
          <w:lang w:eastAsia="zh-CN"/>
        </w:rPr>
        <w:t>有关情况说明：</w:t>
      </w:r>
      <w:r>
        <w:rPr>
          <w:rFonts w:hint="eastAsia" w:ascii="仿宋_GB2312" w:hAnsi="Times New Roman" w:eastAsia="仿宋_GB2312" w:cs="Times New Roman"/>
          <w:bCs/>
          <w:sz w:val="32"/>
          <w:szCs w:val="28"/>
          <w:lang w:val="en-US" w:eastAsia="zh-CN"/>
        </w:rPr>
        <w:t>市区联动项目，由光明区企业作为项目牵头单位进行申报，鼓励发挥</w:t>
      </w:r>
      <w:r>
        <w:rPr>
          <w:rFonts w:hint="eastAsia" w:ascii="仿宋_GB2312" w:hAnsi="Times New Roman" w:eastAsia="仿宋_GB2312"/>
          <w:bCs/>
          <w:sz w:val="32"/>
          <w:szCs w:val="28"/>
        </w:rPr>
        <w:t>脑科学与类脑智能</w:t>
      </w:r>
      <w:r>
        <w:rPr>
          <w:rFonts w:hint="eastAsia" w:ascii="仿宋_GB2312" w:hAnsi="Times New Roman" w:eastAsia="仿宋_GB2312" w:cs="Times New Roman"/>
          <w:bCs/>
          <w:sz w:val="32"/>
          <w:szCs w:val="28"/>
          <w:lang w:val="en-US" w:eastAsia="zh-CN"/>
        </w:rPr>
        <w:t>研究等科技基础设施作用，联合研发。</w:t>
      </w:r>
      <w:r>
        <w:rPr>
          <w:rFonts w:hint="eastAsia" w:ascii="仿宋_GB2312" w:hAnsi="Times New Roman" w:eastAsia="仿宋_GB2312" w:cs="Times New Roman"/>
          <w:bCs/>
          <w:sz w:val="32"/>
          <w:szCs w:val="28"/>
          <w:lang w:val="en-US" w:eastAsia="zh-CN"/>
        </w:rPr>
        <w:br w:type="textWrapping"/>
      </w:r>
    </w:p>
    <w:p>
      <w:pPr>
        <w:pageBreakBefore w:val="0"/>
        <w:kinsoku/>
        <w:wordWrap/>
        <w:overflowPunct/>
        <w:topLinePunct w:val="0"/>
        <w:autoSpaceDE/>
        <w:autoSpaceDN/>
        <w:bidi w:val="0"/>
        <w:adjustRightInd w:val="0"/>
        <w:snapToGrid w:val="0"/>
        <w:spacing w:line="560" w:lineRule="exact"/>
        <w:textAlignment w:val="auto"/>
        <w:rPr>
          <w:rFonts w:ascii="Times New Roman" w:hAnsi="Times New Roman"/>
        </w:rPr>
      </w:pPr>
    </w:p>
    <w:p>
      <w:pPr>
        <w:pageBreakBefore w:val="0"/>
        <w:kinsoku/>
        <w:wordWrap/>
        <w:overflowPunct/>
        <w:topLinePunct w:val="0"/>
        <w:autoSpaceDE/>
        <w:autoSpaceDN/>
        <w:bidi w:val="0"/>
        <w:adjustRightInd w:val="0"/>
        <w:snapToGrid w:val="0"/>
        <w:spacing w:line="560" w:lineRule="exact"/>
        <w:jc w:val="center"/>
        <w:textAlignment w:val="auto"/>
        <w:outlineLvl w:val="1"/>
        <w:rPr>
          <w:rFonts w:hint="eastAsia" w:ascii="方正小标宋_GBK" w:hAnsi="方正小标宋_GBK" w:eastAsia="方正小标宋_GBK" w:cs="方正小标宋_GBK"/>
          <w:bCs w:val="0"/>
          <w:kern w:val="2"/>
          <w:sz w:val="32"/>
          <w:szCs w:val="24"/>
        </w:rPr>
      </w:pPr>
      <w:r>
        <w:rPr>
          <w:rFonts w:ascii="Times New Roman" w:hAnsi="Times New Roman"/>
        </w:rPr>
        <w:br w:type="page"/>
      </w:r>
      <w:bookmarkStart w:id="47" w:name="_Toc143869472"/>
      <w:r>
        <w:rPr>
          <w:rFonts w:hint="eastAsia" w:ascii="方正小标宋简体" w:hAnsi="方正小标宋简体" w:eastAsia="方正小标宋简体" w:cs="方正小标宋简体"/>
          <w:sz w:val="44"/>
          <w:szCs w:val="44"/>
        </w:rPr>
        <w:t>重2023</w:t>
      </w:r>
      <w:r>
        <w:rPr>
          <w:rFonts w:hint="default" w:ascii="方正小标宋简体" w:hAnsi="方正小标宋简体" w:eastAsia="方正小标宋简体" w:cs="方正小标宋简体"/>
          <w:sz w:val="44"/>
          <w:szCs w:val="44"/>
          <w:lang w:val="en-US"/>
        </w:rPr>
        <w:t>N</w:t>
      </w:r>
      <w:r>
        <w:rPr>
          <w:rFonts w:hint="eastAsia" w:ascii="方正小标宋简体" w:hAnsi="方正小标宋简体" w:eastAsia="方正小标宋简体" w:cs="方正小标宋简体"/>
          <w:sz w:val="44"/>
          <w:szCs w:val="44"/>
        </w:rPr>
        <w:t xml:space="preserve"> 用于脑区损伤评估的运动和平衡功能评价关键技术研发</w:t>
      </w:r>
      <w:bookmarkEnd w:id="47"/>
    </w:p>
    <w:p>
      <w:pPr>
        <w:pageBreakBefore w:val="0"/>
        <w:kinsoku/>
        <w:wordWrap/>
        <w:overflowPunct/>
        <w:topLinePunct w:val="0"/>
        <w:autoSpaceDE/>
        <w:autoSpaceDN/>
        <w:bidi w:val="0"/>
        <w:adjustRightInd w:val="0"/>
        <w:snapToGrid w:val="0"/>
        <w:spacing w:line="560" w:lineRule="exact"/>
        <w:jc w:val="center"/>
        <w:textAlignment w:val="auto"/>
        <w:rPr>
          <w:rFonts w:ascii="Times New Roman" w:hAnsi="Times New Roman"/>
          <w:sz w:val="32"/>
          <w:szCs w:val="32"/>
        </w:rPr>
      </w:pPr>
    </w:p>
    <w:p>
      <w:pPr>
        <w:numPr>
          <w:ilvl w:val="0"/>
          <w:numId w:val="0"/>
        </w:numPr>
        <w:adjustRightInd w:val="0"/>
        <w:snapToGrid w:val="0"/>
        <w:spacing w:line="560" w:lineRule="exact"/>
        <w:ind w:firstLine="640" w:firstLineChars="200"/>
        <w:rPr>
          <w:rFonts w:ascii="Times New Roman" w:hAnsi="Times New Roman" w:eastAsia="黑体"/>
          <w:sz w:val="32"/>
          <w:szCs w:val="32"/>
        </w:rPr>
      </w:pPr>
      <w:r>
        <w:rPr>
          <w:rFonts w:hint="eastAsia" w:ascii="Times New Roman" w:hAnsi="Times New Roman" w:eastAsia="黑体" w:cs="Times New Roman"/>
          <w:kern w:val="2"/>
          <w:sz w:val="32"/>
          <w:szCs w:val="32"/>
          <w:lang w:val="en-US" w:eastAsia="zh-CN" w:bidi="ar-SA"/>
        </w:rPr>
        <w:t>一、</w:t>
      </w:r>
      <w:r>
        <w:rPr>
          <w:rFonts w:ascii="Times New Roman" w:hAnsi="Times New Roman" w:eastAsia="黑体"/>
          <w:sz w:val="32"/>
          <w:szCs w:val="32"/>
        </w:rPr>
        <w:t>专项：脑科学与类脑智能</w:t>
      </w:r>
    </w:p>
    <w:p>
      <w:pPr>
        <w:numPr>
          <w:ilvl w:val="0"/>
          <w:numId w:val="0"/>
        </w:numPr>
        <w:adjustRightInd w:val="0"/>
        <w:snapToGrid w:val="0"/>
        <w:spacing w:line="560" w:lineRule="exact"/>
        <w:ind w:firstLine="640" w:firstLineChars="200"/>
        <w:rPr>
          <w:rFonts w:ascii="Times New Roman" w:hAnsi="Times New Roman" w:eastAsia="黑体"/>
          <w:sz w:val="32"/>
          <w:szCs w:val="32"/>
        </w:rPr>
      </w:pPr>
      <w:r>
        <w:rPr>
          <w:rFonts w:hint="eastAsia" w:ascii="Times New Roman" w:hAnsi="Times New Roman" w:eastAsia="黑体" w:cs="Times New Roman"/>
          <w:kern w:val="2"/>
          <w:sz w:val="32"/>
          <w:szCs w:val="32"/>
          <w:lang w:val="en-US" w:eastAsia="zh-CN" w:bidi="ar-SA"/>
        </w:rPr>
        <w:t>二、</w:t>
      </w:r>
      <w:r>
        <w:rPr>
          <w:rFonts w:ascii="Times New Roman" w:hAnsi="Times New Roman" w:eastAsia="黑体"/>
          <w:sz w:val="32"/>
          <w:szCs w:val="32"/>
        </w:rPr>
        <w:t>主要研发内容</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（一）研制可连续测量多个步态周期、无侵入、高精度的足底应力检测系统</w:t>
      </w:r>
      <w:r>
        <w:rPr>
          <w:rFonts w:hint="eastAsia" w:ascii="仿宋_GB2312" w:hAnsi="仿宋_GB2312" w:eastAsia="仿宋_GB2312" w:cs="仿宋_GB2312"/>
          <w:sz w:val="32"/>
          <w:szCs w:val="32"/>
        </w:rPr>
        <w:t>；</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（二）研发可追踪的光学关节动态捕获系统；</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（三）研发三维力传感器和足底应力分布检测的平衡力台</w:t>
      </w:r>
      <w:r>
        <w:rPr>
          <w:rFonts w:hint="eastAsia" w:ascii="仿宋_GB2312" w:hAnsi="仿宋_GB2312" w:eastAsia="仿宋_GB2312" w:cs="仿宋_GB2312"/>
          <w:sz w:val="32"/>
          <w:szCs w:val="32"/>
        </w:rPr>
        <w:t>；</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（四）研发前庭眼动检查系统；</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（五）研发用于</w:t>
      </w:r>
      <w:r>
        <w:rPr>
          <w:rFonts w:ascii="仿宋_GB2312" w:hAnsi="仿宋_GB2312" w:eastAsia="仿宋_GB2312" w:cs="仿宋_GB2312"/>
          <w:sz w:val="32"/>
          <w:szCs w:val="32"/>
        </w:rPr>
        <w:t>综合诊断</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评估运动和平衡障碍的测试分析系统，</w:t>
      </w:r>
      <w:r>
        <w:rPr>
          <w:rFonts w:hint="eastAsia" w:ascii="仿宋_GB2312" w:hAnsi="仿宋_GB2312" w:eastAsia="仿宋_GB2312" w:cs="仿宋_GB2312"/>
          <w:sz w:val="32"/>
          <w:szCs w:val="32"/>
        </w:rPr>
        <w:t>以评估感知或运动控制脑区的</w:t>
      </w:r>
      <w:r>
        <w:rPr>
          <w:rFonts w:ascii="仿宋_GB2312" w:hAnsi="仿宋_GB2312" w:eastAsia="仿宋_GB2312" w:cs="仿宋_GB2312"/>
          <w:sz w:val="32"/>
          <w:szCs w:val="32"/>
        </w:rPr>
        <w:t>损伤</w:t>
      </w:r>
      <w:r>
        <w:rPr>
          <w:rFonts w:hint="eastAsia" w:ascii="仿宋_GB2312" w:hAnsi="仿宋_GB2312" w:eastAsia="仿宋_GB2312" w:cs="仿宋_GB2312"/>
          <w:sz w:val="32"/>
          <w:szCs w:val="32"/>
        </w:rPr>
        <w:t>程度</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初步</w:t>
      </w:r>
      <w:r>
        <w:rPr>
          <w:rFonts w:ascii="仿宋_GB2312" w:hAnsi="仿宋_GB2312" w:eastAsia="仿宋_GB2312" w:cs="仿宋_GB2312"/>
          <w:sz w:val="32"/>
          <w:szCs w:val="32"/>
        </w:rPr>
        <w:t>诊断相关脑疾病</w:t>
      </w:r>
      <w:r>
        <w:rPr>
          <w:rFonts w:hint="eastAsia" w:ascii="仿宋_GB2312" w:hAnsi="仿宋_GB2312" w:eastAsia="仿宋_GB2312" w:cs="仿宋_GB2312"/>
          <w:sz w:val="32"/>
          <w:szCs w:val="32"/>
        </w:rPr>
        <w:t>。</w:t>
      </w:r>
    </w:p>
    <w:p>
      <w:pPr>
        <w:numPr>
          <w:ilvl w:val="0"/>
          <w:numId w:val="0"/>
        </w:numPr>
        <w:adjustRightInd w:val="0"/>
        <w:snapToGrid w:val="0"/>
        <w:spacing w:line="560" w:lineRule="exact"/>
        <w:ind w:firstLine="640" w:firstLineChars="200"/>
        <w:rPr>
          <w:rFonts w:ascii="Times New Roman" w:hAnsi="Times New Roman" w:eastAsia="黑体"/>
          <w:sz w:val="32"/>
          <w:szCs w:val="32"/>
        </w:rPr>
      </w:pPr>
      <w:r>
        <w:rPr>
          <w:rFonts w:hint="eastAsia" w:ascii="Times New Roman" w:hAnsi="Times New Roman" w:eastAsia="黑体" w:cs="Times New Roman"/>
          <w:kern w:val="2"/>
          <w:sz w:val="32"/>
          <w:szCs w:val="32"/>
          <w:lang w:val="en-US" w:eastAsia="zh-CN" w:bidi="ar-SA"/>
        </w:rPr>
        <w:t>三、</w:t>
      </w:r>
      <w:r>
        <w:rPr>
          <w:rFonts w:ascii="Times New Roman" w:hAnsi="Times New Roman" w:eastAsia="黑体"/>
          <w:sz w:val="32"/>
          <w:szCs w:val="32"/>
        </w:rPr>
        <w:t>考核指标</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楷体" w:hAnsi="楷体" w:eastAsia="楷体" w:cs="楷体"/>
          <w:sz w:val="32"/>
          <w:szCs w:val="32"/>
        </w:rPr>
        <w:t>（一）经济指标：</w:t>
      </w:r>
      <w:r>
        <w:rPr>
          <w:rFonts w:ascii="仿宋_GB2312" w:hAnsi="仿宋_GB2312" w:eastAsia="仿宋_GB2312" w:cs="仿宋_GB2312"/>
          <w:sz w:val="32"/>
          <w:szCs w:val="32"/>
        </w:rPr>
        <w:t>实现销售收入≥</w:t>
      </w:r>
      <w:r>
        <w:rPr>
          <w:rFonts w:hint="eastAsia" w:ascii="仿宋_GB2312" w:hAnsi="仿宋_GB2312" w:eastAsia="仿宋_GB2312" w:cs="仿宋_GB2312"/>
          <w:sz w:val="32"/>
          <w:szCs w:val="32"/>
          <w:lang w:val="en-US" w:eastAsia="zh-CN"/>
        </w:rPr>
        <w:t>4</w:t>
      </w:r>
      <w:r>
        <w:rPr>
          <w:rFonts w:ascii="仿宋_GB2312" w:hAnsi="仿宋_GB2312" w:eastAsia="仿宋_GB2312" w:cs="仿宋_GB2312"/>
          <w:sz w:val="32"/>
          <w:szCs w:val="32"/>
        </w:rPr>
        <w:t>00万元。</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（二）学术指标：</w:t>
      </w:r>
      <w:r>
        <w:rPr>
          <w:rFonts w:ascii="仿宋_GB2312" w:hAnsi="仿宋_GB2312" w:eastAsia="仿宋_GB2312" w:cs="仿宋_GB2312"/>
          <w:sz w:val="32"/>
          <w:szCs w:val="32"/>
        </w:rPr>
        <w:t>申请专利≥2件，其中实用新型专利≥1件。</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楷体" w:hAnsi="楷体" w:eastAsia="楷体" w:cs="楷体"/>
          <w:sz w:val="32"/>
          <w:szCs w:val="32"/>
        </w:rPr>
        <w:t xml:space="preserve">  （三）技术指标：</w:t>
      </w:r>
    </w:p>
    <w:p>
      <w:pPr>
        <w:numPr>
          <w:ilvl w:val="0"/>
          <w:numId w:val="0"/>
        </w:num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sz w:val="32"/>
          <w:szCs w:val="32"/>
        </w:rPr>
        <w:t>高速相机拍摄帧率≥</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帧每秒；分辨率≥</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pPr>
        <w:numPr>
          <w:ilvl w:val="0"/>
          <w:numId w:val="0"/>
        </w:num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sz w:val="32"/>
          <w:szCs w:val="32"/>
        </w:rPr>
        <w:t>测试获得受试者在行进过程中足底压力的动态分布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足底应力空间分辨率&lt;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mm，关节角度误差&lt;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度；</w:t>
      </w:r>
    </w:p>
    <w:p>
      <w:pPr>
        <w:numPr>
          <w:ilvl w:val="0"/>
          <w:numId w:val="0"/>
        </w:num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3.</w:t>
      </w:r>
      <w:r>
        <w:rPr>
          <w:rFonts w:hint="eastAsia" w:ascii="仿宋_GB2312" w:hAnsi="仿宋_GB2312" w:eastAsia="仿宋_GB2312" w:cs="仿宋_GB2312"/>
          <w:sz w:val="32"/>
          <w:szCs w:val="32"/>
        </w:rPr>
        <w:t>力台重心位置精度&lt;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mm；</w:t>
      </w:r>
    </w:p>
    <w:p>
      <w:pPr>
        <w:numPr>
          <w:ilvl w:val="0"/>
          <w:numId w:val="0"/>
        </w:numPr>
        <w:adjustRightInd w:val="0"/>
        <w:snapToGrid w:val="0"/>
        <w:spacing w:line="560" w:lineRule="exact"/>
        <w:ind w:firstLine="640" w:firstLineChars="200"/>
        <w:rPr>
          <w:rStyle w:val="11"/>
          <w:rFonts w:hint="eastAsia" w:ascii="仿宋_GB2312" w:hAnsi="仿宋_GB2312" w:eastAsia="仿宋_GB2312" w:cs="仿宋_GB2312"/>
        </w:rPr>
      </w:pPr>
      <w:r>
        <w:rPr>
          <w:rFonts w:hint="eastAsia" w:ascii="仿宋_GB2312" w:hAnsi="仿宋_GB2312" w:eastAsia="仿宋_GB2312" w:cs="仿宋_GB2312"/>
          <w:color w:val="000000"/>
          <w:kern w:val="2"/>
          <w:sz w:val="32"/>
          <w:szCs w:val="32"/>
          <w:lang w:val="en-US" w:eastAsia="zh-CN" w:bidi="ar-SA"/>
        </w:rPr>
        <w:t>4.相关产品取得</w:t>
      </w:r>
      <w:r>
        <w:rPr>
          <w:rFonts w:hint="eastAsia" w:ascii="仿宋_GB2312" w:hAnsi="仿宋_GB2312" w:eastAsia="仿宋_GB2312" w:cs="仿宋_GB2312"/>
          <w:sz w:val="32"/>
          <w:szCs w:val="32"/>
        </w:rPr>
        <w:t>医疗器械注册证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件</w:t>
      </w:r>
      <w:r>
        <w:rPr>
          <w:rFonts w:hint="eastAsia" w:ascii="仿宋_GB2312" w:hAnsi="仿宋_GB2312" w:eastAsia="仿宋_GB2312" w:cs="仿宋_GB2312"/>
          <w:sz w:val="32"/>
          <w:szCs w:val="32"/>
        </w:rPr>
        <w:t>。</w:t>
      </w:r>
    </w:p>
    <w:p>
      <w:pPr>
        <w:numPr>
          <w:ilvl w:val="0"/>
          <w:numId w:val="0"/>
        </w:numPr>
        <w:adjustRightInd w:val="0"/>
        <w:snapToGrid w:val="0"/>
        <w:spacing w:line="56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黑体" w:cs="Times New Roman"/>
          <w:kern w:val="2"/>
          <w:sz w:val="32"/>
          <w:szCs w:val="32"/>
          <w:lang w:val="en-US" w:eastAsia="zh-CN" w:bidi="ar-SA"/>
        </w:rPr>
        <w:t>四、</w:t>
      </w:r>
      <w:r>
        <w:rPr>
          <w:rFonts w:ascii="Times New Roman" w:hAnsi="Times New Roman" w:eastAsia="黑体"/>
          <w:sz w:val="32"/>
          <w:szCs w:val="32"/>
        </w:rPr>
        <w:t>组织方式：</w:t>
      </w:r>
      <w:r>
        <w:rPr>
          <w:rFonts w:hint="eastAsia" w:ascii="仿宋_GB2312" w:hAnsi="仿宋_GB2312" w:eastAsia="仿宋_GB2312" w:cs="仿宋_GB2312"/>
          <w:sz w:val="32"/>
          <w:szCs w:val="32"/>
          <w:lang w:val="en-US" w:eastAsia="zh-CN"/>
        </w:rPr>
        <w:t>公开竞争</w:t>
      </w:r>
    </w:p>
    <w:p>
      <w:pPr>
        <w:numPr>
          <w:ilvl w:val="0"/>
          <w:numId w:val="0"/>
        </w:numPr>
        <w:adjustRightInd w:val="0"/>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bidi="ar-SA"/>
        </w:rPr>
        <w:t>五</w:t>
      </w:r>
      <w:r>
        <w:rPr>
          <w:rFonts w:hint="eastAsia" w:ascii="仿宋_GB2312" w:hAnsi="仿宋_GB2312" w:eastAsia="仿宋_GB2312" w:cs="仿宋_GB2312"/>
          <w:kern w:val="2"/>
          <w:sz w:val="32"/>
          <w:szCs w:val="32"/>
          <w:lang w:val="en-US" w:eastAsia="zh-CN" w:bidi="ar-SA"/>
        </w:rPr>
        <w:t>、</w:t>
      </w:r>
      <w:r>
        <w:rPr>
          <w:rFonts w:ascii="Times New Roman" w:hAnsi="Times New Roman" w:eastAsia="黑体"/>
          <w:sz w:val="32"/>
          <w:szCs w:val="32"/>
        </w:rPr>
        <w:t>资助方式：</w:t>
      </w:r>
      <w:r>
        <w:rPr>
          <w:rFonts w:hint="eastAsia" w:ascii="仿宋_GB2312" w:hAnsi="仿宋_GB2312" w:eastAsia="仿宋_GB2312" w:cs="仿宋_GB2312"/>
          <w:sz w:val="32"/>
          <w:szCs w:val="32"/>
        </w:rPr>
        <w:t>中期评估式</w:t>
      </w:r>
    </w:p>
    <w:p>
      <w:pPr>
        <w:numPr>
          <w:ilvl w:val="0"/>
          <w:numId w:val="0"/>
        </w:numPr>
        <w:adjustRightInd w:val="0"/>
        <w:snapToGrid w:val="0"/>
        <w:spacing w:line="56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黑体" w:cs="Times New Roman"/>
          <w:kern w:val="2"/>
          <w:sz w:val="32"/>
          <w:szCs w:val="32"/>
          <w:lang w:val="en-US" w:eastAsia="zh-CN" w:bidi="ar-SA"/>
        </w:rPr>
        <w:t>六、</w:t>
      </w:r>
      <w:r>
        <w:rPr>
          <w:rFonts w:ascii="Times New Roman" w:hAnsi="Times New Roman" w:eastAsia="黑体"/>
          <w:sz w:val="32"/>
          <w:szCs w:val="32"/>
        </w:rPr>
        <w:t>资助金额：</w:t>
      </w:r>
      <w:r>
        <w:rPr>
          <w:rFonts w:ascii="仿宋_GB2312" w:hAnsi="仿宋_GB2312" w:eastAsia="仿宋_GB2312" w:cs="仿宋_GB2312"/>
          <w:sz w:val="32"/>
          <w:szCs w:val="32"/>
        </w:rPr>
        <w:t>不超过</w:t>
      </w:r>
      <w:r>
        <w:rPr>
          <w:rFonts w:ascii="仿宋_GB2312" w:hAnsi="仿宋_GB2312" w:eastAsia="仿宋_GB2312" w:cs="仿宋_GB2312"/>
          <w:sz w:val="32"/>
          <w:szCs w:val="32"/>
          <w:lang w:val="en"/>
        </w:rPr>
        <w:t>200</w:t>
      </w:r>
      <w:r>
        <w:rPr>
          <w:rFonts w:ascii="仿宋_GB2312" w:hAnsi="仿宋_GB2312" w:eastAsia="仿宋_GB2312" w:cs="仿宋_GB2312"/>
          <w:sz w:val="32"/>
          <w:szCs w:val="32"/>
        </w:rPr>
        <w:t>万元</w:t>
      </w:r>
    </w:p>
    <w:p>
      <w:pPr>
        <w:numPr>
          <w:ilvl w:val="0"/>
          <w:numId w:val="0"/>
        </w:num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kern w:val="2"/>
          <w:sz w:val="32"/>
          <w:szCs w:val="32"/>
          <w:lang w:val="en-US" w:eastAsia="zh-CN" w:bidi="ar-SA"/>
        </w:rPr>
        <w:t>七</w:t>
      </w:r>
      <w:r>
        <w:rPr>
          <w:rFonts w:hint="eastAsia" w:ascii="仿宋_GB2312" w:hAnsi="仿宋_GB2312" w:eastAsia="仿宋_GB2312" w:cs="仿宋_GB2312"/>
          <w:kern w:val="2"/>
          <w:sz w:val="32"/>
          <w:szCs w:val="32"/>
          <w:lang w:val="en-US" w:eastAsia="zh-CN" w:bidi="ar-SA"/>
        </w:rPr>
        <w:t>、</w:t>
      </w:r>
      <w:r>
        <w:rPr>
          <w:rFonts w:ascii="Times New Roman" w:hAnsi="Times New Roman" w:eastAsia="黑体"/>
          <w:sz w:val="32"/>
          <w:szCs w:val="32"/>
        </w:rPr>
        <w:t>项目实施期限：</w:t>
      </w:r>
      <w:r>
        <w:rPr>
          <w:rFonts w:ascii="仿宋_GB2312" w:hAnsi="仿宋_GB2312" w:eastAsia="仿宋_GB2312" w:cs="仿宋_GB2312"/>
          <w:sz w:val="32"/>
          <w:szCs w:val="32"/>
        </w:rPr>
        <w:t>2年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bCs/>
          <w:sz w:val="32"/>
          <w:szCs w:val="28"/>
          <w:lang w:eastAsia="zh-CN"/>
        </w:rPr>
      </w:pPr>
      <w:r>
        <w:rPr>
          <w:rFonts w:hint="eastAsia" w:ascii="黑体" w:hAnsi="黑体" w:eastAsia="黑体" w:cs="黑体"/>
          <w:kern w:val="2"/>
          <w:sz w:val="32"/>
          <w:szCs w:val="32"/>
          <w:lang w:val="en-US" w:eastAsia="zh-CN" w:bidi="ar-SA"/>
        </w:rPr>
        <w:t>八、</w:t>
      </w:r>
      <w:r>
        <w:rPr>
          <w:rFonts w:hint="eastAsia" w:ascii="黑体" w:hAnsi="黑体" w:eastAsia="黑体" w:cs="黑体"/>
          <w:sz w:val="32"/>
          <w:szCs w:val="32"/>
          <w:lang w:eastAsia="zh-CN"/>
        </w:rPr>
        <w:t>有关情况说明：</w:t>
      </w:r>
      <w:r>
        <w:rPr>
          <w:rFonts w:hint="eastAsia" w:ascii="仿宋_GB2312" w:hAnsi="Times New Roman" w:eastAsia="仿宋_GB2312" w:cs="Times New Roman"/>
          <w:bCs/>
          <w:sz w:val="32"/>
          <w:szCs w:val="28"/>
          <w:lang w:val="en-US" w:eastAsia="zh-CN"/>
        </w:rPr>
        <w:t>市区联动项目，由光明区企业作为项目牵头单位进行申报，鼓励发挥</w:t>
      </w:r>
      <w:r>
        <w:rPr>
          <w:rFonts w:hint="eastAsia" w:ascii="仿宋_GB2312" w:hAnsi="Times New Roman" w:eastAsia="仿宋_GB2312"/>
          <w:bCs/>
          <w:sz w:val="32"/>
          <w:szCs w:val="28"/>
        </w:rPr>
        <w:t>脑科学与类脑智能</w:t>
      </w:r>
      <w:r>
        <w:rPr>
          <w:rFonts w:hint="eastAsia" w:ascii="仿宋_GB2312" w:hAnsi="Times New Roman" w:eastAsia="仿宋_GB2312" w:cs="Times New Roman"/>
          <w:bCs/>
          <w:sz w:val="32"/>
          <w:szCs w:val="28"/>
          <w:lang w:val="en-US" w:eastAsia="zh-CN"/>
        </w:rPr>
        <w:t>研究等科技基础设施作用，联合研发。</w:t>
      </w:r>
      <w:r>
        <w:rPr>
          <w:rFonts w:hint="eastAsia" w:ascii="仿宋_GB2312" w:hAnsi="Times New Roman" w:eastAsia="仿宋_GB2312" w:cs="Times New Roman"/>
          <w:bCs/>
          <w:sz w:val="32"/>
          <w:szCs w:val="28"/>
          <w:lang w:val="en-US" w:eastAsia="zh-CN"/>
        </w:rPr>
        <w:br w:type="textWrapping"/>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lang w:eastAsia="zh-CN"/>
        </w:rPr>
      </w:pPr>
    </w:p>
    <w:p>
      <w:pPr>
        <w:pageBreakBefore w:val="0"/>
        <w:kinsoku/>
        <w:wordWrap/>
        <w:overflowPunct/>
        <w:topLinePunct w:val="0"/>
        <w:autoSpaceDE/>
        <w:autoSpaceDN/>
        <w:bidi w:val="0"/>
        <w:adjustRightInd w:val="0"/>
        <w:snapToGrid w:val="0"/>
        <w:spacing w:line="560" w:lineRule="exact"/>
        <w:textAlignment w:val="auto"/>
        <w:rPr>
          <w:rFonts w:ascii="Times New Roman" w:hAnsi="Times New Roman"/>
        </w:rPr>
      </w:pPr>
    </w:p>
    <w:p>
      <w:pPr>
        <w:pageBreakBefore w:val="0"/>
        <w:kinsoku/>
        <w:wordWrap/>
        <w:overflowPunct/>
        <w:topLinePunct w:val="0"/>
        <w:autoSpaceDE/>
        <w:autoSpaceDN/>
        <w:bidi w:val="0"/>
        <w:adjustRightInd w:val="0"/>
        <w:snapToGrid w:val="0"/>
        <w:spacing w:line="560" w:lineRule="exact"/>
        <w:jc w:val="center"/>
        <w:textAlignment w:val="auto"/>
        <w:outlineLvl w:val="1"/>
        <w:rPr>
          <w:rFonts w:hint="eastAsia" w:ascii="方正小标宋_GBK" w:hAnsi="方正小标宋_GBK" w:eastAsia="方正小标宋_GBK" w:cs="方正小标宋_GBK"/>
          <w:sz w:val="32"/>
        </w:rPr>
      </w:pPr>
      <w:r>
        <w:rPr>
          <w:rFonts w:ascii="Times New Roman" w:hAnsi="Times New Roman"/>
        </w:rPr>
        <w:br w:type="page"/>
      </w:r>
      <w:bookmarkStart w:id="48" w:name="_Toc143869473"/>
      <w:r>
        <w:rPr>
          <w:rFonts w:hint="eastAsia" w:ascii="方正小标宋简体" w:hAnsi="方正小标宋简体" w:eastAsia="方正小标宋简体" w:cs="方正小标宋简体"/>
          <w:sz w:val="44"/>
          <w:szCs w:val="44"/>
        </w:rPr>
        <w:t>重2023</w:t>
      </w:r>
      <w:r>
        <w:rPr>
          <w:rFonts w:hint="default" w:ascii="方正小标宋简体" w:hAnsi="方正小标宋简体" w:eastAsia="方正小标宋简体" w:cs="方正小标宋简体"/>
          <w:sz w:val="44"/>
          <w:szCs w:val="44"/>
          <w:lang w:val="en-US"/>
        </w:rPr>
        <w:t>N</w:t>
      </w:r>
      <w:r>
        <w:rPr>
          <w:rFonts w:hint="eastAsia" w:ascii="方正小标宋简体" w:hAnsi="方正小标宋简体" w:eastAsia="方正小标宋简体" w:cs="方正小标宋简体"/>
          <w:sz w:val="44"/>
          <w:szCs w:val="44"/>
        </w:rPr>
        <w:t xml:space="preserve"> 雷特综合征的基因疗法研究</w:t>
      </w:r>
      <w:bookmarkEnd w:id="48"/>
    </w:p>
    <w:p>
      <w:pPr>
        <w:pageBreakBefore w:val="0"/>
        <w:kinsoku/>
        <w:wordWrap/>
        <w:overflowPunct/>
        <w:topLinePunct w:val="0"/>
        <w:autoSpaceDE/>
        <w:autoSpaceDN/>
        <w:bidi w:val="0"/>
        <w:adjustRightInd w:val="0"/>
        <w:snapToGrid w:val="0"/>
        <w:spacing w:line="560" w:lineRule="exact"/>
        <w:jc w:val="center"/>
        <w:textAlignment w:val="auto"/>
        <w:outlineLvl w:val="1"/>
        <w:rPr>
          <w:rFonts w:hint="eastAsia" w:ascii="方正小标宋_GBK" w:hAnsi="方正小标宋_GBK" w:eastAsia="方正小标宋_GBK" w:cs="方正小标宋_GBK"/>
          <w:sz w:val="32"/>
          <w:szCs w:val="24"/>
        </w:rPr>
      </w:pP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黑体"/>
          <w:sz w:val="32"/>
          <w:szCs w:val="32"/>
        </w:rPr>
      </w:pPr>
      <w:r>
        <w:rPr>
          <w:rFonts w:hint="eastAsia" w:ascii="黑体" w:hAnsi="黑体" w:eastAsia="黑体" w:cs="黑体"/>
          <w:kern w:val="2"/>
          <w:sz w:val="32"/>
          <w:szCs w:val="32"/>
          <w:lang w:val="en-US" w:eastAsia="zh-CN" w:bidi="ar-SA"/>
        </w:rPr>
        <w:t>一、</w:t>
      </w:r>
      <w:r>
        <w:rPr>
          <w:rFonts w:ascii="Times New Roman" w:hAnsi="Times New Roman" w:eastAsia="黑体"/>
          <w:sz w:val="32"/>
          <w:szCs w:val="32"/>
        </w:rPr>
        <w:t>专项：脑科学与类脑智能</w:t>
      </w: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黑体"/>
          <w:sz w:val="32"/>
          <w:szCs w:val="32"/>
        </w:rPr>
      </w:pPr>
      <w:r>
        <w:rPr>
          <w:rFonts w:hint="eastAsia" w:ascii="黑体" w:hAnsi="黑体" w:eastAsia="黑体" w:cs="黑体"/>
          <w:kern w:val="2"/>
          <w:sz w:val="32"/>
          <w:szCs w:val="32"/>
          <w:lang w:val="en-US" w:eastAsia="zh-CN" w:bidi="ar-SA"/>
        </w:rPr>
        <w:t>二、</w:t>
      </w:r>
      <w:r>
        <w:rPr>
          <w:rFonts w:ascii="Times New Roman" w:hAnsi="Times New Roman" w:eastAsia="黑体"/>
          <w:sz w:val="32"/>
          <w:szCs w:val="32"/>
        </w:rPr>
        <w:t>主要研发内容</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（一）调控内源</w:t>
      </w:r>
      <w:r>
        <w:rPr>
          <w:rFonts w:hint="eastAsia" w:ascii="仿宋_GB2312" w:hAnsi="仿宋_GB2312" w:eastAsia="仿宋_GB2312" w:cs="仿宋_GB2312"/>
          <w:sz w:val="32"/>
          <w:szCs w:val="32"/>
        </w:rPr>
        <w:t>MeCP2</w:t>
      </w:r>
      <w:r>
        <w:rPr>
          <w:rFonts w:ascii="Times New Roman" w:hAnsi="Times New Roman" w:eastAsia="仿宋_GB2312"/>
          <w:sz w:val="32"/>
          <w:szCs w:val="32"/>
        </w:rPr>
        <w:t>蛋白表达的序列的设计和筛选</w:t>
      </w:r>
      <w:r>
        <w:rPr>
          <w:rFonts w:hint="eastAsia" w:ascii="Times New Roman" w:hAnsi="Times New Roman" w:eastAsia="仿宋_GB2312"/>
          <w:sz w:val="32"/>
          <w:szCs w:val="32"/>
        </w:rPr>
        <w:t>；</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（二）靶向人类</w:t>
      </w:r>
      <w:r>
        <w:rPr>
          <w:rFonts w:hint="eastAsia" w:ascii="仿宋_GB2312" w:hAnsi="仿宋_GB2312" w:eastAsia="仿宋_GB2312" w:cs="仿宋_GB2312"/>
          <w:sz w:val="32"/>
          <w:szCs w:val="32"/>
        </w:rPr>
        <w:t>MeCP2</w:t>
      </w:r>
      <w:r>
        <w:rPr>
          <w:rFonts w:ascii="Times New Roman" w:hAnsi="Times New Roman" w:eastAsia="仿宋_GB2312"/>
          <w:sz w:val="32"/>
          <w:szCs w:val="32"/>
        </w:rPr>
        <w:t>蛋白表达细胞的病毒研发</w:t>
      </w:r>
      <w:r>
        <w:rPr>
          <w:rFonts w:hint="eastAsia" w:ascii="Times New Roman" w:hAnsi="Times New Roman" w:eastAsia="仿宋_GB2312"/>
          <w:sz w:val="32"/>
          <w:szCs w:val="32"/>
        </w:rPr>
        <w:t>；</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（三）在小鼠模型中实现雷特综合征的基因治疗实验</w:t>
      </w:r>
      <w:r>
        <w:rPr>
          <w:rFonts w:hint="eastAsia" w:ascii="Times New Roman" w:hAnsi="Times New Roman" w:eastAsia="仿宋_GB2312"/>
          <w:sz w:val="32"/>
          <w:szCs w:val="32"/>
        </w:rPr>
        <w:t>；</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（四）人类注用表达</w:t>
      </w:r>
      <w:r>
        <w:rPr>
          <w:rFonts w:hint="eastAsia" w:ascii="仿宋_GB2312" w:hAnsi="仿宋_GB2312" w:eastAsia="仿宋_GB2312" w:cs="仿宋_GB2312"/>
          <w:sz w:val="32"/>
          <w:szCs w:val="32"/>
        </w:rPr>
        <w:t>MeCP2</w:t>
      </w:r>
      <w:r>
        <w:rPr>
          <w:rFonts w:ascii="Times New Roman" w:hAnsi="Times New Roman" w:eastAsia="仿宋_GB2312"/>
          <w:sz w:val="32"/>
          <w:szCs w:val="32"/>
        </w:rPr>
        <w:t>蛋白的病毒的制作</w:t>
      </w:r>
      <w:r>
        <w:rPr>
          <w:rFonts w:hint="eastAsia" w:ascii="Times New Roman" w:hAnsi="Times New Roman" w:eastAsia="仿宋_GB2312"/>
          <w:sz w:val="32"/>
          <w:szCs w:val="32"/>
        </w:rPr>
        <w:t>；</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（五）雷特综合征病人基因治疗的疗效评价。</w:t>
      </w: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黑体"/>
          <w:sz w:val="32"/>
          <w:szCs w:val="32"/>
        </w:rPr>
      </w:pPr>
      <w:r>
        <w:rPr>
          <w:rFonts w:hint="eastAsia" w:ascii="黑体" w:hAnsi="黑体" w:eastAsia="黑体" w:cs="黑体"/>
          <w:kern w:val="2"/>
          <w:sz w:val="32"/>
          <w:szCs w:val="32"/>
          <w:lang w:val="en-US" w:eastAsia="zh-CN" w:bidi="ar-SA"/>
        </w:rPr>
        <w:t>三、</w:t>
      </w:r>
      <w:r>
        <w:rPr>
          <w:rFonts w:ascii="Times New Roman" w:hAnsi="Times New Roman" w:eastAsia="黑体"/>
          <w:sz w:val="32"/>
          <w:szCs w:val="32"/>
        </w:rPr>
        <w:t>考核指标</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sz w:val="32"/>
          <w:szCs w:val="32"/>
        </w:rPr>
      </w:pPr>
      <w:r>
        <w:rPr>
          <w:rFonts w:hint="eastAsia" w:ascii="楷体" w:hAnsi="楷体" w:eastAsia="楷体" w:cs="楷体"/>
          <w:sz w:val="32"/>
          <w:szCs w:val="32"/>
        </w:rPr>
        <w:t>（一）学术指标：</w:t>
      </w:r>
      <w:r>
        <w:rPr>
          <w:rFonts w:ascii="Times New Roman" w:hAnsi="Times New Roman" w:eastAsia="仿宋_GB2312"/>
          <w:sz w:val="32"/>
          <w:szCs w:val="32"/>
        </w:rPr>
        <w:t>申请专利</w:t>
      </w:r>
      <w:r>
        <w:rPr>
          <w:rFonts w:hint="eastAsia" w:ascii="Times New Roman" w:hAnsi="Times New Roman" w:eastAsia="仿宋_GB2312"/>
          <w:sz w:val="32"/>
          <w:szCs w:val="32"/>
          <w:lang w:val="en-US" w:eastAsia="zh-CN"/>
        </w:rPr>
        <w:t>≥</w:t>
      </w:r>
      <w:r>
        <w:rPr>
          <w:rFonts w:ascii="Times New Roman" w:hAnsi="Times New Roman" w:eastAsia="仿宋_GB2312"/>
          <w:sz w:val="32"/>
          <w:szCs w:val="32"/>
        </w:rPr>
        <w:t>2件，其中实用新型专利</w:t>
      </w:r>
      <w:r>
        <w:rPr>
          <w:rFonts w:hint="eastAsia" w:ascii="Times New Roman" w:hAnsi="Times New Roman" w:eastAsia="仿宋_GB2312"/>
          <w:sz w:val="32"/>
          <w:szCs w:val="32"/>
          <w:lang w:val="en-US" w:eastAsia="zh-CN"/>
        </w:rPr>
        <w:t>≥</w:t>
      </w:r>
      <w:r>
        <w:rPr>
          <w:rFonts w:ascii="Times New Roman" w:hAnsi="Times New Roman" w:eastAsia="仿宋_GB2312"/>
          <w:sz w:val="32"/>
          <w:szCs w:val="32"/>
        </w:rPr>
        <w:t>1件。</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sz w:val="32"/>
          <w:szCs w:val="32"/>
        </w:rPr>
      </w:pPr>
      <w:r>
        <w:rPr>
          <w:rFonts w:hint="eastAsia" w:ascii="楷体" w:hAnsi="楷体" w:eastAsia="楷体" w:cs="楷体"/>
          <w:sz w:val="32"/>
          <w:szCs w:val="32"/>
        </w:rPr>
        <w:t>（二）技术指标：</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1.完成内源MeCP2蛋白表达的序列的设计和筛选，和MeCP2内源表达重合度超过</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2.得到靶向人类MeCP2蛋白的表达细胞的病毒，靶向</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 MECP2的表达细胞；</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3.在小鼠模型中实现雷特综合征的基因治疗技术；</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4.获得雷特综合征病人使用MeCP2蛋白的病毒进行基因治疗的临床试验许可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开展临床试验≥</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例</w:t>
      </w:r>
      <w:r>
        <w:rPr>
          <w:rFonts w:hint="eastAsia" w:ascii="仿宋_GB2312" w:hAnsi="仿宋_GB2312" w:eastAsia="仿宋_GB2312" w:cs="仿宋_GB2312"/>
          <w:sz w:val="32"/>
          <w:szCs w:val="32"/>
          <w:lang w:eastAsia="zh-CN"/>
        </w:rPr>
        <w:t>。</w:t>
      </w: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kern w:val="2"/>
          <w:sz w:val="32"/>
          <w:szCs w:val="32"/>
          <w:lang w:val="en-US" w:eastAsia="zh-CN" w:bidi="ar-SA"/>
        </w:rPr>
        <w:t>四、</w:t>
      </w:r>
      <w:r>
        <w:rPr>
          <w:rFonts w:ascii="Times New Roman" w:hAnsi="Times New Roman" w:eastAsia="黑体"/>
          <w:sz w:val="32"/>
          <w:szCs w:val="32"/>
        </w:rPr>
        <w:t>组织方式：</w:t>
      </w:r>
      <w:r>
        <w:rPr>
          <w:rFonts w:hint="eastAsia" w:ascii="仿宋_GB2312" w:hAnsi="仿宋_GB2312" w:eastAsia="仿宋_GB2312" w:cs="仿宋_GB2312"/>
          <w:sz w:val="32"/>
          <w:szCs w:val="32"/>
          <w:lang w:val="en-US" w:eastAsia="zh-CN"/>
        </w:rPr>
        <w:t>公开竞争</w:t>
      </w: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kern w:val="2"/>
          <w:sz w:val="32"/>
          <w:szCs w:val="32"/>
          <w:lang w:val="en-US" w:eastAsia="zh-CN" w:bidi="ar-SA"/>
        </w:rPr>
        <w:t>五、</w:t>
      </w:r>
      <w:r>
        <w:rPr>
          <w:rFonts w:ascii="Times New Roman" w:hAnsi="Times New Roman" w:eastAsia="黑体"/>
          <w:sz w:val="32"/>
          <w:szCs w:val="32"/>
        </w:rPr>
        <w:t>资助方式：</w:t>
      </w:r>
      <w:r>
        <w:rPr>
          <w:rFonts w:hint="eastAsia" w:ascii="仿宋_GB2312" w:hAnsi="仿宋_GB2312" w:eastAsia="仿宋_GB2312" w:cs="仿宋_GB2312"/>
          <w:sz w:val="32"/>
          <w:szCs w:val="32"/>
        </w:rPr>
        <w:t>中期评估式</w:t>
      </w: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kern w:val="2"/>
          <w:sz w:val="32"/>
          <w:szCs w:val="32"/>
          <w:lang w:val="en-US" w:eastAsia="zh-CN" w:bidi="ar-SA"/>
        </w:rPr>
        <w:t>六、</w:t>
      </w:r>
      <w:r>
        <w:rPr>
          <w:rFonts w:ascii="Times New Roman" w:hAnsi="Times New Roman" w:eastAsia="黑体"/>
          <w:sz w:val="32"/>
          <w:szCs w:val="32"/>
        </w:rPr>
        <w:t>资助金额：</w:t>
      </w:r>
      <w:r>
        <w:rPr>
          <w:rFonts w:ascii="仿宋_GB2312" w:hAnsi="仿宋_GB2312" w:eastAsia="仿宋_GB2312" w:cs="仿宋_GB2312"/>
          <w:sz w:val="32"/>
          <w:szCs w:val="32"/>
        </w:rPr>
        <w:t>不超过</w:t>
      </w:r>
      <w:r>
        <w:rPr>
          <w:rFonts w:ascii="仿宋_GB2312" w:hAnsi="仿宋_GB2312" w:eastAsia="仿宋_GB2312" w:cs="仿宋_GB2312"/>
          <w:sz w:val="32"/>
          <w:szCs w:val="32"/>
          <w:lang w:val="en"/>
        </w:rPr>
        <w:t>200</w:t>
      </w:r>
      <w:r>
        <w:rPr>
          <w:rFonts w:ascii="仿宋_GB2312" w:hAnsi="仿宋_GB2312" w:eastAsia="仿宋_GB2312" w:cs="仿宋_GB2312"/>
          <w:sz w:val="32"/>
          <w:szCs w:val="32"/>
        </w:rPr>
        <w:t>万元</w:t>
      </w: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kern w:val="2"/>
          <w:sz w:val="32"/>
          <w:szCs w:val="32"/>
          <w:lang w:val="en-US" w:eastAsia="zh-CN" w:bidi="ar-SA"/>
        </w:rPr>
        <w:t>七、</w:t>
      </w:r>
      <w:r>
        <w:rPr>
          <w:rFonts w:ascii="Times New Roman" w:hAnsi="Times New Roman" w:eastAsia="黑体"/>
          <w:sz w:val="32"/>
          <w:szCs w:val="32"/>
        </w:rPr>
        <w:t>项目实施期限：</w:t>
      </w:r>
      <w:r>
        <w:rPr>
          <w:rFonts w:ascii="仿宋_GB2312" w:hAnsi="仿宋_GB2312" w:eastAsia="仿宋_GB2312" w:cs="仿宋_GB2312"/>
          <w:sz w:val="32"/>
          <w:szCs w:val="32"/>
        </w:rPr>
        <w:t>2年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bCs/>
          <w:sz w:val="32"/>
          <w:szCs w:val="28"/>
          <w:lang w:eastAsia="zh-CN"/>
        </w:rPr>
      </w:pPr>
      <w:r>
        <w:rPr>
          <w:rFonts w:hint="eastAsia" w:ascii="黑体" w:hAnsi="黑体" w:eastAsia="黑体" w:cs="黑体"/>
          <w:kern w:val="2"/>
          <w:sz w:val="32"/>
          <w:szCs w:val="32"/>
          <w:lang w:val="en-US" w:eastAsia="zh-CN" w:bidi="ar-SA"/>
        </w:rPr>
        <w:t>八、</w:t>
      </w:r>
      <w:r>
        <w:rPr>
          <w:rFonts w:hint="eastAsia" w:ascii="黑体" w:hAnsi="黑体" w:eastAsia="黑体" w:cs="黑体"/>
          <w:sz w:val="32"/>
          <w:szCs w:val="32"/>
          <w:lang w:eastAsia="zh-CN"/>
        </w:rPr>
        <w:t>有关情况说明：</w:t>
      </w:r>
      <w:r>
        <w:rPr>
          <w:rFonts w:hint="eastAsia" w:ascii="仿宋_GB2312" w:hAnsi="Times New Roman" w:eastAsia="仿宋_GB2312" w:cs="Times New Roman"/>
          <w:bCs/>
          <w:sz w:val="32"/>
          <w:szCs w:val="28"/>
          <w:lang w:val="en-US" w:eastAsia="zh-CN"/>
        </w:rPr>
        <w:t>市区联动项目，由光明区企业作为项目牵头单位进行申报，鼓励发挥</w:t>
      </w:r>
      <w:r>
        <w:rPr>
          <w:rFonts w:hint="eastAsia" w:ascii="仿宋_GB2312" w:hAnsi="Times New Roman" w:eastAsia="仿宋_GB2312"/>
          <w:bCs/>
          <w:sz w:val="32"/>
          <w:szCs w:val="28"/>
        </w:rPr>
        <w:t>脑科学与类脑智能</w:t>
      </w:r>
      <w:r>
        <w:rPr>
          <w:rFonts w:hint="eastAsia" w:ascii="仿宋_GB2312" w:hAnsi="Times New Roman" w:eastAsia="仿宋_GB2312" w:cs="Times New Roman"/>
          <w:bCs/>
          <w:sz w:val="32"/>
          <w:szCs w:val="28"/>
          <w:lang w:val="en-US" w:eastAsia="zh-CN"/>
        </w:rPr>
        <w:t>研究等科技基础设施作用，联合研发。</w:t>
      </w:r>
      <w:r>
        <w:rPr>
          <w:rFonts w:hint="eastAsia" w:ascii="仿宋_GB2312" w:hAnsi="Times New Roman" w:eastAsia="仿宋_GB2312" w:cs="Times New Roman"/>
          <w:bCs/>
          <w:sz w:val="32"/>
          <w:szCs w:val="28"/>
          <w:lang w:val="en-US" w:eastAsia="zh-CN"/>
        </w:rPr>
        <w:br w:type="textWrapping"/>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p>
    <w:p>
      <w:pPr>
        <w:pageBreakBefore w:val="0"/>
        <w:kinsoku/>
        <w:wordWrap/>
        <w:overflowPunct/>
        <w:topLinePunct w:val="0"/>
        <w:autoSpaceDE/>
        <w:autoSpaceDN/>
        <w:bidi w:val="0"/>
        <w:adjustRightInd w:val="0"/>
        <w:snapToGrid w:val="0"/>
        <w:spacing w:line="560" w:lineRule="exact"/>
        <w:textAlignment w:val="auto"/>
        <w:rPr>
          <w:rFonts w:ascii="Times New Roman" w:hAnsi="Times New Roman"/>
        </w:rPr>
      </w:pPr>
    </w:p>
    <w:p>
      <w:pPr>
        <w:pageBreakBefore w:val="0"/>
        <w:kinsoku/>
        <w:wordWrap/>
        <w:overflowPunct/>
        <w:topLinePunct w:val="0"/>
        <w:autoSpaceDE/>
        <w:autoSpaceDN/>
        <w:bidi w:val="0"/>
        <w:adjustRightInd w:val="0"/>
        <w:snapToGrid w:val="0"/>
        <w:spacing w:line="560" w:lineRule="exact"/>
        <w:jc w:val="center"/>
        <w:textAlignment w:val="auto"/>
        <w:outlineLvl w:val="1"/>
        <w:rPr>
          <w:rFonts w:hint="eastAsia" w:ascii="方正小标宋简体" w:hAnsi="方正小标宋简体" w:eastAsia="方正小标宋简体" w:cs="方正小标宋简体"/>
          <w:sz w:val="44"/>
          <w:szCs w:val="44"/>
        </w:rPr>
      </w:pPr>
      <w:r>
        <w:rPr>
          <w:rFonts w:ascii="Times New Roman" w:hAnsi="Times New Roman"/>
        </w:rPr>
        <w:br w:type="page"/>
      </w:r>
      <w:bookmarkStart w:id="49" w:name="_Toc143869474"/>
      <w:r>
        <w:rPr>
          <w:rFonts w:hint="eastAsia" w:ascii="方正小标宋简体" w:hAnsi="方正小标宋简体" w:eastAsia="方正小标宋简体" w:cs="方正小标宋简体"/>
          <w:sz w:val="44"/>
          <w:szCs w:val="44"/>
        </w:rPr>
        <w:t>重2023</w:t>
      </w:r>
      <w:r>
        <w:rPr>
          <w:rFonts w:hint="default" w:ascii="方正小标宋简体" w:hAnsi="方正小标宋简体" w:eastAsia="方正小标宋简体" w:cs="方正小标宋简体"/>
          <w:sz w:val="44"/>
          <w:szCs w:val="44"/>
          <w:lang w:val="en-US"/>
        </w:rPr>
        <w:t>N</w:t>
      </w:r>
      <w:r>
        <w:rPr>
          <w:rFonts w:hint="eastAsia" w:ascii="方正小标宋简体" w:hAnsi="方正小标宋简体" w:eastAsia="方正小标宋简体" w:cs="方正小标宋简体"/>
          <w:sz w:val="44"/>
          <w:szCs w:val="44"/>
        </w:rPr>
        <w:t>非人灵长类动物自闭症转基因</w:t>
      </w:r>
    </w:p>
    <w:p>
      <w:pPr>
        <w:pageBreakBefore w:val="0"/>
        <w:kinsoku/>
        <w:wordWrap/>
        <w:overflowPunct/>
        <w:topLinePunct w:val="0"/>
        <w:autoSpaceDE/>
        <w:autoSpaceDN/>
        <w:bidi w:val="0"/>
        <w:adjustRightInd w:val="0"/>
        <w:snapToGrid w:val="0"/>
        <w:spacing w:line="560" w:lineRule="exact"/>
        <w:jc w:val="center"/>
        <w:textAlignment w:val="auto"/>
        <w:outlineLvl w:val="1"/>
        <w:rPr>
          <w:rFonts w:hint="eastAsia" w:ascii="方正小标宋_GBK" w:hAnsi="方正小标宋_GBK" w:eastAsia="方正小标宋_GBK" w:cs="方正小标宋_GBK"/>
          <w:sz w:val="32"/>
        </w:rPr>
      </w:pPr>
      <w:r>
        <w:rPr>
          <w:rFonts w:hint="eastAsia" w:ascii="方正小标宋简体" w:hAnsi="方正小标宋简体" w:eastAsia="方正小标宋简体" w:cs="方正小标宋简体"/>
          <w:sz w:val="44"/>
          <w:szCs w:val="44"/>
        </w:rPr>
        <w:t>模型技术研发</w:t>
      </w:r>
      <w:bookmarkEnd w:id="49"/>
    </w:p>
    <w:p>
      <w:pPr>
        <w:pageBreakBefore w:val="0"/>
        <w:kinsoku/>
        <w:wordWrap/>
        <w:overflowPunct/>
        <w:topLinePunct w:val="0"/>
        <w:autoSpaceDE/>
        <w:autoSpaceDN/>
        <w:bidi w:val="0"/>
        <w:adjustRightInd w:val="0"/>
        <w:snapToGrid w:val="0"/>
        <w:spacing w:line="560" w:lineRule="exact"/>
        <w:jc w:val="center"/>
        <w:textAlignment w:val="auto"/>
        <w:outlineLvl w:val="1"/>
        <w:rPr>
          <w:rFonts w:hint="eastAsia" w:ascii="方正小标宋_GBK" w:hAnsi="方正小标宋_GBK" w:eastAsia="方正小标宋_GBK" w:cs="方正小标宋_GBK"/>
          <w:sz w:val="32"/>
          <w:szCs w:val="24"/>
        </w:rPr>
      </w:pP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黑体"/>
          <w:sz w:val="32"/>
          <w:szCs w:val="32"/>
        </w:rPr>
      </w:pPr>
      <w:r>
        <w:rPr>
          <w:rFonts w:hint="eastAsia" w:ascii="黑体" w:hAnsi="黑体" w:eastAsia="黑体" w:cs="黑体"/>
          <w:kern w:val="2"/>
          <w:sz w:val="32"/>
          <w:szCs w:val="32"/>
          <w:lang w:val="en-US" w:eastAsia="zh-CN" w:bidi="ar-SA"/>
        </w:rPr>
        <w:t>一、</w:t>
      </w:r>
      <w:r>
        <w:rPr>
          <w:rFonts w:ascii="Times New Roman" w:hAnsi="Times New Roman" w:eastAsia="黑体"/>
          <w:sz w:val="32"/>
          <w:szCs w:val="32"/>
        </w:rPr>
        <w:t>专项：脑科学与类脑智能</w:t>
      </w: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黑体"/>
          <w:sz w:val="32"/>
          <w:szCs w:val="32"/>
        </w:rPr>
      </w:pPr>
      <w:r>
        <w:rPr>
          <w:rFonts w:hint="eastAsia" w:ascii="黑体" w:hAnsi="黑体" w:eastAsia="黑体" w:cs="黑体"/>
          <w:kern w:val="2"/>
          <w:sz w:val="32"/>
          <w:szCs w:val="32"/>
          <w:lang w:val="en-US" w:eastAsia="zh-CN" w:bidi="ar-SA"/>
        </w:rPr>
        <w:t>二、</w:t>
      </w:r>
      <w:r>
        <w:rPr>
          <w:rFonts w:ascii="Times New Roman" w:hAnsi="Times New Roman" w:eastAsia="黑体"/>
          <w:sz w:val="32"/>
          <w:szCs w:val="32"/>
        </w:rPr>
        <w:t>主要研发内容</w:t>
      </w:r>
    </w:p>
    <w:p>
      <w:pPr>
        <w:keepNext w:val="0"/>
        <w:keepLines w:val="0"/>
        <w:widowControl/>
        <w:suppressLineNumbers w:val="0"/>
        <w:adjustRightInd w:val="0"/>
        <w:snapToGrid w:val="0"/>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 xml:space="preserve">一）建立自闭症相关的基因变异的食蟹猴动物模型； </w:t>
      </w:r>
    </w:p>
    <w:p>
      <w:pPr>
        <w:keepNext w:val="0"/>
        <w:keepLines w:val="0"/>
        <w:widowControl/>
        <w:suppressLineNumbers w:val="0"/>
        <w:adjustRightInd w:val="0"/>
        <w:snapToGrid w:val="0"/>
        <w:spacing w:line="560" w:lineRule="exact"/>
        <w:ind w:firstLine="640" w:firstLineChars="200"/>
        <w:jc w:val="left"/>
        <w:rPr>
          <w:rFonts w:ascii="Times New Roman" w:hAnsi="Times New Roman" w:eastAsia="仿宋_GB2312"/>
          <w:sz w:val="32"/>
          <w:szCs w:val="32"/>
        </w:rPr>
      </w:pPr>
      <w:r>
        <w:rPr>
          <w:rFonts w:hint="default" w:ascii="Times New Roman" w:hAnsi="Times New Roman" w:eastAsia="仿宋_GB2312" w:cs="Times New Roman"/>
          <w:kern w:val="2"/>
          <w:sz w:val="32"/>
          <w:szCs w:val="32"/>
          <w:lang w:val="en-US" w:eastAsia="zh-CN" w:bidi="ar"/>
        </w:rPr>
        <w:t>（二）</w:t>
      </w:r>
      <w:r>
        <w:rPr>
          <w:rFonts w:hint="eastAsia" w:ascii="Times New Roman" w:hAnsi="Times New Roman" w:eastAsia="仿宋_GB2312" w:cs="Times New Roman"/>
          <w:kern w:val="2"/>
          <w:sz w:val="32"/>
          <w:szCs w:val="32"/>
          <w:lang w:val="en-US" w:eastAsia="zh-CN" w:bidi="ar"/>
        </w:rPr>
        <w:t>研究</w:t>
      </w:r>
      <w:r>
        <w:rPr>
          <w:rFonts w:hint="default" w:ascii="Times New Roman" w:hAnsi="Times New Roman" w:eastAsia="仿宋_GB2312" w:cs="Times New Roman"/>
          <w:kern w:val="2"/>
          <w:sz w:val="32"/>
          <w:szCs w:val="32"/>
          <w:lang w:val="en-US" w:eastAsia="zh-CN" w:bidi="ar"/>
        </w:rPr>
        <w:t xml:space="preserve">基因变异食蟹猴表观状态的自闭症特征； </w:t>
      </w:r>
    </w:p>
    <w:p>
      <w:pPr>
        <w:keepNext w:val="0"/>
        <w:keepLines w:val="0"/>
        <w:widowControl/>
        <w:suppressLineNumbers w:val="0"/>
        <w:adjustRightInd w:val="0"/>
        <w:snapToGrid w:val="0"/>
        <w:spacing w:line="560" w:lineRule="exact"/>
        <w:ind w:firstLine="640" w:firstLineChars="200"/>
        <w:jc w:val="left"/>
        <w:rPr>
          <w:rFonts w:ascii="Times New Roman" w:hAnsi="Times New Roman" w:eastAsia="仿宋_GB2312"/>
          <w:sz w:val="32"/>
          <w:szCs w:val="32"/>
        </w:rPr>
      </w:pPr>
      <w:r>
        <w:rPr>
          <w:rFonts w:hint="default" w:ascii="Times New Roman" w:hAnsi="Times New Roman" w:eastAsia="仿宋_GB2312" w:cs="Times New Roman"/>
          <w:kern w:val="2"/>
          <w:sz w:val="32"/>
          <w:szCs w:val="32"/>
          <w:lang w:val="en-US" w:eastAsia="zh-CN" w:bidi="ar"/>
        </w:rPr>
        <w:t>（三）</w:t>
      </w:r>
      <w:r>
        <w:rPr>
          <w:rFonts w:hint="eastAsia" w:ascii="Times New Roman" w:hAnsi="Times New Roman" w:eastAsia="仿宋_GB2312" w:cs="Times New Roman"/>
          <w:kern w:val="2"/>
          <w:sz w:val="32"/>
          <w:szCs w:val="32"/>
          <w:lang w:val="en-US" w:eastAsia="zh-CN" w:bidi="ar"/>
        </w:rPr>
        <w:t>研发</w:t>
      </w:r>
      <w:r>
        <w:rPr>
          <w:rFonts w:ascii="Times New Roman" w:hAnsi="Times New Roman" w:eastAsia="仿宋_GB2312" w:cs="Times New Roman"/>
          <w:kern w:val="2"/>
          <w:sz w:val="32"/>
          <w:szCs w:val="32"/>
          <w:lang w:val="en-US" w:eastAsia="zh-CN" w:bidi="ar"/>
        </w:rPr>
        <w:t>目标基因表达调控</w:t>
      </w:r>
      <w:r>
        <w:rPr>
          <w:rFonts w:hint="default" w:ascii="Times New Roman" w:hAnsi="Times New Roman" w:eastAsia="仿宋_GB2312" w:cs="Times New Roman"/>
          <w:kern w:val="2"/>
          <w:sz w:val="32"/>
          <w:szCs w:val="32"/>
          <w:lang w:val="en-US" w:eastAsia="zh-CN" w:bidi="ar"/>
        </w:rPr>
        <w:t>技术。</w:t>
      </w: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黑体"/>
          <w:sz w:val="32"/>
          <w:szCs w:val="32"/>
        </w:rPr>
      </w:pPr>
      <w:r>
        <w:rPr>
          <w:rFonts w:hint="eastAsia" w:ascii="黑体" w:hAnsi="黑体" w:eastAsia="黑体" w:cs="黑体"/>
          <w:kern w:val="2"/>
          <w:sz w:val="32"/>
          <w:szCs w:val="32"/>
          <w:lang w:val="en-US" w:eastAsia="zh-CN" w:bidi="ar-SA"/>
        </w:rPr>
        <w:t>三、</w:t>
      </w:r>
      <w:r>
        <w:rPr>
          <w:rFonts w:ascii="Times New Roman" w:hAnsi="Times New Roman" w:eastAsia="黑体"/>
          <w:sz w:val="32"/>
          <w:szCs w:val="32"/>
        </w:rPr>
        <w:t>考核指标</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sz w:val="32"/>
          <w:szCs w:val="32"/>
        </w:rPr>
      </w:pPr>
      <w:r>
        <w:rPr>
          <w:rFonts w:hint="eastAsia" w:ascii="楷体" w:hAnsi="楷体" w:eastAsia="楷体" w:cs="楷体"/>
          <w:sz w:val="32"/>
          <w:szCs w:val="32"/>
        </w:rPr>
        <w:t>（一）学术指标：</w:t>
      </w:r>
      <w:r>
        <w:rPr>
          <w:rFonts w:ascii="Times New Roman" w:hAnsi="Times New Roman" w:eastAsia="仿宋_GB2312"/>
          <w:sz w:val="32"/>
          <w:szCs w:val="32"/>
        </w:rPr>
        <w:t>申请专利</w:t>
      </w:r>
      <w:r>
        <w:rPr>
          <w:rFonts w:hint="eastAsia" w:ascii="Times New Roman" w:hAnsi="Times New Roman" w:eastAsia="仿宋_GB2312"/>
          <w:sz w:val="32"/>
          <w:szCs w:val="32"/>
          <w:lang w:val="en-US" w:eastAsia="zh-CN"/>
        </w:rPr>
        <w:t>≥</w:t>
      </w:r>
      <w:r>
        <w:rPr>
          <w:rFonts w:ascii="Times New Roman" w:hAnsi="Times New Roman" w:eastAsia="仿宋_GB2312"/>
          <w:sz w:val="32"/>
          <w:szCs w:val="32"/>
        </w:rPr>
        <w:t>2件，其中实用新型专利</w:t>
      </w:r>
      <w:r>
        <w:rPr>
          <w:rFonts w:hint="eastAsia" w:ascii="Times New Roman" w:hAnsi="Times New Roman" w:eastAsia="仿宋_GB2312"/>
          <w:sz w:val="32"/>
          <w:szCs w:val="32"/>
          <w:lang w:val="en-US" w:eastAsia="zh-CN"/>
        </w:rPr>
        <w:t>≥</w:t>
      </w:r>
      <w:r>
        <w:rPr>
          <w:rFonts w:ascii="Times New Roman" w:hAnsi="Times New Roman" w:eastAsia="仿宋_GB2312"/>
          <w:sz w:val="32"/>
          <w:szCs w:val="32"/>
        </w:rPr>
        <w:t>1件。</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二</w:t>
      </w:r>
      <w:r>
        <w:rPr>
          <w:rFonts w:hint="eastAsia" w:ascii="楷体" w:hAnsi="楷体" w:eastAsia="楷体" w:cs="楷体"/>
          <w:sz w:val="32"/>
          <w:szCs w:val="32"/>
        </w:rPr>
        <w:t>）技术指标：</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 完成相应的行为学分析，建立行为学分析SOP及标准体系</w:t>
      </w:r>
      <w:r>
        <w:rPr>
          <w:rFonts w:hint="eastAsia" w:ascii="仿宋_GB2312" w:hAnsi="仿宋_GB2312" w:eastAsia="仿宋_GB2312" w:cs="仿宋_GB2312"/>
          <w:sz w:val="32"/>
          <w:szCs w:val="32"/>
          <w:lang w:eastAsia="zh-CN"/>
        </w:rPr>
        <w:t>；</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2. </w:t>
      </w:r>
      <w:r>
        <w:rPr>
          <w:rFonts w:hint="eastAsia" w:ascii="仿宋_GB2312" w:hAnsi="仿宋_GB2312" w:eastAsia="仿宋_GB2312" w:cs="仿宋_GB2312"/>
          <w:sz w:val="32"/>
          <w:szCs w:val="32"/>
        </w:rPr>
        <w:t>得到靶向性好的针对</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基因的sgRNA；</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得到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基因敲除的食蟹猴受精卵；</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得到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基因敲除的食蟹猴</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只，建立品系</w:t>
      </w:r>
      <w:r>
        <w:rPr>
          <w:rFonts w:hint="eastAsia" w:ascii="仿宋_GB2312" w:hAnsi="仿宋_GB2312" w:eastAsia="仿宋_GB2312" w:cs="仿宋_GB2312"/>
          <w:sz w:val="32"/>
          <w:szCs w:val="32"/>
          <w:lang w:val="en"/>
        </w:rPr>
        <w:t>。</w:t>
      </w: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kern w:val="2"/>
          <w:sz w:val="32"/>
          <w:szCs w:val="32"/>
          <w:lang w:val="en-US" w:eastAsia="zh-CN" w:bidi="ar-SA"/>
        </w:rPr>
        <w:t>四、</w:t>
      </w:r>
      <w:r>
        <w:rPr>
          <w:rFonts w:ascii="Times New Roman" w:hAnsi="Times New Roman" w:eastAsia="黑体"/>
          <w:sz w:val="32"/>
          <w:szCs w:val="32"/>
        </w:rPr>
        <w:t>组织方式：</w:t>
      </w:r>
      <w:r>
        <w:rPr>
          <w:rFonts w:hint="eastAsia" w:ascii="仿宋_GB2312" w:hAnsi="仿宋_GB2312" w:eastAsia="仿宋_GB2312" w:cs="仿宋_GB2312"/>
          <w:sz w:val="32"/>
          <w:szCs w:val="32"/>
          <w:lang w:val="en-US" w:eastAsia="zh-CN"/>
        </w:rPr>
        <w:t>公开竞争</w:t>
      </w: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kern w:val="2"/>
          <w:sz w:val="32"/>
          <w:szCs w:val="32"/>
          <w:lang w:val="en-US" w:eastAsia="zh-CN" w:bidi="ar-SA"/>
        </w:rPr>
        <w:t>五、</w:t>
      </w:r>
      <w:r>
        <w:rPr>
          <w:rFonts w:ascii="Times New Roman" w:hAnsi="Times New Roman" w:eastAsia="黑体"/>
          <w:sz w:val="32"/>
          <w:szCs w:val="32"/>
        </w:rPr>
        <w:t>资助方式：</w:t>
      </w:r>
      <w:r>
        <w:rPr>
          <w:rFonts w:hint="eastAsia" w:ascii="仿宋_GB2312" w:hAnsi="仿宋_GB2312" w:eastAsia="仿宋_GB2312" w:cs="仿宋_GB2312"/>
          <w:sz w:val="32"/>
          <w:szCs w:val="32"/>
        </w:rPr>
        <w:t>中期评估式</w:t>
      </w: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kern w:val="2"/>
          <w:sz w:val="32"/>
          <w:szCs w:val="32"/>
          <w:lang w:val="en-US" w:eastAsia="zh-CN" w:bidi="ar-SA"/>
        </w:rPr>
        <w:t>六、</w:t>
      </w:r>
      <w:r>
        <w:rPr>
          <w:rFonts w:ascii="Times New Roman" w:hAnsi="Times New Roman" w:eastAsia="黑体"/>
          <w:sz w:val="32"/>
          <w:szCs w:val="32"/>
        </w:rPr>
        <w:t>资助金额：</w:t>
      </w:r>
      <w:r>
        <w:rPr>
          <w:rFonts w:ascii="仿宋_GB2312" w:hAnsi="仿宋_GB2312" w:eastAsia="仿宋_GB2312" w:cs="仿宋_GB2312"/>
          <w:sz w:val="32"/>
          <w:szCs w:val="32"/>
        </w:rPr>
        <w:t>不超过</w:t>
      </w:r>
      <w:r>
        <w:rPr>
          <w:rFonts w:ascii="仿宋_GB2312" w:hAnsi="仿宋_GB2312" w:eastAsia="仿宋_GB2312" w:cs="仿宋_GB2312"/>
          <w:sz w:val="32"/>
          <w:szCs w:val="32"/>
          <w:lang w:val="en"/>
        </w:rPr>
        <w:t>200</w:t>
      </w:r>
      <w:r>
        <w:rPr>
          <w:rFonts w:ascii="仿宋_GB2312" w:hAnsi="仿宋_GB2312" w:eastAsia="仿宋_GB2312" w:cs="仿宋_GB2312"/>
          <w:sz w:val="32"/>
          <w:szCs w:val="32"/>
        </w:rPr>
        <w:t>万元</w:t>
      </w: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黑体"/>
          <w:sz w:val="32"/>
          <w:szCs w:val="32"/>
        </w:rPr>
      </w:pPr>
      <w:r>
        <w:rPr>
          <w:rFonts w:hint="eastAsia" w:ascii="黑体" w:hAnsi="黑体" w:eastAsia="黑体" w:cs="黑体"/>
          <w:kern w:val="2"/>
          <w:sz w:val="32"/>
          <w:szCs w:val="32"/>
          <w:lang w:val="en-US" w:eastAsia="zh-CN" w:bidi="ar-SA"/>
        </w:rPr>
        <w:t>七、</w:t>
      </w:r>
      <w:r>
        <w:rPr>
          <w:rFonts w:ascii="Times New Roman" w:hAnsi="Times New Roman" w:eastAsia="黑体"/>
          <w:sz w:val="32"/>
          <w:szCs w:val="32"/>
        </w:rPr>
        <w:t>项目实施期限：</w:t>
      </w:r>
      <w:r>
        <w:rPr>
          <w:rFonts w:hint="eastAsia" w:ascii="仿宋_GB2312" w:hAnsi="仿宋_GB2312" w:eastAsia="仿宋_GB2312" w:cs="仿宋_GB2312"/>
          <w:sz w:val="32"/>
          <w:szCs w:val="32"/>
        </w:rPr>
        <w:t>2年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Times New Roman" w:eastAsia="仿宋_GB2312" w:cs="Times New Roman"/>
          <w:bCs/>
          <w:sz w:val="32"/>
          <w:szCs w:val="28"/>
          <w:lang w:val="en-US" w:eastAsia="zh-CN"/>
        </w:rPr>
        <w:sectPr>
          <w:footerReference r:id="rId5" w:type="default"/>
          <w:pgSz w:w="11906" w:h="16838"/>
          <w:pgMar w:top="1440" w:right="1800" w:bottom="1440" w:left="1800" w:header="851" w:footer="992" w:gutter="0"/>
          <w:cols w:space="720" w:num="1"/>
          <w:docGrid w:type="lines" w:linePitch="312" w:charSpace="0"/>
        </w:sectPr>
      </w:pPr>
      <w:r>
        <w:rPr>
          <w:rFonts w:hint="eastAsia" w:ascii="黑体" w:hAnsi="黑体" w:eastAsia="黑体" w:cs="黑体"/>
          <w:kern w:val="2"/>
          <w:sz w:val="32"/>
          <w:szCs w:val="32"/>
          <w:lang w:val="en-US" w:eastAsia="zh-CN" w:bidi="ar-SA"/>
        </w:rPr>
        <w:t>八、</w:t>
      </w:r>
      <w:r>
        <w:rPr>
          <w:rFonts w:hint="eastAsia" w:ascii="黑体" w:hAnsi="黑体" w:eastAsia="黑体" w:cs="黑体"/>
          <w:sz w:val="32"/>
          <w:szCs w:val="32"/>
          <w:lang w:eastAsia="zh-CN"/>
        </w:rPr>
        <w:t>有关情况说明：</w:t>
      </w:r>
      <w:r>
        <w:rPr>
          <w:rFonts w:hint="eastAsia" w:ascii="仿宋_GB2312" w:hAnsi="Times New Roman" w:eastAsia="仿宋_GB2312" w:cs="Times New Roman"/>
          <w:bCs/>
          <w:sz w:val="32"/>
          <w:szCs w:val="28"/>
          <w:lang w:val="en-US" w:eastAsia="zh-CN"/>
        </w:rPr>
        <w:t>市区联动项目，由光明区企业作为项目牵头单位进行申报，鼓励发挥</w:t>
      </w:r>
      <w:r>
        <w:rPr>
          <w:rFonts w:hint="eastAsia" w:ascii="仿宋_GB2312" w:hAnsi="Times New Roman" w:eastAsia="仿宋_GB2312"/>
          <w:bCs/>
          <w:sz w:val="32"/>
          <w:szCs w:val="28"/>
        </w:rPr>
        <w:t>脑科学与类脑智能</w:t>
      </w:r>
      <w:r>
        <w:rPr>
          <w:rFonts w:hint="eastAsia" w:ascii="仿宋_GB2312" w:hAnsi="Times New Roman" w:eastAsia="仿宋_GB2312" w:cs="Times New Roman"/>
          <w:bCs/>
          <w:sz w:val="32"/>
          <w:szCs w:val="28"/>
          <w:lang w:val="en-US" w:eastAsia="zh-CN"/>
        </w:rPr>
        <w:t>研究等科技基础设施作用，联合研发。</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center"/>
        <w:textAlignment w:val="auto"/>
        <w:rPr>
          <w:rFonts w:hint="eastAsia" w:ascii="方正小标宋简体" w:hAnsi="方正小标宋简体" w:eastAsia="方正小标宋简体" w:cs="方正小标宋简体"/>
          <w:sz w:val="44"/>
          <w:szCs w:val="44"/>
          <w:lang w:eastAsia="zh-CN"/>
        </w:rPr>
      </w:pPr>
      <w:r>
        <w:rPr>
          <w:rFonts w:hint="eastAsia" w:ascii="仿宋_GB2312" w:hAnsi="Times New Roman" w:eastAsia="仿宋_GB2312" w:cs="Times New Roman"/>
          <w:bCs/>
          <w:sz w:val="32"/>
          <w:szCs w:val="28"/>
          <w:lang w:val="en-US" w:eastAsia="zh-CN"/>
        </w:rPr>
        <w:br w:type="textWrapping"/>
      </w:r>
      <w:bookmarkStart w:id="50" w:name="_Toc143869475"/>
      <w:r>
        <w:rPr>
          <w:rFonts w:hint="eastAsia" w:ascii="方正小标宋简体" w:hAnsi="方正小标宋简体" w:eastAsia="方正小标宋简体" w:cs="方正小标宋简体"/>
          <w:sz w:val="44"/>
          <w:szCs w:val="44"/>
        </w:rPr>
        <w:t>重2023</w:t>
      </w:r>
      <w:r>
        <w:rPr>
          <w:rFonts w:hint="default" w:ascii="方正小标宋简体" w:hAnsi="方正小标宋简体" w:eastAsia="方正小标宋简体" w:cs="方正小标宋简体"/>
          <w:sz w:val="44"/>
          <w:szCs w:val="44"/>
          <w:lang w:val="en-US"/>
        </w:rPr>
        <w:t>N</w:t>
      </w:r>
      <w:r>
        <w:rPr>
          <w:rFonts w:hint="eastAsia" w:ascii="方正小标宋简体" w:hAnsi="方正小标宋简体" w:eastAsia="方正小标宋简体" w:cs="方正小标宋简体"/>
          <w:sz w:val="44"/>
          <w:szCs w:val="44"/>
        </w:rPr>
        <w:t xml:space="preserve"> 新型快速起效抗抑郁药物的</w:t>
      </w:r>
      <w:bookmarkEnd w:id="50"/>
      <w:r>
        <w:rPr>
          <w:rFonts w:hint="eastAsia" w:ascii="方正小标宋简体" w:hAnsi="方正小标宋简体" w:eastAsia="方正小标宋简体" w:cs="方正小标宋简体"/>
          <w:sz w:val="44"/>
          <w:szCs w:val="44"/>
          <w:lang w:val="en-US" w:eastAsia="zh-CN"/>
        </w:rPr>
        <w:t>研发</w:t>
      </w:r>
    </w:p>
    <w:p>
      <w:pPr>
        <w:pageBreakBefore w:val="0"/>
        <w:kinsoku/>
        <w:wordWrap/>
        <w:overflowPunct/>
        <w:topLinePunct w:val="0"/>
        <w:autoSpaceDE/>
        <w:autoSpaceDN/>
        <w:bidi w:val="0"/>
        <w:adjustRightInd w:val="0"/>
        <w:snapToGrid w:val="0"/>
        <w:spacing w:line="560" w:lineRule="exact"/>
        <w:jc w:val="center"/>
        <w:textAlignment w:val="auto"/>
        <w:outlineLvl w:val="1"/>
        <w:rPr>
          <w:rFonts w:hint="eastAsia" w:ascii="方正小标宋_GBK" w:hAnsi="方正小标宋_GBK" w:eastAsia="方正小标宋_GBK" w:cs="方正小标宋_GBK"/>
          <w:sz w:val="32"/>
          <w:szCs w:val="24"/>
        </w:rPr>
      </w:pP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黑体"/>
          <w:sz w:val="32"/>
          <w:szCs w:val="32"/>
        </w:rPr>
      </w:pPr>
      <w:r>
        <w:rPr>
          <w:rFonts w:hint="eastAsia" w:ascii="黑体" w:hAnsi="黑体" w:eastAsia="黑体" w:cs="黑体"/>
          <w:kern w:val="2"/>
          <w:sz w:val="32"/>
          <w:szCs w:val="32"/>
          <w:lang w:val="en-US" w:eastAsia="zh-CN" w:bidi="ar-SA"/>
        </w:rPr>
        <w:t>一、</w:t>
      </w:r>
      <w:r>
        <w:rPr>
          <w:rFonts w:ascii="Times New Roman" w:hAnsi="Times New Roman" w:eastAsia="黑体"/>
          <w:sz w:val="32"/>
          <w:szCs w:val="32"/>
        </w:rPr>
        <w:t>专项：脑科学与类脑智能</w:t>
      </w: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黑体"/>
          <w:sz w:val="32"/>
          <w:szCs w:val="32"/>
        </w:rPr>
      </w:pPr>
      <w:r>
        <w:rPr>
          <w:rFonts w:hint="eastAsia" w:ascii="黑体" w:hAnsi="黑体" w:eastAsia="黑体" w:cs="黑体"/>
          <w:kern w:val="2"/>
          <w:sz w:val="32"/>
          <w:szCs w:val="32"/>
          <w:lang w:val="en-US" w:eastAsia="zh-CN" w:bidi="ar-SA"/>
        </w:rPr>
        <w:t>二、</w:t>
      </w:r>
      <w:r>
        <w:rPr>
          <w:rFonts w:ascii="Times New Roman" w:hAnsi="Times New Roman" w:eastAsia="黑体"/>
          <w:sz w:val="32"/>
          <w:szCs w:val="32"/>
        </w:rPr>
        <w:t>主要研发内容</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一</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开展</w:t>
      </w:r>
      <w:r>
        <w:rPr>
          <w:rFonts w:hint="eastAsia" w:ascii="Times New Roman" w:hAnsi="Times New Roman" w:eastAsia="仿宋_GB2312"/>
          <w:sz w:val="32"/>
          <w:szCs w:val="32"/>
          <w:lang w:val="en-US" w:eastAsia="zh-CN"/>
        </w:rPr>
        <w:t>药物</w:t>
      </w:r>
      <w:r>
        <w:rPr>
          <w:rFonts w:hint="eastAsia" w:ascii="Times New Roman" w:hAnsi="Times New Roman" w:eastAsia="仿宋_GB2312" w:cs="Times New Roman"/>
          <w:b w:val="0"/>
          <w:bCs w:val="0"/>
          <w:sz w:val="32"/>
          <w:szCs w:val="32"/>
          <w:lang w:val="en-US" w:eastAsia="zh-CN"/>
        </w:rPr>
        <w:t>毒理学及药学研究；</w:t>
      </w:r>
    </w:p>
    <w:p>
      <w:pPr>
        <w:pageBreakBefore w:val="0"/>
        <w:numPr>
          <w:ilvl w:val="-1"/>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二</w:t>
      </w:r>
      <w:r>
        <w:rPr>
          <w:rFonts w:hint="eastAsia" w:ascii="Times New Roman" w:hAnsi="Times New Roman" w:eastAsia="仿宋_GB2312"/>
          <w:sz w:val="32"/>
          <w:szCs w:val="32"/>
        </w:rPr>
        <w:t>）开展</w:t>
      </w:r>
      <w:r>
        <w:rPr>
          <w:rFonts w:hint="eastAsia" w:ascii="Times New Roman" w:hAnsi="Times New Roman" w:eastAsia="仿宋_GB2312"/>
          <w:sz w:val="32"/>
          <w:szCs w:val="32"/>
          <w:lang w:val="en-US" w:eastAsia="zh-CN"/>
        </w:rPr>
        <w:t>药物</w:t>
      </w:r>
      <w:r>
        <w:rPr>
          <w:rFonts w:hint="eastAsia" w:ascii="Times New Roman" w:hAnsi="Times New Roman" w:eastAsia="仿宋_GB2312"/>
          <w:sz w:val="32"/>
          <w:szCs w:val="32"/>
        </w:rPr>
        <w:t>有效性和安全性</w:t>
      </w:r>
      <w:r>
        <w:rPr>
          <w:rFonts w:hint="eastAsia" w:ascii="Times New Roman" w:hAnsi="Times New Roman" w:eastAsia="仿宋_GB2312"/>
          <w:sz w:val="32"/>
          <w:szCs w:val="32"/>
          <w:lang w:val="en-US" w:eastAsia="zh-CN"/>
        </w:rPr>
        <w:t>研究</w:t>
      </w:r>
      <w:r>
        <w:rPr>
          <w:rFonts w:hint="eastAsia" w:ascii="Times New Roman" w:hAnsi="Times New Roman" w:eastAsia="仿宋_GB2312"/>
          <w:sz w:val="32"/>
          <w:szCs w:val="32"/>
        </w:rPr>
        <w:t>；</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三</w:t>
      </w:r>
      <w:r>
        <w:rPr>
          <w:rFonts w:hint="eastAsia" w:ascii="Times New Roman" w:hAnsi="Times New Roman" w:eastAsia="仿宋_GB2312"/>
          <w:sz w:val="32"/>
          <w:szCs w:val="32"/>
        </w:rPr>
        <w:t>）</w:t>
      </w:r>
      <w:r>
        <w:rPr>
          <w:rFonts w:hint="eastAsia" w:ascii="Times New Roman" w:hAnsi="Times New Roman" w:eastAsia="仿宋_GB2312" w:cs="Times New Roman"/>
          <w:b w:val="0"/>
          <w:bCs w:val="0"/>
          <w:sz w:val="32"/>
          <w:szCs w:val="32"/>
          <w:lang w:eastAsia="zh-CN"/>
        </w:rPr>
        <w:t>开展</w:t>
      </w:r>
      <w:r>
        <w:rPr>
          <w:rFonts w:hint="eastAsia" w:ascii="Times New Roman" w:hAnsi="Times New Roman" w:eastAsia="仿宋_GB2312" w:cs="Times New Roman"/>
          <w:b w:val="0"/>
          <w:bCs w:val="0"/>
          <w:sz w:val="32"/>
          <w:szCs w:val="32"/>
          <w:lang w:val="en-US" w:eastAsia="zh-CN"/>
        </w:rPr>
        <w:t>药物</w:t>
      </w:r>
      <w:r>
        <w:rPr>
          <w:rFonts w:hint="eastAsia" w:ascii="Times New Roman" w:hAnsi="Times New Roman" w:eastAsia="仿宋_GB2312" w:cs="Times New Roman"/>
          <w:b w:val="0"/>
          <w:bCs w:val="0"/>
          <w:sz w:val="32"/>
          <w:szCs w:val="32"/>
          <w:lang w:eastAsia="zh-CN"/>
        </w:rPr>
        <w:t>非临床药理研究</w:t>
      </w:r>
      <w:r>
        <w:rPr>
          <w:rFonts w:hint="eastAsia" w:ascii="Times New Roman" w:hAnsi="Times New Roman" w:eastAsia="仿宋_GB2312"/>
          <w:sz w:val="32"/>
          <w:szCs w:val="32"/>
          <w:lang w:val="en-US" w:eastAsia="zh-CN"/>
        </w:rPr>
        <w:t>；</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四</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开展</w:t>
      </w:r>
      <w:r>
        <w:rPr>
          <w:rFonts w:hint="eastAsia" w:ascii="Times New Roman" w:hAnsi="Times New Roman" w:eastAsia="仿宋_GB2312"/>
          <w:sz w:val="32"/>
          <w:szCs w:val="32"/>
        </w:rPr>
        <w:t>临床</w:t>
      </w:r>
      <w:r>
        <w:rPr>
          <w:rFonts w:hint="eastAsia" w:ascii="Times New Roman" w:hAnsi="Times New Roman" w:eastAsia="仿宋_GB2312"/>
          <w:sz w:val="32"/>
          <w:szCs w:val="32"/>
          <w:lang w:val="en-US" w:eastAsia="zh-CN"/>
        </w:rPr>
        <w:t>试验</w:t>
      </w:r>
      <w:r>
        <w:rPr>
          <w:rFonts w:hint="eastAsia" w:ascii="Times New Roman" w:hAnsi="Times New Roman" w:eastAsia="仿宋_GB2312" w:cs="Times New Roman"/>
          <w:b w:val="0"/>
          <w:bCs w:val="0"/>
          <w:sz w:val="32"/>
          <w:szCs w:val="32"/>
          <w:lang w:val="en-US" w:eastAsia="zh-CN"/>
        </w:rPr>
        <w:t>数据分析。</w:t>
      </w: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黑体"/>
          <w:sz w:val="32"/>
          <w:szCs w:val="32"/>
        </w:rPr>
      </w:pPr>
      <w:r>
        <w:rPr>
          <w:rFonts w:hint="eastAsia" w:ascii="黑体" w:hAnsi="黑体" w:eastAsia="黑体" w:cs="黑体"/>
          <w:kern w:val="2"/>
          <w:sz w:val="32"/>
          <w:szCs w:val="32"/>
          <w:lang w:val="en-US" w:eastAsia="zh-CN" w:bidi="ar-SA"/>
        </w:rPr>
        <w:t>三、</w:t>
      </w:r>
      <w:r>
        <w:rPr>
          <w:rFonts w:ascii="Times New Roman" w:hAnsi="Times New Roman" w:eastAsia="黑体"/>
          <w:sz w:val="32"/>
          <w:szCs w:val="32"/>
        </w:rPr>
        <w:t>考核指标</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sz w:val="32"/>
          <w:szCs w:val="32"/>
        </w:rPr>
      </w:pPr>
      <w:r>
        <w:rPr>
          <w:rFonts w:hint="eastAsia" w:ascii="楷体" w:hAnsi="楷体" w:eastAsia="楷体" w:cs="楷体"/>
          <w:sz w:val="32"/>
          <w:szCs w:val="32"/>
        </w:rPr>
        <w:t>（一）学术指标：</w:t>
      </w:r>
      <w:r>
        <w:rPr>
          <w:rFonts w:ascii="Times New Roman" w:hAnsi="Times New Roman" w:eastAsia="仿宋_GB2312"/>
          <w:sz w:val="32"/>
          <w:szCs w:val="32"/>
        </w:rPr>
        <w:t>申请专利</w:t>
      </w:r>
      <w:r>
        <w:rPr>
          <w:rFonts w:hint="eastAsia" w:ascii="Times New Roman" w:hAnsi="Times New Roman" w:eastAsia="仿宋_GB2312"/>
          <w:sz w:val="32"/>
          <w:szCs w:val="32"/>
          <w:lang w:val="en-US" w:eastAsia="zh-CN"/>
        </w:rPr>
        <w:t>≥</w:t>
      </w:r>
      <w:r>
        <w:rPr>
          <w:rFonts w:ascii="Times New Roman" w:hAnsi="Times New Roman" w:eastAsia="仿宋_GB2312"/>
          <w:sz w:val="32"/>
          <w:szCs w:val="32"/>
        </w:rPr>
        <w:t>2件，其中实用新型专利</w:t>
      </w:r>
      <w:r>
        <w:rPr>
          <w:rFonts w:hint="eastAsia" w:ascii="Times New Roman" w:hAnsi="Times New Roman" w:eastAsia="仿宋_GB2312"/>
          <w:sz w:val="32"/>
          <w:szCs w:val="32"/>
          <w:lang w:val="en-US" w:eastAsia="zh-CN"/>
        </w:rPr>
        <w:t>≥</w:t>
      </w:r>
      <w:r>
        <w:rPr>
          <w:rFonts w:ascii="Times New Roman" w:hAnsi="Times New Roman" w:eastAsia="仿宋_GB2312"/>
          <w:sz w:val="32"/>
          <w:szCs w:val="32"/>
        </w:rPr>
        <w:t>1件。</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（二）技术指标：</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治疗结束时MADRS单项评分，总分，缓解率;</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治疗结束时HAMD17因子分，项总分，缓解率;</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治疗结束时CGI-S的变化，CGI-I评分记录;</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治疗结束时HAMA，DSST，TMT-A&amp;B的变化;</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 不良事件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生命体征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体格检查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临床实验室检查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包括血常规、尿常规、血生化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及12导联心电图</w:t>
      </w:r>
      <w:r>
        <w:rPr>
          <w:rFonts w:hint="eastAsia" w:ascii="仿宋_GB2312" w:hAnsi="仿宋_GB2312" w:eastAsia="仿宋_GB2312" w:cs="仿宋_GB2312"/>
          <w:sz w:val="32"/>
          <w:szCs w:val="32"/>
          <w:lang w:eastAsia="zh-CN"/>
        </w:rPr>
        <w:t>；</w:t>
      </w:r>
    </w:p>
    <w:p>
      <w:pPr>
        <w:adjustRightInd w:val="0"/>
        <w:snapToGrid w:val="0"/>
        <w:spacing w:line="56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sz w:val="32"/>
          <w:szCs w:val="32"/>
          <w:lang w:val="en-US" w:eastAsia="zh-CN"/>
        </w:rPr>
        <w:t>6. 完成新药上市申请（NDA）</w:t>
      </w:r>
      <w:r>
        <w:rPr>
          <w:rFonts w:hint="eastAsia" w:ascii="仿宋_GB2312" w:hAnsi="仿宋_GB2312" w:eastAsia="仿宋_GB2312" w:cs="仿宋_GB2312"/>
          <w:sz w:val="32"/>
          <w:szCs w:val="32"/>
        </w:rPr>
        <w:t>材料提交。</w:t>
      </w: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黑体"/>
          <w:sz w:val="32"/>
          <w:szCs w:val="32"/>
        </w:rPr>
      </w:pPr>
      <w:r>
        <w:rPr>
          <w:rFonts w:hint="eastAsia" w:ascii="黑体" w:hAnsi="黑体" w:eastAsia="黑体" w:cs="黑体"/>
          <w:kern w:val="2"/>
          <w:sz w:val="32"/>
          <w:szCs w:val="32"/>
          <w:lang w:val="en-US" w:eastAsia="zh-CN" w:bidi="ar-SA"/>
        </w:rPr>
        <w:t>四、</w:t>
      </w:r>
      <w:r>
        <w:rPr>
          <w:rFonts w:ascii="Times New Roman" w:hAnsi="Times New Roman" w:eastAsia="黑体"/>
          <w:sz w:val="32"/>
          <w:szCs w:val="32"/>
        </w:rPr>
        <w:t>组织方式：</w:t>
      </w:r>
      <w:r>
        <w:rPr>
          <w:rFonts w:hint="eastAsia" w:ascii="仿宋_GB2312" w:hAnsi="仿宋_GB2312" w:eastAsia="仿宋_GB2312" w:cs="仿宋_GB2312"/>
          <w:sz w:val="32"/>
          <w:szCs w:val="32"/>
          <w:lang w:val="en-US" w:eastAsia="zh-CN"/>
        </w:rPr>
        <w:t>公开竞争</w:t>
      </w: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kern w:val="2"/>
          <w:sz w:val="32"/>
          <w:szCs w:val="32"/>
          <w:lang w:val="en-US" w:eastAsia="zh-CN" w:bidi="ar-SA"/>
        </w:rPr>
        <w:t>五、</w:t>
      </w:r>
      <w:r>
        <w:rPr>
          <w:rFonts w:ascii="Times New Roman" w:hAnsi="Times New Roman" w:eastAsia="黑体"/>
          <w:sz w:val="32"/>
          <w:szCs w:val="32"/>
        </w:rPr>
        <w:t>资助方式：</w:t>
      </w:r>
      <w:r>
        <w:rPr>
          <w:rFonts w:hint="eastAsia" w:ascii="仿宋_GB2312" w:hAnsi="仿宋_GB2312" w:eastAsia="仿宋_GB2312" w:cs="仿宋_GB2312"/>
          <w:sz w:val="32"/>
          <w:szCs w:val="32"/>
        </w:rPr>
        <w:t>中期评估式</w:t>
      </w: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kern w:val="2"/>
          <w:sz w:val="32"/>
          <w:szCs w:val="32"/>
          <w:lang w:val="en-US" w:eastAsia="zh-CN" w:bidi="ar-SA"/>
        </w:rPr>
        <w:t>六、</w:t>
      </w:r>
      <w:r>
        <w:rPr>
          <w:rFonts w:ascii="Times New Roman" w:hAnsi="Times New Roman" w:eastAsia="黑体"/>
          <w:sz w:val="32"/>
          <w:szCs w:val="32"/>
        </w:rPr>
        <w:t>资助金额：</w:t>
      </w:r>
      <w:r>
        <w:rPr>
          <w:rFonts w:ascii="仿宋_GB2312" w:hAnsi="仿宋_GB2312" w:eastAsia="仿宋_GB2312" w:cs="仿宋_GB2312"/>
          <w:sz w:val="32"/>
          <w:szCs w:val="32"/>
        </w:rPr>
        <w:t>不超过</w:t>
      </w:r>
      <w:r>
        <w:rPr>
          <w:rFonts w:ascii="仿宋_GB2312" w:hAnsi="仿宋_GB2312" w:eastAsia="仿宋_GB2312" w:cs="仿宋_GB2312"/>
          <w:sz w:val="32"/>
          <w:szCs w:val="32"/>
          <w:lang w:val="en"/>
        </w:rPr>
        <w:t>200</w:t>
      </w:r>
      <w:r>
        <w:rPr>
          <w:rFonts w:ascii="仿宋_GB2312" w:hAnsi="仿宋_GB2312" w:eastAsia="仿宋_GB2312" w:cs="仿宋_GB2312"/>
          <w:sz w:val="32"/>
          <w:szCs w:val="32"/>
        </w:rPr>
        <w:t>万元</w:t>
      </w: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kern w:val="2"/>
          <w:sz w:val="32"/>
          <w:szCs w:val="32"/>
          <w:lang w:val="en-US" w:eastAsia="zh-CN" w:bidi="ar-SA"/>
        </w:rPr>
        <w:t>七、</w:t>
      </w:r>
      <w:r>
        <w:rPr>
          <w:rFonts w:ascii="Times New Roman" w:hAnsi="Times New Roman" w:eastAsia="黑体"/>
          <w:sz w:val="32"/>
          <w:szCs w:val="32"/>
        </w:rPr>
        <w:t>项目实施期限：</w:t>
      </w:r>
      <w:r>
        <w:rPr>
          <w:rFonts w:ascii="仿宋_GB2312" w:hAnsi="仿宋_GB2312" w:eastAsia="仿宋_GB2312" w:cs="仿宋_GB2312"/>
          <w:sz w:val="32"/>
          <w:szCs w:val="32"/>
        </w:rPr>
        <w:t>2年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kern w:val="2"/>
          <w:sz w:val="32"/>
          <w:szCs w:val="32"/>
          <w:lang w:val="en-US" w:eastAsia="zh-CN" w:bidi="ar-SA"/>
        </w:rPr>
        <w:t>八、</w:t>
      </w:r>
      <w:r>
        <w:rPr>
          <w:rFonts w:hint="eastAsia" w:ascii="黑体" w:hAnsi="黑体" w:eastAsia="黑体" w:cs="黑体"/>
          <w:sz w:val="32"/>
          <w:szCs w:val="32"/>
          <w:lang w:eastAsia="zh-CN"/>
        </w:rPr>
        <w:t>有关情况说明：</w:t>
      </w:r>
      <w:r>
        <w:rPr>
          <w:rFonts w:hint="eastAsia" w:ascii="仿宋_GB2312" w:hAnsi="Times New Roman" w:eastAsia="仿宋_GB2312" w:cs="Times New Roman"/>
          <w:bCs/>
          <w:sz w:val="32"/>
          <w:szCs w:val="28"/>
          <w:lang w:val="en-US" w:eastAsia="zh-CN"/>
        </w:rPr>
        <w:t>市区联动项目，由光明区企业作为项目牵头单位进行申报，鼓励发挥</w:t>
      </w:r>
      <w:r>
        <w:rPr>
          <w:rFonts w:hint="eastAsia" w:ascii="仿宋_GB2312" w:hAnsi="Times New Roman" w:eastAsia="仿宋_GB2312"/>
          <w:bCs/>
          <w:sz w:val="32"/>
          <w:szCs w:val="28"/>
        </w:rPr>
        <w:t>脑科学与类脑智能</w:t>
      </w:r>
      <w:r>
        <w:rPr>
          <w:rFonts w:hint="eastAsia" w:ascii="仿宋_GB2312" w:hAnsi="Times New Roman" w:eastAsia="仿宋_GB2312" w:cs="Times New Roman"/>
          <w:bCs/>
          <w:sz w:val="32"/>
          <w:szCs w:val="28"/>
          <w:lang w:val="en-US" w:eastAsia="zh-CN"/>
        </w:rPr>
        <w:t>研究等科技基础设施作用，联合研发。</w:t>
      </w:r>
    </w:p>
    <w:p>
      <w:pPr>
        <w:bidi w:val="0"/>
        <w:rPr>
          <w:rFonts w:hint="eastAsia"/>
          <w:lang w:val="en-US" w:eastAsia="zh-CN"/>
        </w:rPr>
      </w:pPr>
    </w:p>
    <w:p>
      <w:pPr>
        <w:numPr>
          <w:ilvl w:val="0"/>
          <w:numId w:val="0"/>
        </w:numPr>
        <w:spacing w:line="560" w:lineRule="exact"/>
        <w:rPr>
          <w:rFonts w:hint="eastAsia" w:ascii="Times New Roman" w:hAnsi="Times New Roman" w:eastAsia="黑体"/>
          <w:sz w:val="32"/>
          <w:szCs w:val="32"/>
          <w:lang w:eastAsia="zh-CN"/>
        </w:rPr>
      </w:pP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5359"/>
        </w:tabs>
        <w:bidi w:val="0"/>
        <w:jc w:val="left"/>
        <w:rPr>
          <w:rFonts w:hint="eastAsia"/>
          <w:lang w:val="en-US" w:eastAsia="zh-CN"/>
        </w:rPr>
      </w:pPr>
      <w:r>
        <w:rPr>
          <w:rFonts w:hint="eastAsia"/>
          <w:lang w:val="en-US" w:eastAsia="zh-CN"/>
        </w:rPr>
        <w:tab/>
      </w:r>
    </w:p>
    <w:p>
      <w:pPr>
        <w:pStyle w:val="5"/>
        <w:rPr>
          <w:rFonts w:hint="eastAsia"/>
          <w:lang w:val="en-US" w:eastAsia="zh-CN"/>
        </w:rPr>
      </w:pPr>
    </w:p>
    <w:p>
      <w:pPr>
        <w:rPr>
          <w:rFonts w:hint="eastAsia"/>
          <w:lang w:val="en-US" w:eastAsia="zh-CN"/>
        </w:rPr>
      </w:pPr>
    </w:p>
    <w:p>
      <w:pPr>
        <w:pStyle w:val="5"/>
        <w:rPr>
          <w:rFonts w:hint="eastAsia"/>
          <w:lang w:val="en-US" w:eastAsia="zh-CN"/>
        </w:rPr>
      </w:pPr>
    </w:p>
    <w:p>
      <w:pPr>
        <w:rPr>
          <w:rFonts w:hint="eastAsia"/>
          <w:lang w:val="en-US" w:eastAsia="zh-CN"/>
        </w:rPr>
      </w:pPr>
    </w:p>
    <w:p>
      <w:pPr>
        <w:pStyle w:val="5"/>
        <w:rPr>
          <w:rFonts w:hint="eastAsia"/>
          <w:lang w:val="en-US" w:eastAsia="zh-CN"/>
        </w:rPr>
      </w:pPr>
    </w:p>
    <w:p>
      <w:pPr>
        <w:rPr>
          <w:rFonts w:hint="eastAsia"/>
          <w:lang w:val="en-US" w:eastAsia="zh-CN"/>
        </w:rPr>
      </w:pPr>
    </w:p>
    <w:p>
      <w:pPr>
        <w:pStyle w:val="5"/>
        <w:rPr>
          <w:rFonts w:hint="eastAsia"/>
          <w:lang w:val="en-US" w:eastAsia="zh-CN"/>
        </w:rPr>
      </w:pPr>
    </w:p>
    <w:p>
      <w:pPr>
        <w:rPr>
          <w:rFonts w:hint="eastAsia"/>
          <w:lang w:val="en-US" w:eastAsia="zh-CN"/>
        </w:rPr>
      </w:pPr>
    </w:p>
    <w:p>
      <w:pPr>
        <w:pStyle w:val="5"/>
        <w:rPr>
          <w:rFonts w:hint="eastAsia"/>
          <w:lang w:val="en-US" w:eastAsia="zh-CN"/>
        </w:rPr>
      </w:pPr>
    </w:p>
    <w:p>
      <w:pPr>
        <w:rPr>
          <w:rFonts w:hint="eastAsia"/>
          <w:lang w:val="en-US" w:eastAsia="zh-CN"/>
        </w:rPr>
      </w:pPr>
    </w:p>
    <w:p>
      <w:pPr>
        <w:pStyle w:val="5"/>
        <w:rPr>
          <w:rFonts w:hint="eastAsia"/>
          <w:lang w:val="en-US" w:eastAsia="zh-CN"/>
        </w:rPr>
      </w:pPr>
    </w:p>
    <w:p>
      <w:pPr>
        <w:rPr>
          <w:rFonts w:hint="eastAsia"/>
          <w:lang w:val="en-US" w:eastAsia="zh-CN"/>
        </w:rPr>
      </w:pPr>
    </w:p>
    <w:p>
      <w:pPr>
        <w:pStyle w:val="5"/>
        <w:rPr>
          <w:rFonts w:hint="eastAsia"/>
          <w:lang w:val="en-US" w:eastAsia="zh-CN"/>
        </w:rPr>
      </w:pPr>
    </w:p>
    <w:p>
      <w:pPr>
        <w:rPr>
          <w:rFonts w:hint="eastAsia"/>
          <w:lang w:val="en-US" w:eastAsia="zh-CN"/>
        </w:rPr>
      </w:pPr>
    </w:p>
    <w:p>
      <w:pPr>
        <w:pStyle w:val="5"/>
        <w:rPr>
          <w:rFonts w:hint="eastAsia"/>
          <w:lang w:val="en-US" w:eastAsia="zh-CN"/>
        </w:rPr>
      </w:pPr>
    </w:p>
    <w:p>
      <w:pPr>
        <w:rPr>
          <w:rFonts w:hint="eastAsia"/>
          <w:lang w:val="en-US" w:eastAsia="zh-CN"/>
        </w:rPr>
      </w:pPr>
    </w:p>
    <w:p>
      <w:pPr>
        <w:pStyle w:val="5"/>
        <w:rPr>
          <w:rFonts w:hint="eastAsia"/>
          <w:lang w:val="en-US" w:eastAsia="zh-CN"/>
        </w:rPr>
      </w:pPr>
    </w:p>
    <w:p>
      <w:pPr>
        <w:rPr>
          <w:rFonts w:hint="eastAsia"/>
          <w:lang w:val="en-US" w:eastAsia="zh-CN"/>
        </w:rPr>
      </w:pPr>
    </w:p>
    <w:p>
      <w:pPr>
        <w:pStyle w:val="5"/>
        <w:rPr>
          <w:rFonts w:hint="eastAsia" w:ascii="方正小标宋简体" w:hAnsi="方正小标宋简体" w:eastAsia="方正小标宋简体" w:cs="方正小标宋简体"/>
          <w:sz w:val="44"/>
          <w:szCs w:val="44"/>
        </w:rPr>
      </w:pPr>
      <w:r>
        <w:rPr>
          <w:rFonts w:hint="eastAsia" w:eastAsia="方正小标宋简体"/>
          <w:sz w:val="32"/>
        </w:rPr>
        <w:br w:type="page"/>
      </w:r>
      <w:r>
        <w:rPr>
          <w:rFonts w:hint="eastAsia" w:ascii="方正小标宋简体" w:hAnsi="方正小标宋简体" w:eastAsia="方正小标宋简体" w:cs="方正小标宋简体"/>
          <w:sz w:val="44"/>
          <w:szCs w:val="44"/>
        </w:rPr>
        <w:t>重2023</w:t>
      </w:r>
      <w:r>
        <w:rPr>
          <w:rFonts w:hint="default" w:eastAsia="方正小标宋简体" w:cs="方正小标宋简体"/>
          <w:sz w:val="44"/>
          <w:szCs w:val="44"/>
          <w:lang w:val="en-US"/>
        </w:rPr>
        <w:t>N</w:t>
      </w:r>
      <w:r>
        <w:rPr>
          <w:rFonts w:hint="eastAsia" w:ascii="方正小标宋简体" w:hAnsi="方正小标宋简体" w:eastAsia="方正小标宋简体" w:cs="方正小标宋简体"/>
          <w:sz w:val="44"/>
          <w:szCs w:val="44"/>
        </w:rPr>
        <w:t xml:space="preserve"> 绿色优质广适性超级稻新品种</w:t>
      </w:r>
    </w:p>
    <w:p>
      <w:pPr>
        <w:pStyle w:val="5"/>
        <w:rPr>
          <w:rFonts w:hint="eastAsia" w:eastAsia="方正小标宋简体"/>
          <w:sz w:val="32"/>
        </w:rPr>
      </w:pPr>
      <w:r>
        <w:rPr>
          <w:rFonts w:hint="eastAsia" w:ascii="方正小标宋简体" w:hAnsi="方正小标宋简体" w:eastAsia="方正小标宋简体" w:cs="方正小标宋简体"/>
          <w:sz w:val="44"/>
          <w:szCs w:val="44"/>
        </w:rPr>
        <w:t>培育</w:t>
      </w:r>
    </w:p>
    <w:p>
      <w:pPr>
        <w:pStyle w:val="5"/>
        <w:rPr>
          <w:rFonts w:ascii="宋体" w:hAnsi="宋体" w:cs="宋体"/>
          <w:sz w:val="44"/>
          <w:szCs w:val="44"/>
        </w:rPr>
      </w:pPr>
    </w:p>
    <w:p>
      <w:pPr>
        <w:spacing w:line="560" w:lineRule="exact"/>
        <w:ind w:firstLine="640" w:firstLineChars="200"/>
        <w:rPr>
          <w:rFonts w:hint="default" w:ascii="仿宋_GB2312" w:hAnsi="Times New Roman" w:eastAsia="仿宋_GB2312"/>
          <w:bCs/>
          <w:sz w:val="32"/>
          <w:szCs w:val="28"/>
          <w:lang w:val="en-US" w:eastAsia="zh-CN"/>
        </w:rPr>
      </w:pPr>
      <w:r>
        <w:rPr>
          <w:rFonts w:hint="eastAsia" w:ascii="黑体" w:hAnsi="黑体" w:eastAsia="黑体" w:cs="黑体"/>
          <w:sz w:val="32"/>
          <w:szCs w:val="32"/>
        </w:rPr>
        <w:t>一、专项：</w:t>
      </w:r>
      <w:r>
        <w:rPr>
          <w:rFonts w:hint="eastAsia" w:ascii="仿宋_GB2312" w:hAnsi="Times New Roman" w:eastAsia="仿宋_GB2312"/>
          <w:bCs/>
          <w:sz w:val="32"/>
          <w:szCs w:val="28"/>
          <w:lang w:val="en-US" w:eastAsia="zh-CN"/>
        </w:rPr>
        <w:t>生物育种</w:t>
      </w:r>
    </w:p>
    <w:p>
      <w:pPr>
        <w:spacing w:line="560" w:lineRule="exact"/>
        <w:ind w:firstLine="640" w:firstLineChars="200"/>
        <w:rPr>
          <w:rFonts w:ascii="黑体" w:hAnsi="黑体" w:eastAsia="黑体" w:cs="黑体"/>
          <w:sz w:val="32"/>
          <w:szCs w:val="32"/>
        </w:rPr>
      </w:pPr>
      <w:r>
        <w:rPr>
          <w:rFonts w:ascii="黑体" w:hAnsi="黑体" w:eastAsia="黑体" w:cs="黑体"/>
          <w:sz w:val="32"/>
          <w:szCs w:val="32"/>
        </w:rPr>
        <w:t>二</w:t>
      </w:r>
      <w:r>
        <w:rPr>
          <w:rFonts w:hint="eastAsia" w:ascii="黑体" w:hAnsi="黑体" w:eastAsia="黑体" w:cs="黑体"/>
          <w:sz w:val="32"/>
          <w:szCs w:val="32"/>
        </w:rPr>
        <w:t>、</w:t>
      </w:r>
      <w:r>
        <w:rPr>
          <w:rFonts w:ascii="黑体" w:hAnsi="黑体" w:eastAsia="黑体" w:cs="黑体"/>
          <w:sz w:val="32"/>
          <w:szCs w:val="32"/>
        </w:rPr>
        <w:t>主要研发内容</w:t>
      </w:r>
    </w:p>
    <w:p>
      <w:pPr>
        <w:spacing w:line="560" w:lineRule="exact"/>
        <w:ind w:firstLine="640" w:firstLineChars="200"/>
        <w:rPr>
          <w:rFonts w:hint="eastAsia" w:ascii="仿宋_GB2312" w:hAnsi="Times New Roman" w:eastAsia="仿宋_GB2312"/>
          <w:bCs/>
          <w:sz w:val="32"/>
          <w:szCs w:val="28"/>
        </w:rPr>
      </w:pPr>
      <w:r>
        <w:rPr>
          <w:rFonts w:hint="eastAsia" w:ascii="仿宋_GB2312" w:hAnsi="Times New Roman" w:eastAsia="仿宋_GB2312"/>
          <w:bCs/>
          <w:sz w:val="32"/>
          <w:szCs w:val="28"/>
        </w:rPr>
        <w:t>（一）</w:t>
      </w:r>
      <w:r>
        <w:rPr>
          <w:rFonts w:hint="eastAsia" w:ascii="仿宋_GB2312" w:hAnsi="Times New Roman" w:eastAsia="仿宋_GB2312"/>
          <w:bCs/>
          <w:sz w:val="32"/>
          <w:szCs w:val="28"/>
          <w:lang w:val="en-US" w:eastAsia="zh-CN"/>
        </w:rPr>
        <w:t>充分</w:t>
      </w:r>
      <w:r>
        <w:rPr>
          <w:rFonts w:hint="eastAsia" w:ascii="仿宋_GB2312" w:hAnsi="Times New Roman" w:eastAsia="仿宋_GB2312"/>
          <w:bCs/>
          <w:sz w:val="32"/>
          <w:szCs w:val="28"/>
        </w:rPr>
        <w:t>利用国</w:t>
      </w:r>
      <w:r>
        <w:rPr>
          <w:rFonts w:hint="eastAsia" w:ascii="仿宋_GB2312" w:hAnsi="Times New Roman" w:eastAsia="仿宋_GB2312"/>
          <w:bCs/>
          <w:sz w:val="32"/>
          <w:szCs w:val="28"/>
          <w:lang w:val="en-US" w:eastAsia="zh-CN"/>
        </w:rPr>
        <w:t>内外</w:t>
      </w:r>
      <w:r>
        <w:rPr>
          <w:rFonts w:hint="eastAsia" w:ascii="仿宋_GB2312" w:hAnsi="Times New Roman" w:eastAsia="仿宋_GB2312"/>
          <w:bCs/>
          <w:sz w:val="32"/>
          <w:szCs w:val="28"/>
        </w:rPr>
        <w:t>水稻品种资源优势，创制优质水稻核心亲本</w:t>
      </w:r>
      <w:r>
        <w:rPr>
          <w:rFonts w:hint="eastAsia" w:ascii="仿宋_GB2312" w:hAnsi="Times New Roman" w:eastAsia="仿宋_GB2312"/>
          <w:bCs/>
          <w:sz w:val="32"/>
          <w:szCs w:val="28"/>
          <w:lang w:eastAsia="zh-CN"/>
        </w:rPr>
        <w:t>，</w:t>
      </w:r>
      <w:r>
        <w:rPr>
          <w:rFonts w:hint="eastAsia" w:ascii="仿宋_GB2312" w:hAnsi="Times New Roman" w:eastAsia="仿宋_GB2312"/>
          <w:bCs/>
          <w:sz w:val="32"/>
          <w:szCs w:val="28"/>
        </w:rPr>
        <w:t>精准高效培育强优势、品质优的新水稻组合；</w:t>
      </w:r>
    </w:p>
    <w:p>
      <w:pPr>
        <w:spacing w:line="560" w:lineRule="exact"/>
        <w:ind w:firstLine="640" w:firstLineChars="200"/>
        <w:rPr>
          <w:rFonts w:hint="eastAsia" w:ascii="仿宋_GB2312" w:hAnsi="Times New Roman" w:eastAsia="仿宋_GB2312"/>
          <w:bCs/>
          <w:sz w:val="32"/>
          <w:szCs w:val="28"/>
        </w:rPr>
      </w:pPr>
      <w:r>
        <w:rPr>
          <w:rFonts w:hint="eastAsia" w:ascii="仿宋_GB2312" w:hAnsi="Times New Roman" w:eastAsia="仿宋_GB2312"/>
          <w:bCs/>
          <w:sz w:val="32"/>
          <w:szCs w:val="28"/>
        </w:rPr>
        <w:t>（二）利用现代生物技术探索建立高效育种体系；</w:t>
      </w:r>
    </w:p>
    <w:p>
      <w:pPr>
        <w:spacing w:line="560" w:lineRule="exact"/>
        <w:ind w:firstLine="640" w:firstLineChars="200"/>
        <w:rPr>
          <w:rFonts w:ascii="仿宋_GB2312" w:hAnsi="Times New Roman" w:eastAsia="仿宋_GB2312"/>
          <w:bCs/>
          <w:sz w:val="32"/>
          <w:szCs w:val="28"/>
        </w:rPr>
      </w:pPr>
      <w:r>
        <w:rPr>
          <w:rFonts w:hint="eastAsia" w:ascii="仿宋_GB2312" w:hAnsi="Times New Roman" w:eastAsia="仿宋_GB2312"/>
          <w:bCs/>
          <w:sz w:val="32"/>
          <w:szCs w:val="28"/>
        </w:rPr>
        <w:t>（三）创制聚合绿色性状（抗稻瘟病、抗白叶枯病、抗稻飞虱、重金属低积累、耐高温、耐低温、肥料高效</w:t>
      </w:r>
      <w:r>
        <w:rPr>
          <w:rFonts w:hint="eastAsia" w:ascii="仿宋_GB2312" w:hAnsi="Times New Roman" w:eastAsia="仿宋_GB2312"/>
          <w:bCs/>
          <w:sz w:val="32"/>
          <w:szCs w:val="28"/>
          <w:lang w:val="en-US" w:eastAsia="zh-CN"/>
        </w:rPr>
        <w:t>利</w:t>
      </w:r>
      <w:r>
        <w:rPr>
          <w:rFonts w:hint="eastAsia" w:ascii="仿宋_GB2312" w:hAnsi="Times New Roman" w:eastAsia="仿宋_GB2312"/>
          <w:bCs/>
          <w:sz w:val="32"/>
          <w:szCs w:val="28"/>
        </w:rPr>
        <w:t>用、耐旱、耐低氧发芽、耐穗萌等）的优质高产水稻新</w:t>
      </w:r>
      <w:r>
        <w:rPr>
          <w:rFonts w:hint="eastAsia" w:ascii="仿宋_GB2312" w:hAnsi="Times New Roman" w:eastAsia="仿宋_GB2312"/>
          <w:bCs/>
          <w:sz w:val="32"/>
          <w:szCs w:val="28"/>
          <w:lang w:val="en-US" w:eastAsia="zh-CN"/>
        </w:rPr>
        <w:t>品种</w:t>
      </w:r>
      <w:r>
        <w:rPr>
          <w:rFonts w:hint="eastAsia" w:ascii="仿宋_GB2312" w:hAnsi="Times New Roman" w:eastAsia="仿宋_GB2312"/>
          <w:bCs/>
          <w:sz w:val="32"/>
          <w:szCs w:val="28"/>
        </w:rPr>
        <w:t>（亲本）；</w:t>
      </w:r>
    </w:p>
    <w:p>
      <w:pPr>
        <w:spacing w:line="560" w:lineRule="exact"/>
        <w:ind w:firstLine="640" w:firstLineChars="200"/>
        <w:rPr>
          <w:rFonts w:ascii="楷体_GB2312" w:hAnsi="楷体_GB2312" w:eastAsia="楷体_GB2312" w:cs="楷体_GB2312"/>
          <w:sz w:val="32"/>
          <w:szCs w:val="32"/>
        </w:rPr>
      </w:pPr>
      <w:r>
        <w:rPr>
          <w:rFonts w:hint="eastAsia" w:ascii="仿宋_GB2312" w:hAnsi="Times New Roman" w:eastAsia="仿宋_GB2312"/>
          <w:bCs/>
          <w:sz w:val="32"/>
          <w:szCs w:val="28"/>
        </w:rPr>
        <w:t>（四）培育出绿色优质（特别是食味品质）的超级稻重大新品种，</w:t>
      </w:r>
      <w:r>
        <w:rPr>
          <w:rFonts w:hint="eastAsia" w:ascii="仿宋_GB2312" w:hAnsi="Times New Roman" w:eastAsia="仿宋_GB2312"/>
          <w:bCs/>
          <w:sz w:val="32"/>
          <w:szCs w:val="28"/>
          <w:lang w:val="en-US" w:eastAsia="zh-CN"/>
        </w:rPr>
        <w:t>提高</w:t>
      </w:r>
      <w:r>
        <w:rPr>
          <w:rFonts w:hint="eastAsia" w:ascii="仿宋_GB2312" w:hAnsi="Times New Roman" w:eastAsia="仿宋_GB2312"/>
          <w:bCs/>
          <w:sz w:val="32"/>
          <w:szCs w:val="28"/>
        </w:rPr>
        <w:t>水稻</w:t>
      </w:r>
      <w:r>
        <w:rPr>
          <w:rFonts w:hint="eastAsia" w:ascii="仿宋_GB2312" w:hAnsi="Times New Roman" w:eastAsia="仿宋_GB2312"/>
          <w:bCs/>
          <w:sz w:val="32"/>
          <w:szCs w:val="28"/>
          <w:lang w:val="en-US" w:eastAsia="zh-CN"/>
        </w:rPr>
        <w:t>大面积</w:t>
      </w:r>
      <w:r>
        <w:rPr>
          <w:rFonts w:hint="eastAsia" w:ascii="仿宋_GB2312" w:hAnsi="Times New Roman" w:eastAsia="仿宋_GB2312"/>
          <w:bCs/>
          <w:sz w:val="32"/>
          <w:szCs w:val="28"/>
        </w:rPr>
        <w:t>单产。</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highlight w:val="none"/>
        </w:rPr>
        <w:t>（一）经济指标：</w:t>
      </w:r>
      <w:r>
        <w:rPr>
          <w:rFonts w:hint="eastAsia" w:ascii="仿宋_GB2312" w:hAnsi="Times New Roman" w:eastAsia="仿宋_GB2312"/>
          <w:bCs/>
          <w:sz w:val="32"/>
          <w:szCs w:val="28"/>
        </w:rPr>
        <w:t>累计实现销售收入（或实现量产应用）≥</w:t>
      </w:r>
      <w:r>
        <w:rPr>
          <w:rFonts w:hint="eastAsia" w:ascii="仿宋_GB2312" w:hAnsi="Times New Roman" w:eastAsia="仿宋_GB2312"/>
          <w:bCs/>
          <w:sz w:val="32"/>
          <w:szCs w:val="28"/>
          <w:lang w:val="en-US" w:eastAsia="zh-CN"/>
        </w:rPr>
        <w:t>2000</w:t>
      </w:r>
      <w:r>
        <w:rPr>
          <w:rFonts w:hint="eastAsia" w:ascii="仿宋_GB2312" w:hAnsi="Times New Roman" w:eastAsia="仿宋_GB2312"/>
          <w:bCs/>
          <w:sz w:val="32"/>
          <w:szCs w:val="28"/>
        </w:rPr>
        <w:t>万元。</w:t>
      </w:r>
    </w:p>
    <w:p>
      <w:pPr>
        <w:spacing w:line="560" w:lineRule="exact"/>
        <w:ind w:firstLine="640" w:firstLineChars="200"/>
        <w:rPr>
          <w:rFonts w:ascii="仿宋_GB2312" w:hAnsi="Times New Roman" w:eastAsia="仿宋_GB2312"/>
          <w:bCs/>
          <w:sz w:val="32"/>
          <w:szCs w:val="28"/>
        </w:rPr>
      </w:pPr>
      <w:r>
        <w:rPr>
          <w:rFonts w:hint="eastAsia" w:ascii="楷体_GB2312" w:hAnsi="楷体_GB2312" w:eastAsia="楷体_GB2312" w:cs="楷体_GB2312"/>
          <w:sz w:val="32"/>
          <w:szCs w:val="32"/>
          <w:highlight w:val="none"/>
        </w:rPr>
        <w:t>（二）学术指标：</w:t>
      </w:r>
      <w:r>
        <w:rPr>
          <w:rFonts w:hint="eastAsia" w:ascii="仿宋_GB2312" w:hAnsi="Times New Roman" w:eastAsia="仿宋_GB2312"/>
          <w:bCs/>
          <w:sz w:val="32"/>
          <w:szCs w:val="28"/>
        </w:rPr>
        <w:t>申请专利≥</w:t>
      </w:r>
      <w:r>
        <w:rPr>
          <w:rFonts w:hint="eastAsia" w:ascii="仿宋_GB2312" w:hAnsi="Times New Roman" w:eastAsia="仿宋_GB2312"/>
          <w:bCs/>
          <w:sz w:val="32"/>
          <w:szCs w:val="28"/>
          <w:lang w:val="en-US" w:eastAsia="zh-CN"/>
        </w:rPr>
        <w:t>10</w:t>
      </w:r>
      <w:r>
        <w:rPr>
          <w:rFonts w:hint="eastAsia" w:ascii="仿宋_GB2312" w:hAnsi="Times New Roman" w:eastAsia="仿宋_GB2312"/>
          <w:bCs/>
          <w:sz w:val="32"/>
          <w:szCs w:val="28"/>
        </w:rPr>
        <w:t>件，其中申请发明专利≥</w:t>
      </w:r>
      <w:r>
        <w:rPr>
          <w:rFonts w:hint="eastAsia" w:ascii="仿宋_GB2312" w:hAnsi="Times New Roman" w:eastAsia="仿宋_GB2312"/>
          <w:bCs/>
          <w:sz w:val="32"/>
          <w:szCs w:val="28"/>
          <w:lang w:val="en-US" w:eastAsia="zh-CN"/>
        </w:rPr>
        <w:t>4</w:t>
      </w:r>
      <w:r>
        <w:rPr>
          <w:rFonts w:hint="eastAsia" w:ascii="仿宋_GB2312" w:hAnsi="Times New Roman" w:eastAsia="仿宋_GB2312"/>
          <w:bCs/>
          <w:sz w:val="32"/>
          <w:szCs w:val="28"/>
        </w:rPr>
        <w:t>件。</w:t>
      </w:r>
    </w:p>
    <w:p>
      <w:pPr>
        <w:spacing w:line="560" w:lineRule="exact"/>
        <w:ind w:firstLine="640" w:firstLineChars="200"/>
        <w:rPr>
          <w:rFonts w:ascii="仿宋_GB2312" w:hAnsi="Times New Roman" w:eastAsia="仿宋_GB2312"/>
          <w:bCs/>
          <w:sz w:val="32"/>
          <w:szCs w:val="28"/>
        </w:rPr>
      </w:pPr>
      <w:r>
        <w:rPr>
          <w:rFonts w:hint="eastAsia" w:ascii="楷体_GB2312" w:hAnsi="楷体_GB2312" w:eastAsia="楷体_GB2312" w:cs="楷体_GB2312"/>
          <w:sz w:val="32"/>
          <w:szCs w:val="32"/>
          <w:highlight w:val="none"/>
        </w:rPr>
        <w:t>（三）技术指标：</w:t>
      </w:r>
    </w:p>
    <w:p>
      <w:pPr>
        <w:spacing w:line="560" w:lineRule="exact"/>
        <w:ind w:firstLine="640" w:firstLineChars="200"/>
        <w:rPr>
          <w:rFonts w:ascii="仿宋_GB2312" w:hAnsi="Times New Roman" w:eastAsia="仿宋_GB2312"/>
          <w:bCs/>
          <w:sz w:val="32"/>
          <w:szCs w:val="28"/>
        </w:rPr>
      </w:pPr>
      <w:r>
        <w:rPr>
          <w:rFonts w:hint="eastAsia" w:ascii="仿宋_GB2312" w:hAnsi="Times New Roman" w:eastAsia="仿宋_GB2312"/>
          <w:bCs/>
          <w:sz w:val="32"/>
          <w:szCs w:val="28"/>
        </w:rPr>
        <w:t>1</w:t>
      </w:r>
      <w:r>
        <w:rPr>
          <w:rFonts w:hint="eastAsia" w:ascii="仿宋_GB2312" w:hAnsi="Times New Roman" w:eastAsia="仿宋_GB2312"/>
          <w:bCs/>
          <w:sz w:val="32"/>
          <w:szCs w:val="28"/>
          <w:lang w:eastAsia="zh-CN"/>
        </w:rPr>
        <w:t>.</w:t>
      </w:r>
      <w:r>
        <w:rPr>
          <w:rFonts w:hint="eastAsia" w:ascii="仿宋_GB2312" w:hAnsi="Times New Roman" w:eastAsia="仿宋_GB2312"/>
          <w:bCs/>
          <w:sz w:val="32"/>
          <w:szCs w:val="28"/>
        </w:rPr>
        <w:t>挖掘绿色、优质（特别是食味品质）、高效等水稻优异性状新基因（型）3-4个，开发相关性状（基因）育种实用性分子标记8-10对；</w:t>
      </w:r>
    </w:p>
    <w:p>
      <w:pPr>
        <w:spacing w:line="560" w:lineRule="exact"/>
        <w:ind w:firstLine="640" w:firstLineChars="200"/>
        <w:rPr>
          <w:rFonts w:ascii="仿宋_GB2312" w:hAnsi="Times New Roman" w:eastAsia="仿宋_GB2312"/>
          <w:bCs/>
          <w:sz w:val="32"/>
          <w:szCs w:val="28"/>
        </w:rPr>
      </w:pPr>
      <w:r>
        <w:rPr>
          <w:rFonts w:hint="eastAsia" w:ascii="仿宋_GB2312" w:hAnsi="Times New Roman" w:eastAsia="仿宋_GB2312"/>
          <w:bCs/>
          <w:sz w:val="32"/>
          <w:szCs w:val="28"/>
        </w:rPr>
        <w:t>2</w:t>
      </w:r>
      <w:r>
        <w:rPr>
          <w:rFonts w:hint="eastAsia" w:ascii="仿宋_GB2312" w:hAnsi="Times New Roman" w:eastAsia="仿宋_GB2312"/>
          <w:bCs/>
          <w:sz w:val="32"/>
          <w:szCs w:val="28"/>
          <w:lang w:eastAsia="zh-CN"/>
        </w:rPr>
        <w:t>.</w:t>
      </w:r>
      <w:r>
        <w:rPr>
          <w:rFonts w:hint="eastAsia" w:ascii="仿宋_GB2312" w:hAnsi="Times New Roman" w:eastAsia="仿宋_GB2312"/>
          <w:bCs/>
          <w:sz w:val="32"/>
          <w:szCs w:val="28"/>
        </w:rPr>
        <w:t>创制聚合3个或以上绿色、优质性状，具有重大育种利用价值的优异水稻新种质3-5份；</w:t>
      </w:r>
    </w:p>
    <w:p>
      <w:pPr>
        <w:spacing w:line="560" w:lineRule="exact"/>
        <w:ind w:firstLine="640" w:firstLineChars="200"/>
        <w:rPr>
          <w:rFonts w:ascii="仿宋_GB2312" w:hAnsi="Times New Roman" w:eastAsia="仿宋_GB2312"/>
          <w:bCs/>
          <w:sz w:val="32"/>
          <w:szCs w:val="28"/>
        </w:rPr>
      </w:pPr>
      <w:r>
        <w:rPr>
          <w:rFonts w:hint="eastAsia" w:ascii="仿宋_GB2312" w:hAnsi="Times New Roman" w:eastAsia="仿宋_GB2312"/>
          <w:bCs/>
          <w:sz w:val="32"/>
          <w:szCs w:val="28"/>
        </w:rPr>
        <w:t>3</w:t>
      </w:r>
      <w:r>
        <w:rPr>
          <w:rFonts w:hint="eastAsia" w:ascii="仿宋_GB2312" w:hAnsi="Times New Roman" w:eastAsia="仿宋_GB2312"/>
          <w:bCs/>
          <w:sz w:val="32"/>
          <w:szCs w:val="28"/>
          <w:lang w:eastAsia="zh-CN"/>
        </w:rPr>
        <w:t>.</w:t>
      </w:r>
      <w:r>
        <w:rPr>
          <w:rFonts w:hint="eastAsia" w:ascii="仿宋_GB2312" w:hAnsi="Times New Roman" w:eastAsia="仿宋_GB2312"/>
          <w:bCs/>
          <w:sz w:val="32"/>
          <w:szCs w:val="28"/>
        </w:rPr>
        <w:t>培育抗2种以上主要病虫害的优质高配合力不育系1-2个、恢复系2-3个；</w:t>
      </w:r>
    </w:p>
    <w:p>
      <w:pPr>
        <w:spacing w:line="560" w:lineRule="exact"/>
        <w:ind w:firstLine="640" w:firstLineChars="200"/>
        <w:rPr>
          <w:rFonts w:ascii="仿宋_GB2312" w:hAnsi="Times New Roman" w:eastAsia="仿宋_GB2312"/>
          <w:bCs/>
          <w:sz w:val="32"/>
          <w:szCs w:val="28"/>
        </w:rPr>
      </w:pPr>
      <w:r>
        <w:rPr>
          <w:rFonts w:hint="eastAsia" w:ascii="仿宋_GB2312" w:hAnsi="Times New Roman" w:eastAsia="仿宋_GB2312"/>
          <w:bCs/>
          <w:sz w:val="32"/>
          <w:szCs w:val="28"/>
        </w:rPr>
        <w:t>4</w:t>
      </w:r>
      <w:r>
        <w:rPr>
          <w:rFonts w:hint="eastAsia" w:ascii="仿宋_GB2312" w:hAnsi="Times New Roman" w:eastAsia="仿宋_GB2312"/>
          <w:bCs/>
          <w:sz w:val="32"/>
          <w:szCs w:val="28"/>
          <w:lang w:eastAsia="zh-CN"/>
        </w:rPr>
        <w:t>.</w:t>
      </w:r>
      <w:r>
        <w:rPr>
          <w:rFonts w:hint="eastAsia" w:ascii="仿宋_GB2312" w:hAnsi="Times New Roman" w:eastAsia="仿宋_GB2312"/>
          <w:bCs/>
          <w:sz w:val="32"/>
          <w:szCs w:val="28"/>
        </w:rPr>
        <w:t>培育绿色优质超级稻重大新品种3个，要求品质达到部优三等以上优质稻，且具有2个以上绿色性状，区试产量比对照增产5%以上或被农业农村部确认为超级稻；或品质达到部优二等及以上（或评上省级二等以上优质稻），且具有2个以上绿色性状，区试产量比对照不减产；</w:t>
      </w:r>
    </w:p>
    <w:p>
      <w:pPr>
        <w:spacing w:line="560" w:lineRule="exact"/>
        <w:ind w:firstLine="640" w:firstLineChars="200"/>
        <w:rPr>
          <w:rFonts w:ascii="仿宋_GB2312" w:hAnsi="Times New Roman" w:eastAsia="仿宋_GB2312"/>
          <w:bCs/>
          <w:sz w:val="32"/>
          <w:szCs w:val="28"/>
        </w:rPr>
      </w:pPr>
      <w:r>
        <w:rPr>
          <w:rFonts w:hint="eastAsia" w:ascii="仿宋_GB2312" w:hAnsi="Times New Roman" w:eastAsia="仿宋_GB2312"/>
          <w:bCs/>
          <w:sz w:val="32"/>
          <w:szCs w:val="28"/>
        </w:rPr>
        <w:t>5．建立新品种农业示范基地500亩。</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四、组织方式：</w:t>
      </w:r>
      <w:r>
        <w:rPr>
          <w:rFonts w:hint="eastAsia" w:ascii="仿宋_GB2312" w:hAnsi="Times New Roman" w:eastAsia="仿宋_GB2312"/>
          <w:bCs/>
          <w:sz w:val="32"/>
          <w:szCs w:val="28"/>
        </w:rPr>
        <w:t>公开竞争</w:t>
      </w:r>
    </w:p>
    <w:p>
      <w:pPr>
        <w:spacing w:line="560" w:lineRule="exact"/>
        <w:ind w:firstLine="640" w:firstLineChars="200"/>
        <w:rPr>
          <w:rFonts w:hint="eastAsia" w:ascii="仿宋_GB2312" w:hAnsi="Times New Roman" w:eastAsia="仿宋_GB2312" w:cs="Times New Roman"/>
          <w:bCs/>
          <w:color w:val="FF0000"/>
          <w:sz w:val="32"/>
          <w:szCs w:val="28"/>
          <w:lang w:val="en-US" w:eastAsia="zh-CN"/>
        </w:rPr>
      </w:pPr>
      <w:r>
        <w:rPr>
          <w:rFonts w:hint="eastAsia" w:ascii="黑体" w:hAnsi="黑体" w:eastAsia="黑体" w:cs="黑体"/>
          <w:sz w:val="32"/>
          <w:szCs w:val="32"/>
        </w:rPr>
        <w:t>五、资助方式：</w:t>
      </w:r>
      <w:r>
        <w:rPr>
          <w:rFonts w:hint="eastAsia" w:ascii="仿宋_GB2312" w:hAnsi="Times New Roman" w:eastAsia="仿宋_GB2312" w:cs="Times New Roman"/>
          <w:bCs/>
          <w:sz w:val="32"/>
          <w:szCs w:val="28"/>
          <w:lang w:val="en-US" w:eastAsia="zh-CN"/>
        </w:rPr>
        <w:t>里程碑式</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六、资助金额：</w:t>
      </w:r>
      <w:r>
        <w:rPr>
          <w:rFonts w:hint="eastAsia" w:ascii="仿宋_GB2312" w:hAnsi="Times New Roman" w:eastAsia="仿宋_GB2312"/>
          <w:bCs/>
          <w:sz w:val="32"/>
          <w:szCs w:val="28"/>
        </w:rPr>
        <w:t>不超过</w:t>
      </w:r>
      <w:r>
        <w:rPr>
          <w:rFonts w:hint="eastAsia" w:ascii="仿宋_GB2312" w:hAnsi="Times New Roman" w:eastAsia="仿宋_GB2312"/>
          <w:bCs/>
          <w:sz w:val="32"/>
          <w:szCs w:val="28"/>
          <w:lang w:val="en-US" w:eastAsia="zh-CN"/>
        </w:rPr>
        <w:t>1</w:t>
      </w:r>
      <w:r>
        <w:rPr>
          <w:rFonts w:hint="eastAsia" w:ascii="仿宋_GB2312" w:hAnsi="Times New Roman" w:eastAsia="仿宋_GB2312"/>
          <w:bCs/>
          <w:sz w:val="32"/>
          <w:szCs w:val="28"/>
        </w:rPr>
        <w:t>000万元</w:t>
      </w:r>
    </w:p>
    <w:p>
      <w:pPr>
        <w:spacing w:line="560" w:lineRule="exact"/>
        <w:ind w:firstLine="640" w:firstLineChars="200"/>
        <w:rPr>
          <w:rFonts w:ascii="楷体_GB2312" w:hAnsi="楷体_GB2312" w:eastAsia="楷体_GB2312" w:cs="楷体_GB2312"/>
          <w:sz w:val="32"/>
          <w:szCs w:val="32"/>
        </w:rPr>
      </w:pPr>
      <w:r>
        <w:rPr>
          <w:rFonts w:hint="eastAsia" w:ascii="黑体" w:hAnsi="黑体" w:eastAsia="黑体" w:cs="黑体"/>
          <w:sz w:val="32"/>
          <w:szCs w:val="32"/>
        </w:rPr>
        <w:t>七、项目实施期限：</w:t>
      </w:r>
      <w:r>
        <w:rPr>
          <w:rFonts w:hint="eastAsia" w:ascii="仿宋_GB2312" w:hAnsi="Times New Roman" w:eastAsia="仿宋_GB2312"/>
          <w:bCs/>
          <w:sz w:val="32"/>
          <w:szCs w:val="28"/>
          <w:highlight w:val="none"/>
        </w:rPr>
        <w:t>3年</w:t>
      </w:r>
    </w:p>
    <w:p>
      <w:pPr>
        <w:rPr>
          <w:rFonts w:hint="eastAsia" w:eastAsia="方正小标宋简体"/>
          <w:sz w:val="32"/>
        </w:rPr>
      </w:pPr>
      <w:bookmarkStart w:id="51" w:name="_Toc1189641421"/>
      <w:bookmarkStart w:id="52" w:name="_Toc339727723"/>
      <w:r>
        <w:rPr>
          <w:rFonts w:hint="eastAsia" w:eastAsia="方正小标宋简体"/>
          <w:sz w:val="32"/>
        </w:rPr>
        <w:br w:type="page"/>
      </w:r>
    </w:p>
    <w:bookmarkEnd w:id="51"/>
    <w:bookmarkEnd w:id="52"/>
    <w:p>
      <w:pPr>
        <w:pStyle w:val="5"/>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重2023</w:t>
      </w:r>
      <w:r>
        <w:rPr>
          <w:rFonts w:hint="default" w:eastAsia="方正小标宋简体" w:cs="方正小标宋简体"/>
          <w:sz w:val="44"/>
          <w:szCs w:val="44"/>
          <w:lang w:val="en-US"/>
        </w:rPr>
        <w:t>N</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多年生稻重要性状基因挖掘与</w:t>
      </w:r>
      <w:r>
        <w:rPr>
          <w:rFonts w:hint="eastAsia" w:ascii="方正小标宋简体" w:hAnsi="方正小标宋简体" w:eastAsia="方正小标宋简体" w:cs="方正小标宋简体"/>
          <w:sz w:val="44"/>
          <w:szCs w:val="44"/>
          <w:lang w:eastAsia="zh-CN"/>
        </w:rPr>
        <w:t>新品种培育</w:t>
      </w:r>
    </w:p>
    <w:p>
      <w:pPr>
        <w:spacing w:line="560" w:lineRule="exact"/>
        <w:jc w:val="center"/>
        <w:rPr>
          <w:rFonts w:hint="eastAsia" w:ascii="宋体" w:hAnsi="宋体" w:cs="宋体"/>
          <w:sz w:val="44"/>
          <w:szCs w:val="44"/>
        </w:rPr>
      </w:pPr>
    </w:p>
    <w:p>
      <w:pPr>
        <w:spacing w:line="560" w:lineRule="exact"/>
        <w:ind w:firstLine="640" w:firstLineChars="200"/>
        <w:rPr>
          <w:rFonts w:ascii="仿宋_GB2312" w:hAnsi="Times New Roman" w:eastAsia="仿宋_GB2312"/>
          <w:bCs/>
          <w:sz w:val="32"/>
          <w:szCs w:val="28"/>
        </w:rPr>
      </w:pPr>
      <w:r>
        <w:rPr>
          <w:rFonts w:hint="eastAsia" w:ascii="黑体" w:hAnsi="黑体" w:eastAsia="黑体" w:cs="黑体"/>
          <w:sz w:val="32"/>
          <w:szCs w:val="32"/>
        </w:rPr>
        <w:t>一、专项：</w:t>
      </w:r>
      <w:r>
        <w:rPr>
          <w:rFonts w:hint="eastAsia" w:ascii="仿宋_GB2312" w:hAnsi="Times New Roman" w:eastAsia="仿宋_GB2312"/>
          <w:bCs/>
          <w:sz w:val="32"/>
          <w:szCs w:val="28"/>
        </w:rPr>
        <w:t>生物育种</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rPr>
          <w:rFonts w:hint="eastAsia" w:ascii="仿宋_GB2312" w:hAnsi="Times New Roman" w:eastAsia="仿宋_GB2312"/>
          <w:bCs/>
          <w:sz w:val="32"/>
          <w:szCs w:val="28"/>
        </w:rPr>
      </w:pPr>
      <w:r>
        <w:rPr>
          <w:rFonts w:hint="eastAsia" w:ascii="仿宋_GB2312" w:hAnsi="Times New Roman" w:eastAsia="仿宋_GB2312"/>
          <w:bCs/>
          <w:sz w:val="32"/>
          <w:szCs w:val="28"/>
        </w:rPr>
        <w:t>（一）多年生稻地下茎生长发育过程时空组学研究；</w:t>
      </w:r>
    </w:p>
    <w:p>
      <w:pPr>
        <w:spacing w:line="560" w:lineRule="exact"/>
        <w:ind w:firstLine="640" w:firstLineChars="200"/>
        <w:rPr>
          <w:rFonts w:hint="eastAsia" w:ascii="仿宋_GB2312" w:hAnsi="Times New Roman" w:eastAsia="仿宋_GB2312"/>
          <w:bCs/>
          <w:sz w:val="32"/>
          <w:szCs w:val="28"/>
        </w:rPr>
      </w:pPr>
      <w:r>
        <w:rPr>
          <w:rFonts w:hint="eastAsia" w:ascii="仿宋_GB2312" w:hAnsi="Times New Roman" w:eastAsia="仿宋_GB2312"/>
          <w:bCs/>
          <w:sz w:val="32"/>
          <w:szCs w:val="28"/>
        </w:rPr>
        <w:t>（二）多年生稻地下茎发育关键调控因子和核心育种基因资源挖掘；</w:t>
      </w:r>
    </w:p>
    <w:p>
      <w:pPr>
        <w:spacing w:line="560" w:lineRule="exact"/>
        <w:ind w:firstLine="640" w:firstLineChars="200"/>
        <w:rPr>
          <w:rFonts w:hint="eastAsia" w:ascii="仿宋_GB2312" w:hAnsi="Times New Roman" w:eastAsia="仿宋_GB2312"/>
          <w:bCs/>
          <w:sz w:val="32"/>
          <w:szCs w:val="28"/>
        </w:rPr>
      </w:pPr>
      <w:r>
        <w:rPr>
          <w:rFonts w:hint="eastAsia" w:ascii="仿宋_GB2312" w:hAnsi="Times New Roman" w:eastAsia="仿宋_GB2312"/>
          <w:bCs/>
          <w:sz w:val="32"/>
          <w:szCs w:val="28"/>
        </w:rPr>
        <w:t>（三）高产优质</w:t>
      </w:r>
      <w:r>
        <w:rPr>
          <w:rFonts w:hint="eastAsia" w:ascii="仿宋_GB2312" w:hAnsi="Times New Roman" w:eastAsia="仿宋_GB2312"/>
          <w:bCs/>
          <w:sz w:val="32"/>
          <w:szCs w:val="28"/>
          <w:lang w:val="en-US" w:eastAsia="zh-CN"/>
        </w:rPr>
        <w:t>多年生</w:t>
      </w:r>
      <w:r>
        <w:rPr>
          <w:rFonts w:hint="eastAsia" w:ascii="仿宋_GB2312" w:hAnsi="Times New Roman" w:eastAsia="仿宋_GB2312"/>
          <w:bCs/>
          <w:sz w:val="32"/>
          <w:szCs w:val="28"/>
        </w:rPr>
        <w:t>稻</w:t>
      </w:r>
      <w:r>
        <w:rPr>
          <w:rFonts w:hint="eastAsia" w:ascii="仿宋_GB2312" w:hAnsi="Times New Roman" w:eastAsia="仿宋_GB2312"/>
          <w:bCs/>
          <w:sz w:val="32"/>
          <w:szCs w:val="28"/>
          <w:lang w:val="en-US" w:eastAsia="zh-CN"/>
        </w:rPr>
        <w:t>新</w:t>
      </w:r>
      <w:r>
        <w:rPr>
          <w:rFonts w:hint="eastAsia" w:ascii="仿宋_GB2312" w:hAnsi="Times New Roman" w:eastAsia="仿宋_GB2312"/>
          <w:bCs/>
          <w:sz w:val="32"/>
          <w:szCs w:val="28"/>
        </w:rPr>
        <w:t>品种</w:t>
      </w:r>
      <w:r>
        <w:rPr>
          <w:rFonts w:hint="eastAsia" w:ascii="仿宋_GB2312" w:hAnsi="Times New Roman" w:eastAsia="仿宋_GB2312"/>
          <w:bCs/>
          <w:sz w:val="32"/>
          <w:szCs w:val="28"/>
          <w:lang w:val="en-US" w:eastAsia="zh-CN"/>
        </w:rPr>
        <w:t>培育</w:t>
      </w:r>
      <w:r>
        <w:rPr>
          <w:rFonts w:hint="eastAsia" w:ascii="仿宋_GB2312" w:hAnsi="Times New Roman" w:eastAsia="仿宋_GB2312"/>
          <w:bCs/>
          <w:sz w:val="32"/>
          <w:szCs w:val="28"/>
        </w:rPr>
        <w:t>；</w:t>
      </w:r>
    </w:p>
    <w:p>
      <w:pPr>
        <w:spacing w:line="560" w:lineRule="exact"/>
        <w:ind w:firstLine="640" w:firstLineChars="200"/>
        <w:rPr>
          <w:rFonts w:hint="eastAsia" w:ascii="仿宋_GB2312" w:hAnsi="Times New Roman" w:eastAsia="仿宋_GB2312"/>
          <w:bCs/>
          <w:sz w:val="32"/>
          <w:szCs w:val="28"/>
        </w:rPr>
      </w:pPr>
      <w:r>
        <w:rPr>
          <w:rFonts w:hint="eastAsia" w:ascii="仿宋_GB2312" w:hAnsi="Times New Roman" w:eastAsia="仿宋_GB2312"/>
          <w:bCs/>
          <w:sz w:val="32"/>
          <w:szCs w:val="28"/>
        </w:rPr>
        <w:t>（四）多年生稻配套栽培技术研究及试种推广。</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ascii="楷体_GB2312" w:hAnsi="楷体_GB2312" w:eastAsia="楷体_GB2312" w:cs="楷体_GB2312"/>
          <w:sz w:val="32"/>
          <w:szCs w:val="32"/>
        </w:rPr>
      </w:pPr>
      <w:r>
        <w:rPr>
          <w:rFonts w:hint="eastAsia" w:ascii="仿宋_GB2312" w:hAnsi="Times New Roman" w:eastAsia="仿宋_GB2312"/>
          <w:bCs/>
          <w:sz w:val="32"/>
          <w:szCs w:val="28"/>
        </w:rPr>
        <w:t>（一）</w:t>
      </w:r>
      <w:r>
        <w:rPr>
          <w:rFonts w:hint="eastAsia" w:ascii="楷体_GB2312" w:hAnsi="楷体_GB2312" w:eastAsia="楷体_GB2312" w:cs="楷体_GB2312"/>
          <w:sz w:val="32"/>
          <w:szCs w:val="32"/>
          <w:highlight w:val="none"/>
        </w:rPr>
        <w:t>经济指标：</w:t>
      </w:r>
      <w:r>
        <w:rPr>
          <w:rFonts w:hint="eastAsia" w:ascii="仿宋_GB2312" w:hAnsi="Times New Roman" w:eastAsia="仿宋_GB2312"/>
          <w:bCs/>
          <w:sz w:val="32"/>
          <w:szCs w:val="28"/>
        </w:rPr>
        <w:t>累计实现销售收入（或实现量产应用）≥</w:t>
      </w:r>
      <w:r>
        <w:rPr>
          <w:rFonts w:hint="eastAsia" w:ascii="仿宋_GB2312" w:hAnsi="Times New Roman" w:eastAsia="仿宋_GB2312"/>
          <w:bCs/>
          <w:sz w:val="32"/>
          <w:szCs w:val="28"/>
          <w:lang w:val="en-US" w:eastAsia="zh-CN"/>
        </w:rPr>
        <w:t>2000</w:t>
      </w:r>
      <w:r>
        <w:rPr>
          <w:rFonts w:hint="eastAsia" w:ascii="仿宋_GB2312" w:hAnsi="Times New Roman" w:eastAsia="仿宋_GB2312"/>
          <w:bCs/>
          <w:sz w:val="32"/>
          <w:szCs w:val="28"/>
        </w:rPr>
        <w:t>万元。</w:t>
      </w:r>
    </w:p>
    <w:p>
      <w:pPr>
        <w:spacing w:line="560" w:lineRule="exact"/>
        <w:ind w:firstLine="640" w:firstLineChars="200"/>
        <w:rPr>
          <w:rFonts w:hint="eastAsia" w:ascii="仿宋" w:hAnsi="仿宋" w:eastAsia="仿宋"/>
          <w:sz w:val="32"/>
          <w:szCs w:val="32"/>
          <w:highlight w:val="none"/>
        </w:rPr>
      </w:pPr>
      <w:r>
        <w:rPr>
          <w:rFonts w:hint="eastAsia" w:ascii="楷体_GB2312" w:hAnsi="楷体_GB2312" w:eastAsia="楷体_GB2312" w:cs="楷体_GB2312"/>
          <w:sz w:val="32"/>
          <w:szCs w:val="32"/>
          <w:highlight w:val="none"/>
        </w:rPr>
        <w:t>（二）学术指标：</w:t>
      </w:r>
      <w:r>
        <w:rPr>
          <w:rFonts w:hint="eastAsia" w:ascii="仿宋_GB2312" w:hAnsi="Times New Roman" w:eastAsia="仿宋_GB2312"/>
          <w:bCs/>
          <w:sz w:val="32"/>
          <w:szCs w:val="28"/>
        </w:rPr>
        <w:t>申请专利≥</w:t>
      </w:r>
      <w:r>
        <w:rPr>
          <w:rFonts w:hint="eastAsia" w:ascii="仿宋_GB2312" w:hAnsi="Times New Roman" w:eastAsia="仿宋_GB2312"/>
          <w:bCs/>
          <w:sz w:val="32"/>
          <w:szCs w:val="28"/>
          <w:lang w:val="en-US" w:eastAsia="zh-CN"/>
        </w:rPr>
        <w:t>10</w:t>
      </w:r>
      <w:r>
        <w:rPr>
          <w:rFonts w:hint="eastAsia" w:ascii="仿宋_GB2312" w:hAnsi="Times New Roman" w:eastAsia="仿宋_GB2312"/>
          <w:bCs/>
          <w:sz w:val="32"/>
          <w:szCs w:val="28"/>
        </w:rPr>
        <w:t>件，其中申请发明专利≥</w:t>
      </w:r>
      <w:r>
        <w:rPr>
          <w:rFonts w:hint="eastAsia" w:ascii="仿宋_GB2312" w:hAnsi="Times New Roman" w:eastAsia="仿宋_GB2312"/>
          <w:bCs/>
          <w:sz w:val="32"/>
          <w:szCs w:val="28"/>
          <w:lang w:val="en-US" w:eastAsia="zh-CN"/>
        </w:rPr>
        <w:t>4</w:t>
      </w:r>
      <w:r>
        <w:rPr>
          <w:rFonts w:hint="eastAsia" w:ascii="仿宋_GB2312" w:hAnsi="Times New Roman" w:eastAsia="仿宋_GB2312"/>
          <w:bCs/>
          <w:sz w:val="32"/>
          <w:szCs w:val="28"/>
        </w:rPr>
        <w:t>件。</w:t>
      </w:r>
    </w:p>
    <w:p>
      <w:pPr>
        <w:spacing w:line="560" w:lineRule="exact"/>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（三）技术指标：</w:t>
      </w:r>
    </w:p>
    <w:p>
      <w:pPr>
        <w:pStyle w:val="12"/>
        <w:numPr>
          <w:ilvl w:val="0"/>
          <w:numId w:val="0"/>
        </w:numPr>
        <w:ind w:left="0" w:firstLine="640" w:firstLineChars="200"/>
        <w:rPr>
          <w:rFonts w:ascii="仿宋" w:hAnsi="仿宋" w:eastAsia="仿宋"/>
          <w:sz w:val="32"/>
          <w:szCs w:val="32"/>
          <w:highlight w:val="none"/>
        </w:rPr>
      </w:pPr>
      <w:r>
        <w:rPr>
          <w:rFonts w:hint="eastAsia" w:ascii="仿宋" w:hAnsi="仿宋" w:eastAsia="仿宋"/>
          <w:sz w:val="32"/>
          <w:szCs w:val="32"/>
          <w:highlight w:val="none"/>
          <w:lang w:val="en-US" w:eastAsia="zh-CN"/>
        </w:rPr>
        <w:t>1.</w:t>
      </w:r>
      <w:r>
        <w:rPr>
          <w:rFonts w:ascii="仿宋" w:hAnsi="仿宋" w:eastAsia="仿宋"/>
          <w:sz w:val="32"/>
          <w:szCs w:val="32"/>
          <w:highlight w:val="none"/>
        </w:rPr>
        <w:t>绘制多年生稻地下茎生长发育的精细单细胞时空图谱1个；</w:t>
      </w:r>
    </w:p>
    <w:p>
      <w:pPr>
        <w:pStyle w:val="12"/>
        <w:numPr>
          <w:ilvl w:val="0"/>
          <w:numId w:val="0"/>
        </w:numPr>
        <w:ind w:left="0" w:firstLine="640" w:firstLineChars="200"/>
        <w:rPr>
          <w:rFonts w:ascii="仿宋" w:hAnsi="仿宋" w:eastAsia="仿宋"/>
          <w:sz w:val="32"/>
          <w:szCs w:val="32"/>
          <w:highlight w:val="none"/>
        </w:rPr>
      </w:pPr>
      <w:r>
        <w:rPr>
          <w:rFonts w:hint="eastAsia" w:ascii="仿宋" w:hAnsi="仿宋" w:eastAsia="仿宋"/>
          <w:sz w:val="32"/>
          <w:szCs w:val="32"/>
          <w:highlight w:val="none"/>
          <w:lang w:val="en-US" w:eastAsia="zh-CN"/>
        </w:rPr>
        <w:t>2.</w:t>
      </w:r>
      <w:r>
        <w:rPr>
          <w:rFonts w:ascii="仿宋" w:hAnsi="仿宋" w:eastAsia="仿宋"/>
          <w:sz w:val="32"/>
          <w:szCs w:val="32"/>
          <w:highlight w:val="none"/>
        </w:rPr>
        <w:t>搭建多年生稻地下茎发育的多组学综合数据库1个；</w:t>
      </w:r>
    </w:p>
    <w:p>
      <w:pPr>
        <w:pStyle w:val="12"/>
        <w:numPr>
          <w:ilvl w:val="0"/>
          <w:numId w:val="0"/>
        </w:numPr>
        <w:ind w:left="0" w:firstLine="640" w:firstLineChars="200"/>
        <w:rPr>
          <w:rFonts w:ascii="仿宋" w:hAnsi="仿宋" w:eastAsia="仿宋"/>
          <w:sz w:val="32"/>
          <w:szCs w:val="32"/>
          <w:highlight w:val="none"/>
        </w:rPr>
      </w:pPr>
      <w:r>
        <w:rPr>
          <w:rFonts w:hint="eastAsia" w:ascii="仿宋" w:hAnsi="仿宋" w:eastAsia="仿宋"/>
          <w:sz w:val="32"/>
          <w:szCs w:val="32"/>
          <w:highlight w:val="none"/>
          <w:lang w:val="en-US" w:eastAsia="zh-CN"/>
        </w:rPr>
        <w:t>3.</w:t>
      </w:r>
      <w:r>
        <w:rPr>
          <w:rFonts w:ascii="仿宋" w:hAnsi="仿宋" w:eastAsia="仿宋"/>
          <w:sz w:val="32"/>
          <w:szCs w:val="32"/>
          <w:highlight w:val="none"/>
        </w:rPr>
        <w:t>挖掘多年生稻优良性状基因/QTL≥10个</w:t>
      </w:r>
      <w:r>
        <w:rPr>
          <w:rFonts w:hint="eastAsia" w:ascii="仿宋" w:hAnsi="仿宋" w:eastAsia="仿宋"/>
          <w:sz w:val="32"/>
          <w:szCs w:val="32"/>
          <w:highlight w:val="none"/>
        </w:rPr>
        <w:t>；</w:t>
      </w:r>
    </w:p>
    <w:p>
      <w:pPr>
        <w:pStyle w:val="12"/>
        <w:numPr>
          <w:ilvl w:val="0"/>
          <w:numId w:val="0"/>
        </w:numPr>
        <w:ind w:left="0" w:firstLine="640" w:firstLineChars="200"/>
        <w:rPr>
          <w:rFonts w:ascii="仿宋" w:hAnsi="仿宋" w:eastAsia="仿宋"/>
          <w:sz w:val="32"/>
          <w:szCs w:val="32"/>
          <w:highlight w:val="none"/>
        </w:rPr>
      </w:pPr>
      <w:r>
        <w:rPr>
          <w:rFonts w:hint="eastAsia" w:ascii="仿宋" w:hAnsi="仿宋" w:eastAsia="仿宋"/>
          <w:sz w:val="32"/>
          <w:szCs w:val="32"/>
          <w:highlight w:val="none"/>
          <w:lang w:val="en-US" w:eastAsia="zh-CN"/>
        </w:rPr>
        <w:t>4.</w:t>
      </w:r>
      <w:r>
        <w:rPr>
          <w:rFonts w:ascii="仿宋" w:hAnsi="仿宋" w:eastAsia="仿宋"/>
          <w:sz w:val="32"/>
          <w:szCs w:val="32"/>
          <w:highlight w:val="none"/>
        </w:rPr>
        <w:t>开发多年生稻重要性状相关分子标记≥10个</w:t>
      </w:r>
      <w:r>
        <w:rPr>
          <w:rFonts w:hint="eastAsia" w:ascii="仿宋" w:hAnsi="仿宋" w:eastAsia="仿宋"/>
          <w:sz w:val="32"/>
          <w:szCs w:val="32"/>
          <w:highlight w:val="none"/>
        </w:rPr>
        <w:t>；</w:t>
      </w:r>
    </w:p>
    <w:p>
      <w:pPr>
        <w:pStyle w:val="12"/>
        <w:numPr>
          <w:ilvl w:val="0"/>
          <w:numId w:val="0"/>
        </w:numPr>
        <w:ind w:left="0" w:firstLine="640" w:firstLineChars="200"/>
        <w:rPr>
          <w:rFonts w:ascii="仿宋" w:hAnsi="仿宋" w:eastAsia="仿宋"/>
          <w:sz w:val="32"/>
          <w:szCs w:val="32"/>
          <w:highlight w:val="none"/>
        </w:rPr>
      </w:pPr>
      <w:r>
        <w:rPr>
          <w:rFonts w:hint="eastAsia" w:ascii="仿宋" w:hAnsi="仿宋" w:eastAsia="仿宋"/>
          <w:sz w:val="32"/>
          <w:szCs w:val="32"/>
          <w:highlight w:val="none"/>
          <w:lang w:val="en-US" w:eastAsia="zh-CN"/>
        </w:rPr>
        <w:t>5.</w:t>
      </w:r>
      <w:r>
        <w:rPr>
          <w:rFonts w:ascii="仿宋" w:hAnsi="仿宋" w:eastAsia="仿宋"/>
          <w:sz w:val="32"/>
          <w:szCs w:val="32"/>
          <w:highlight w:val="none"/>
        </w:rPr>
        <w:t>申请多年生稻</w:t>
      </w:r>
      <w:r>
        <w:rPr>
          <w:rFonts w:hint="eastAsia" w:ascii="仿宋" w:hAnsi="仿宋" w:eastAsia="仿宋"/>
          <w:sz w:val="32"/>
          <w:szCs w:val="32"/>
          <w:highlight w:val="none"/>
        </w:rPr>
        <w:t>植物</w:t>
      </w:r>
      <w:r>
        <w:rPr>
          <w:rFonts w:ascii="仿宋" w:hAnsi="仿宋" w:eastAsia="仿宋"/>
          <w:sz w:val="32"/>
          <w:szCs w:val="32"/>
          <w:highlight w:val="none"/>
        </w:rPr>
        <w:t>新品种保护2个；</w:t>
      </w:r>
    </w:p>
    <w:p>
      <w:pPr>
        <w:pStyle w:val="12"/>
        <w:numPr>
          <w:ilvl w:val="0"/>
          <w:numId w:val="0"/>
        </w:numPr>
        <w:spacing w:line="560" w:lineRule="exact"/>
        <w:ind w:firstLine="640" w:firstLineChars="200"/>
        <w:rPr>
          <w:rFonts w:hint="eastAsia" w:ascii="仿宋_GB2312" w:hAnsi="Times New Roman" w:eastAsia="仿宋"/>
          <w:bCs/>
          <w:sz w:val="32"/>
          <w:szCs w:val="28"/>
          <w:lang w:eastAsia="zh-CN"/>
        </w:rPr>
      </w:pPr>
      <w:r>
        <w:rPr>
          <w:rFonts w:hint="eastAsia" w:ascii="仿宋" w:hAnsi="仿宋" w:eastAsia="仿宋"/>
          <w:sz w:val="32"/>
          <w:szCs w:val="32"/>
          <w:highlight w:val="none"/>
          <w:lang w:val="en-US" w:eastAsia="zh-CN"/>
        </w:rPr>
        <w:t>6.</w:t>
      </w:r>
      <w:r>
        <w:rPr>
          <w:rFonts w:ascii="仿宋" w:hAnsi="仿宋" w:eastAsia="仿宋"/>
          <w:sz w:val="32"/>
          <w:szCs w:val="32"/>
          <w:highlight w:val="none"/>
        </w:rPr>
        <w:t>累计推广多年生稻≥10000亩</w:t>
      </w:r>
      <w:r>
        <w:rPr>
          <w:rFonts w:hint="eastAsia" w:ascii="仿宋" w:hAnsi="仿宋" w:eastAsia="仿宋"/>
          <w:sz w:val="32"/>
          <w:szCs w:val="32"/>
          <w:highlight w:val="none"/>
          <w:lang w:eastAsia="zh-CN"/>
        </w:rPr>
        <w:t>。</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四、组织方式：</w:t>
      </w:r>
      <w:r>
        <w:rPr>
          <w:rFonts w:hint="eastAsia" w:ascii="仿宋_GB2312" w:hAnsi="Times New Roman" w:eastAsia="仿宋_GB2312"/>
          <w:bCs/>
          <w:sz w:val="32"/>
          <w:szCs w:val="28"/>
        </w:rPr>
        <w:t>公开竞争</w:t>
      </w:r>
    </w:p>
    <w:p>
      <w:pPr>
        <w:spacing w:line="560" w:lineRule="exact"/>
        <w:ind w:firstLine="640" w:firstLineChars="200"/>
        <w:rPr>
          <w:rFonts w:ascii="仿宋" w:hAnsi="仿宋" w:eastAsia="仿宋" w:cs="Times New Roman"/>
          <w:sz w:val="32"/>
          <w:szCs w:val="32"/>
          <w:highlight w:val="none"/>
        </w:rPr>
      </w:pPr>
      <w:r>
        <w:rPr>
          <w:rFonts w:hint="eastAsia" w:ascii="黑体" w:hAnsi="黑体" w:eastAsia="黑体" w:cs="黑体"/>
          <w:sz w:val="32"/>
          <w:szCs w:val="32"/>
        </w:rPr>
        <w:t>五、资助方式：</w:t>
      </w:r>
      <w:r>
        <w:rPr>
          <w:rFonts w:hint="eastAsia" w:ascii="仿宋_GB2312" w:hAnsi="Times New Roman" w:eastAsia="仿宋_GB2312" w:cs="Times New Roman"/>
          <w:bCs/>
          <w:sz w:val="32"/>
          <w:szCs w:val="28"/>
          <w:lang w:val="en-US" w:eastAsia="zh-CN"/>
        </w:rPr>
        <w:t>里程碑式</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六、资助金额：</w:t>
      </w:r>
      <w:r>
        <w:rPr>
          <w:rFonts w:hint="eastAsia" w:ascii="仿宋_GB2312" w:hAnsi="Times New Roman" w:eastAsia="仿宋_GB2312"/>
          <w:bCs/>
          <w:sz w:val="32"/>
          <w:szCs w:val="28"/>
        </w:rPr>
        <w:t>不超过1000万元</w:t>
      </w:r>
    </w:p>
    <w:p>
      <w:pPr>
        <w:spacing w:line="560" w:lineRule="exact"/>
        <w:ind w:firstLine="640" w:firstLineChars="200"/>
        <w:rPr>
          <w:rFonts w:hint="eastAsia" w:ascii="仿宋_GB2312" w:hAnsi="Times New Roman" w:eastAsia="仿宋_GB2312"/>
          <w:bCs/>
          <w:sz w:val="32"/>
          <w:szCs w:val="28"/>
        </w:rPr>
      </w:pPr>
      <w:r>
        <w:rPr>
          <w:rFonts w:hint="eastAsia" w:ascii="黑体" w:hAnsi="黑体" w:eastAsia="黑体" w:cs="黑体"/>
          <w:sz w:val="32"/>
          <w:szCs w:val="32"/>
        </w:rPr>
        <w:t>七、项目实施期限：</w:t>
      </w:r>
      <w:r>
        <w:rPr>
          <w:rFonts w:hint="eastAsia" w:ascii="仿宋_GB2312" w:hAnsi="Times New Roman" w:eastAsia="仿宋_GB2312"/>
          <w:bCs/>
          <w:sz w:val="32"/>
          <w:szCs w:val="28"/>
          <w:highlight w:val="none"/>
        </w:rPr>
        <w:t>3年</w:t>
      </w:r>
    </w:p>
    <w:p>
      <w:pPr>
        <w:spacing w:line="560" w:lineRule="exact"/>
        <w:ind w:firstLine="640" w:firstLineChars="200"/>
        <w:rPr>
          <w:rFonts w:hint="eastAsia" w:ascii="黑体" w:hAnsi="黑体" w:eastAsia="黑体" w:cs="黑体"/>
          <w:sz w:val="32"/>
          <w:szCs w:val="32"/>
          <w:lang w:eastAsia="zh-CN"/>
        </w:rPr>
      </w:pPr>
    </w:p>
    <w:p>
      <w:pPr>
        <w:rPr>
          <w:rFonts w:hint="eastAsia" w:ascii="黑体" w:hAnsi="黑体" w:eastAsia="黑体" w:cs="黑体"/>
          <w:sz w:val="32"/>
          <w:szCs w:val="32"/>
        </w:rPr>
      </w:pPr>
      <w:r>
        <w:rPr>
          <w:rFonts w:hint="eastAsia" w:ascii="黑体" w:hAnsi="黑体" w:eastAsia="黑体" w:cs="黑体"/>
          <w:sz w:val="32"/>
          <w:szCs w:val="32"/>
        </w:rPr>
        <w:br w:type="page"/>
      </w:r>
    </w:p>
    <w:p>
      <w:pPr>
        <w:pStyle w:val="5"/>
        <w:rPr>
          <w:rFonts w:hint="eastAsia" w:ascii="方正小标宋简体" w:hAnsi="方正小标宋简体" w:eastAsia="方正小标宋简体" w:cs="方正小标宋简体"/>
          <w:sz w:val="44"/>
          <w:szCs w:val="44"/>
        </w:rPr>
      </w:pPr>
      <w:bookmarkStart w:id="53" w:name="_Toc1350490027"/>
      <w:bookmarkStart w:id="54" w:name="_Toc205293964"/>
      <w:r>
        <w:rPr>
          <w:rFonts w:hint="eastAsia" w:ascii="方正小标宋简体" w:hAnsi="方正小标宋简体" w:eastAsia="方正小标宋简体" w:cs="方正小标宋简体"/>
          <w:sz w:val="44"/>
          <w:szCs w:val="44"/>
        </w:rPr>
        <w:t>重2023</w:t>
      </w:r>
      <w:r>
        <w:rPr>
          <w:rFonts w:hint="default" w:eastAsia="方正小标宋简体" w:cs="方正小标宋简体"/>
          <w:sz w:val="44"/>
          <w:szCs w:val="44"/>
          <w:lang w:val="en-US"/>
        </w:rPr>
        <w:t>N</w:t>
      </w:r>
      <w:r>
        <w:rPr>
          <w:rFonts w:hint="eastAsia" w:ascii="方正小标宋简体" w:hAnsi="方正小标宋简体" w:eastAsia="方正小标宋简体" w:cs="方正小标宋简体"/>
          <w:sz w:val="44"/>
          <w:szCs w:val="44"/>
        </w:rPr>
        <w:t xml:space="preserve"> 玉米全基因组选择及新品种</w:t>
      </w:r>
      <w:r>
        <w:rPr>
          <w:rFonts w:hint="eastAsia" w:ascii="方正小标宋简体" w:hAnsi="方正小标宋简体" w:eastAsia="方正小标宋简体" w:cs="方正小标宋简体"/>
          <w:sz w:val="44"/>
          <w:szCs w:val="44"/>
          <w:lang w:val="en-US" w:eastAsia="zh-CN"/>
        </w:rPr>
        <w:t>培</w:t>
      </w:r>
      <w:r>
        <w:rPr>
          <w:rFonts w:hint="eastAsia" w:ascii="方正小标宋简体" w:hAnsi="方正小标宋简体" w:eastAsia="方正小标宋简体" w:cs="方正小标宋简体"/>
          <w:sz w:val="44"/>
          <w:szCs w:val="44"/>
        </w:rPr>
        <w:t>育</w:t>
      </w:r>
      <w:bookmarkEnd w:id="53"/>
      <w:bookmarkEnd w:id="54"/>
    </w:p>
    <w:p>
      <w:pPr>
        <w:spacing w:line="560" w:lineRule="exact"/>
        <w:jc w:val="center"/>
        <w:rPr>
          <w:rFonts w:ascii="宋体" w:hAnsi="宋体" w:cs="宋体"/>
          <w:sz w:val="44"/>
          <w:szCs w:val="44"/>
        </w:rPr>
      </w:pPr>
    </w:p>
    <w:p>
      <w:pPr>
        <w:spacing w:line="560" w:lineRule="exact"/>
        <w:ind w:firstLine="640" w:firstLineChars="200"/>
        <w:rPr>
          <w:rFonts w:ascii="仿宋_GB2312" w:hAnsi="Times New Roman" w:eastAsia="仿宋_GB2312"/>
          <w:bCs/>
          <w:sz w:val="32"/>
          <w:szCs w:val="28"/>
        </w:rPr>
      </w:pPr>
      <w:r>
        <w:rPr>
          <w:rFonts w:hint="eastAsia" w:ascii="黑体" w:hAnsi="黑体" w:eastAsia="黑体" w:cs="黑体"/>
          <w:sz w:val="32"/>
          <w:szCs w:val="32"/>
        </w:rPr>
        <w:t>一、专项：</w:t>
      </w:r>
      <w:r>
        <w:rPr>
          <w:rFonts w:hint="eastAsia" w:ascii="仿宋_GB2312" w:hAnsi="Times New Roman" w:eastAsia="仿宋_GB2312"/>
          <w:bCs/>
          <w:sz w:val="32"/>
          <w:szCs w:val="28"/>
        </w:rPr>
        <w:t>生物育种</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rPr>
          <w:rFonts w:hint="eastAsia" w:ascii="仿宋_GB2312" w:hAnsi="Times New Roman" w:eastAsia="仿宋_GB2312"/>
          <w:bCs/>
          <w:sz w:val="32"/>
          <w:szCs w:val="28"/>
          <w:lang w:eastAsia="zh-CN"/>
        </w:rPr>
      </w:pPr>
      <w:r>
        <w:rPr>
          <w:rFonts w:hint="eastAsia" w:ascii="仿宋_GB2312" w:hAnsi="Times New Roman" w:eastAsia="仿宋_GB2312"/>
          <w:bCs/>
          <w:sz w:val="32"/>
          <w:szCs w:val="28"/>
        </w:rPr>
        <w:t>（一）玉米种质资源收集、评估和新种质创制。收集国内外当前主要栽培玉米育种材料，包括但不限于高产、抗病、抗倒伏、脱水快、出籽率高等一系列特色性状的育种材料，按照育种目标以及市场的具体需求，组建特征明显、目标明确的育种群体</w:t>
      </w:r>
      <w:r>
        <w:rPr>
          <w:rFonts w:hint="eastAsia" w:ascii="仿宋_GB2312" w:hAnsi="Times New Roman" w:eastAsia="仿宋_GB2312"/>
          <w:bCs/>
          <w:sz w:val="32"/>
          <w:szCs w:val="28"/>
          <w:lang w:eastAsia="zh-CN"/>
        </w:rPr>
        <w:t>；</w:t>
      </w:r>
    </w:p>
    <w:p>
      <w:pPr>
        <w:spacing w:line="560" w:lineRule="exact"/>
        <w:ind w:firstLine="640" w:firstLineChars="200"/>
        <w:rPr>
          <w:rFonts w:hint="eastAsia" w:ascii="仿宋_GB2312" w:hAnsi="Times New Roman" w:eastAsia="仿宋_GB2312"/>
          <w:bCs/>
          <w:sz w:val="32"/>
          <w:szCs w:val="28"/>
          <w:lang w:eastAsia="zh-CN"/>
        </w:rPr>
      </w:pPr>
      <w:r>
        <w:rPr>
          <w:rFonts w:hint="eastAsia" w:ascii="仿宋_GB2312" w:hAnsi="Times New Roman" w:eastAsia="仿宋_GB2312"/>
          <w:bCs/>
          <w:sz w:val="32"/>
          <w:szCs w:val="28"/>
        </w:rPr>
        <w:t>（二）育种群体DH系评价、优异育种材料及新品种选育。对经过初步筛选的DH系进行基因型分析，建立每个系的DNA档案库；对一部分DH系进行大田评价，最后基于基因分型和表型测评，选取最优5-10%的DH系作为优异自交系；在系统评价DH系的基础上组配杂交组合，开展多年多点大田试验，并选育玉米新品种</w:t>
      </w:r>
      <w:r>
        <w:rPr>
          <w:rFonts w:hint="eastAsia" w:ascii="仿宋_GB2312" w:hAnsi="Times New Roman" w:eastAsia="仿宋_GB2312"/>
          <w:bCs/>
          <w:sz w:val="32"/>
          <w:szCs w:val="28"/>
          <w:lang w:eastAsia="zh-CN"/>
        </w:rPr>
        <w:t>；</w:t>
      </w:r>
    </w:p>
    <w:p>
      <w:pPr>
        <w:spacing w:line="560" w:lineRule="exact"/>
        <w:ind w:firstLine="640" w:firstLineChars="200"/>
        <w:rPr>
          <w:rFonts w:hint="eastAsia" w:ascii="仿宋_GB2312" w:hAnsi="Times New Roman" w:eastAsia="仿宋_GB2312"/>
          <w:bCs/>
          <w:sz w:val="32"/>
          <w:szCs w:val="28"/>
          <w:lang w:eastAsia="zh-CN"/>
        </w:rPr>
      </w:pPr>
      <w:r>
        <w:rPr>
          <w:rFonts w:hint="eastAsia" w:ascii="仿宋_GB2312" w:hAnsi="Times New Roman" w:eastAsia="仿宋_GB2312"/>
          <w:bCs/>
          <w:sz w:val="32"/>
          <w:szCs w:val="28"/>
        </w:rPr>
        <w:t>（三）育种大数据建设及全基因组选择。以基因型、大田表型、环境型等信息为基础构建育种大数据，并进行数据挖掘和分析；基于建模群体DH系的大田表型数据和全部DH系的基因型数据建立全基因组选择模型，并用多年的数据进行模型的验证、迭代和更新，探索出预测成功率高的全基因组选择模型</w:t>
      </w:r>
      <w:r>
        <w:rPr>
          <w:rFonts w:hint="eastAsia" w:ascii="仿宋_GB2312" w:hAnsi="Times New Roman" w:eastAsia="仿宋_GB2312"/>
          <w:bCs/>
          <w:sz w:val="32"/>
          <w:szCs w:val="28"/>
          <w:lang w:eastAsia="zh-CN"/>
        </w:rPr>
        <w:t>；</w:t>
      </w:r>
    </w:p>
    <w:p>
      <w:pPr>
        <w:spacing w:line="560" w:lineRule="exact"/>
        <w:ind w:firstLine="640" w:firstLineChars="200"/>
        <w:rPr>
          <w:rFonts w:ascii="仿宋_GB2312" w:hAnsi="Times New Roman" w:eastAsia="仿宋_GB2312"/>
          <w:bCs/>
          <w:sz w:val="32"/>
          <w:szCs w:val="28"/>
        </w:rPr>
      </w:pPr>
      <w:r>
        <w:rPr>
          <w:rFonts w:hint="eastAsia" w:ascii="仿宋_GB2312" w:hAnsi="Times New Roman" w:eastAsia="仿宋_GB2312"/>
          <w:bCs/>
          <w:sz w:val="32"/>
          <w:szCs w:val="28"/>
        </w:rPr>
        <w:t>（四）GWAS及QTL mapping。在育种大数据的基础上，系统开展多个性状的GWAS，构建多个性状的QTL热度图，对个别重要基因位点进行深度分析。</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ascii="仿宋_GB2312" w:hAnsi="Times New Roman" w:eastAsia="仿宋_GB2312"/>
          <w:bCs/>
          <w:sz w:val="32"/>
          <w:szCs w:val="28"/>
        </w:rPr>
      </w:pPr>
      <w:r>
        <w:rPr>
          <w:rFonts w:hint="eastAsia" w:ascii="楷体_GB2312" w:hAnsi="楷体_GB2312" w:eastAsia="楷体_GB2312" w:cs="楷体_GB2312"/>
          <w:sz w:val="32"/>
          <w:szCs w:val="32"/>
        </w:rPr>
        <w:t>（一）经济指标：</w:t>
      </w:r>
      <w:r>
        <w:rPr>
          <w:rFonts w:hint="eastAsia" w:ascii="仿宋_GB2312" w:hAnsi="Times New Roman" w:eastAsia="仿宋_GB2312"/>
          <w:bCs/>
          <w:sz w:val="32"/>
          <w:szCs w:val="28"/>
        </w:rPr>
        <w:t>累计实现销售收入（或实现量产应用）≥</w:t>
      </w:r>
      <w:r>
        <w:rPr>
          <w:rFonts w:hint="eastAsia" w:ascii="仿宋_GB2312" w:hAnsi="Times New Roman" w:eastAsia="仿宋_GB2312"/>
          <w:bCs/>
          <w:sz w:val="32"/>
          <w:szCs w:val="28"/>
          <w:lang w:val="en-US" w:eastAsia="zh-CN"/>
        </w:rPr>
        <w:t>1200</w:t>
      </w:r>
      <w:r>
        <w:rPr>
          <w:rFonts w:hint="eastAsia" w:ascii="仿宋_GB2312" w:hAnsi="Times New Roman" w:eastAsia="仿宋_GB2312"/>
          <w:bCs/>
          <w:sz w:val="32"/>
          <w:szCs w:val="28"/>
        </w:rPr>
        <w:t>万元。</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（二）学术指标：</w:t>
      </w:r>
    </w:p>
    <w:p>
      <w:pPr>
        <w:spacing w:line="560" w:lineRule="exact"/>
        <w:ind w:firstLine="640" w:firstLineChars="200"/>
        <w:rPr>
          <w:rFonts w:ascii="仿宋_GB2312" w:hAnsi="Times New Roman" w:eastAsia="仿宋_GB2312"/>
          <w:bCs/>
          <w:sz w:val="32"/>
          <w:szCs w:val="28"/>
        </w:rPr>
      </w:pPr>
      <w:r>
        <w:rPr>
          <w:rFonts w:hint="eastAsia" w:ascii="仿宋_GB2312" w:hAnsi="Times New Roman" w:eastAsia="仿宋_GB2312"/>
          <w:bCs/>
          <w:sz w:val="32"/>
          <w:szCs w:val="28"/>
        </w:rPr>
        <w:t>申请专利≥7件，其中申请发明专利≥3件。</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（三）技术指标：</w:t>
      </w:r>
    </w:p>
    <w:p>
      <w:pPr>
        <w:spacing w:line="560" w:lineRule="exact"/>
        <w:ind w:firstLine="640" w:firstLineChars="200"/>
        <w:rPr>
          <w:rFonts w:ascii="仿宋_GB2312" w:hAnsi="Times New Roman" w:eastAsia="仿宋_GB2312"/>
          <w:bCs/>
          <w:sz w:val="32"/>
          <w:szCs w:val="28"/>
        </w:rPr>
      </w:pPr>
      <w:r>
        <w:rPr>
          <w:rFonts w:hint="eastAsia" w:ascii="仿宋_GB2312" w:hAnsi="Times New Roman" w:eastAsia="仿宋_GB2312"/>
          <w:bCs/>
          <w:sz w:val="32"/>
          <w:szCs w:val="28"/>
          <w:lang w:val="en-US" w:eastAsia="zh-CN"/>
        </w:rPr>
        <w:t>1.</w:t>
      </w:r>
      <w:r>
        <w:rPr>
          <w:rFonts w:hint="eastAsia" w:ascii="仿宋_GB2312" w:hAnsi="Times New Roman" w:eastAsia="仿宋_GB2312"/>
          <w:bCs/>
          <w:sz w:val="32"/>
          <w:szCs w:val="28"/>
        </w:rPr>
        <w:t>创制玉米DH系</w:t>
      </w:r>
      <w:r>
        <w:rPr>
          <w:rFonts w:ascii="仿宋_GB2312" w:hAnsi="Times New Roman" w:eastAsia="仿宋_GB2312"/>
          <w:bCs/>
          <w:sz w:val="32"/>
          <w:szCs w:val="28"/>
        </w:rPr>
        <w:t>10</w:t>
      </w:r>
      <w:r>
        <w:rPr>
          <w:rFonts w:hint="eastAsia" w:ascii="仿宋_GB2312" w:hAnsi="Times New Roman" w:eastAsia="仿宋_GB2312"/>
          <w:bCs/>
          <w:sz w:val="32"/>
          <w:szCs w:val="28"/>
        </w:rPr>
        <w:t>000个，提供广泛的、适用于中国不同地理特征气候环境的遗传资源。选育优良自交系</w:t>
      </w:r>
      <w:r>
        <w:rPr>
          <w:rFonts w:ascii="仿宋_GB2312" w:hAnsi="Times New Roman" w:eastAsia="仿宋_GB2312"/>
          <w:bCs/>
          <w:sz w:val="32"/>
          <w:szCs w:val="28"/>
        </w:rPr>
        <w:t>10</w:t>
      </w:r>
      <w:r>
        <w:rPr>
          <w:rFonts w:hint="eastAsia" w:ascii="仿宋_GB2312" w:hAnsi="Times New Roman" w:eastAsia="仿宋_GB2312"/>
          <w:bCs/>
          <w:sz w:val="32"/>
          <w:szCs w:val="28"/>
        </w:rPr>
        <w:t>-</w:t>
      </w:r>
      <w:r>
        <w:rPr>
          <w:rFonts w:ascii="仿宋_GB2312" w:hAnsi="Times New Roman" w:eastAsia="仿宋_GB2312"/>
          <w:bCs/>
          <w:sz w:val="32"/>
          <w:szCs w:val="28"/>
        </w:rPr>
        <w:t>15</w:t>
      </w:r>
      <w:r>
        <w:rPr>
          <w:rFonts w:hint="eastAsia" w:ascii="仿宋_GB2312" w:hAnsi="Times New Roman" w:eastAsia="仿宋_GB2312"/>
          <w:bCs/>
          <w:sz w:val="32"/>
          <w:szCs w:val="28"/>
        </w:rPr>
        <w:t>个，可以满足部分地区的育种需求。通过审定的新品种</w:t>
      </w:r>
      <w:r>
        <w:rPr>
          <w:rFonts w:ascii="仿宋_GB2312" w:hAnsi="Times New Roman" w:eastAsia="仿宋_GB2312"/>
          <w:bCs/>
          <w:sz w:val="32"/>
          <w:szCs w:val="28"/>
        </w:rPr>
        <w:t>3-4</w:t>
      </w:r>
      <w:r>
        <w:rPr>
          <w:rFonts w:hint="eastAsia" w:ascii="仿宋_GB2312" w:hAnsi="Times New Roman" w:eastAsia="仿宋_GB2312"/>
          <w:bCs/>
          <w:sz w:val="32"/>
          <w:szCs w:val="28"/>
        </w:rPr>
        <w:t>个，具有完全自主知识产权和市场推广潜力；</w:t>
      </w:r>
    </w:p>
    <w:p>
      <w:pPr>
        <w:spacing w:line="560" w:lineRule="exact"/>
        <w:ind w:firstLine="640" w:firstLineChars="200"/>
        <w:rPr>
          <w:rFonts w:ascii="仿宋_GB2312" w:hAnsi="Times New Roman" w:eastAsia="仿宋_GB2312"/>
          <w:bCs/>
          <w:sz w:val="32"/>
          <w:szCs w:val="28"/>
        </w:rPr>
      </w:pPr>
      <w:r>
        <w:rPr>
          <w:rFonts w:hint="eastAsia" w:ascii="仿宋_GB2312" w:hAnsi="Times New Roman" w:eastAsia="仿宋_GB2312"/>
          <w:bCs/>
          <w:sz w:val="32"/>
          <w:szCs w:val="28"/>
          <w:lang w:val="en-US" w:eastAsia="zh-CN"/>
        </w:rPr>
        <w:t>2.</w:t>
      </w:r>
      <w:r>
        <w:rPr>
          <w:rFonts w:hint="eastAsia" w:ascii="仿宋_GB2312" w:hAnsi="Times New Roman" w:eastAsia="仿宋_GB2312"/>
          <w:bCs/>
          <w:sz w:val="32"/>
          <w:szCs w:val="28"/>
        </w:rPr>
        <w:t xml:space="preserve">挖掘重要QTL </w:t>
      </w:r>
      <w:r>
        <w:rPr>
          <w:rFonts w:ascii="仿宋_GB2312" w:hAnsi="Times New Roman" w:eastAsia="仿宋_GB2312"/>
          <w:bCs/>
          <w:sz w:val="32"/>
          <w:szCs w:val="28"/>
        </w:rPr>
        <w:t>3</w:t>
      </w:r>
      <w:r>
        <w:rPr>
          <w:rFonts w:hint="eastAsia" w:ascii="仿宋_GB2312" w:hAnsi="Times New Roman" w:eastAsia="仿宋_GB2312"/>
          <w:bCs/>
          <w:sz w:val="32"/>
          <w:szCs w:val="28"/>
        </w:rPr>
        <w:t>00个，建立1</w:t>
      </w:r>
      <w:r>
        <w:rPr>
          <w:rFonts w:ascii="仿宋_GB2312" w:hAnsi="Times New Roman" w:eastAsia="仿宋_GB2312"/>
          <w:bCs/>
          <w:sz w:val="32"/>
          <w:szCs w:val="28"/>
        </w:rPr>
        <w:t>0</w:t>
      </w:r>
      <w:r>
        <w:rPr>
          <w:rFonts w:hint="eastAsia" w:ascii="仿宋_GB2312" w:hAnsi="Times New Roman" w:eastAsia="仿宋_GB2312"/>
          <w:bCs/>
          <w:sz w:val="32"/>
          <w:szCs w:val="28"/>
        </w:rPr>
        <w:t>个重要性状的QTL热度图，精细定位</w:t>
      </w:r>
      <w:r>
        <w:rPr>
          <w:rFonts w:ascii="仿宋_GB2312" w:hAnsi="Times New Roman" w:eastAsia="仿宋_GB2312"/>
          <w:bCs/>
          <w:sz w:val="32"/>
          <w:szCs w:val="28"/>
        </w:rPr>
        <w:t>2-3</w:t>
      </w:r>
      <w:r>
        <w:rPr>
          <w:rFonts w:hint="eastAsia" w:ascii="仿宋_GB2312" w:hAnsi="Times New Roman" w:eastAsia="仿宋_GB2312"/>
          <w:bCs/>
          <w:sz w:val="32"/>
          <w:szCs w:val="28"/>
        </w:rPr>
        <w:t>个重要基因；</w:t>
      </w:r>
    </w:p>
    <w:p>
      <w:pPr>
        <w:spacing w:line="560" w:lineRule="exact"/>
        <w:ind w:firstLine="640" w:firstLineChars="200"/>
        <w:rPr>
          <w:rFonts w:ascii="楷体_GB2312" w:hAnsi="楷体_GB2312" w:eastAsia="楷体_GB2312" w:cs="楷体_GB2312"/>
          <w:sz w:val="32"/>
          <w:szCs w:val="32"/>
        </w:rPr>
      </w:pPr>
      <w:r>
        <w:rPr>
          <w:rFonts w:hint="eastAsia" w:ascii="仿宋_GB2312" w:hAnsi="Times New Roman" w:eastAsia="仿宋_GB2312"/>
          <w:bCs/>
          <w:sz w:val="32"/>
          <w:szCs w:val="28"/>
          <w:lang w:val="en-US" w:eastAsia="zh-CN"/>
        </w:rPr>
        <w:t>3.</w:t>
      </w:r>
      <w:r>
        <w:rPr>
          <w:rFonts w:hint="eastAsia" w:ascii="仿宋_GB2312" w:hAnsi="Times New Roman" w:eastAsia="仿宋_GB2312"/>
          <w:bCs/>
          <w:sz w:val="32"/>
          <w:szCs w:val="28"/>
        </w:rPr>
        <w:t>建成育种数据库</w:t>
      </w:r>
      <w:r>
        <w:rPr>
          <w:rFonts w:hint="eastAsia" w:ascii="仿宋_GB2312" w:hAnsi="Times New Roman" w:eastAsia="仿宋_GB2312"/>
          <w:bCs/>
          <w:sz w:val="32"/>
          <w:szCs w:val="28"/>
          <w:lang w:val="en-US" w:eastAsia="zh-CN"/>
        </w:rPr>
        <w:t>1</w:t>
      </w:r>
      <w:r>
        <w:rPr>
          <w:rFonts w:hint="eastAsia" w:ascii="仿宋_GB2312" w:hAnsi="Times New Roman" w:eastAsia="仿宋_GB2312"/>
          <w:bCs/>
          <w:sz w:val="32"/>
          <w:szCs w:val="28"/>
        </w:rPr>
        <w:t>个，包括基因组、表型组、环境组及部分代谢组数据。建成标准化、流程化、数字化现代育种技术流程</w:t>
      </w:r>
      <w:r>
        <w:rPr>
          <w:rFonts w:hint="eastAsia" w:ascii="仿宋_GB2312" w:hAnsi="Times New Roman" w:eastAsia="仿宋_GB2312"/>
          <w:bCs/>
          <w:sz w:val="32"/>
          <w:szCs w:val="28"/>
          <w:lang w:val="en-US" w:eastAsia="zh-CN"/>
        </w:rPr>
        <w:t>1</w:t>
      </w:r>
      <w:r>
        <w:rPr>
          <w:rFonts w:hint="eastAsia" w:ascii="仿宋_GB2312" w:hAnsi="Times New Roman" w:eastAsia="仿宋_GB2312"/>
          <w:bCs/>
          <w:sz w:val="32"/>
          <w:szCs w:val="28"/>
        </w:rPr>
        <w:t>套。</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四、组织方式：</w:t>
      </w:r>
      <w:r>
        <w:rPr>
          <w:rFonts w:hint="eastAsia" w:ascii="仿宋_GB2312" w:hAnsi="Times New Roman" w:eastAsia="仿宋_GB2312"/>
          <w:bCs/>
          <w:sz w:val="32"/>
          <w:szCs w:val="28"/>
        </w:rPr>
        <w:t>公开竞争</w:t>
      </w:r>
    </w:p>
    <w:p>
      <w:pPr>
        <w:spacing w:line="560" w:lineRule="exact"/>
        <w:ind w:firstLine="640" w:firstLineChars="200"/>
        <w:rPr>
          <w:rFonts w:hint="eastAsia" w:ascii="仿宋_GB2312" w:hAnsi="Times New Roman" w:eastAsia="黑体" w:cs="Times New Roman"/>
          <w:bCs/>
          <w:sz w:val="32"/>
          <w:szCs w:val="28"/>
          <w:lang w:eastAsia="zh-CN"/>
        </w:rPr>
      </w:pPr>
      <w:r>
        <w:rPr>
          <w:rFonts w:hint="eastAsia" w:ascii="黑体" w:hAnsi="黑体" w:eastAsia="黑体" w:cs="黑体"/>
          <w:sz w:val="32"/>
          <w:szCs w:val="32"/>
        </w:rPr>
        <w:t>五、资助方式：</w:t>
      </w:r>
      <w:r>
        <w:rPr>
          <w:rFonts w:hint="eastAsia" w:ascii="仿宋_GB2312" w:hAnsi="Times New Roman" w:eastAsia="仿宋_GB2312" w:cs="Times New Roman"/>
          <w:bCs/>
          <w:sz w:val="32"/>
          <w:szCs w:val="28"/>
          <w:lang w:eastAsia="zh-CN"/>
        </w:rPr>
        <w:t>中期评估式</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六、资助金额：</w:t>
      </w:r>
      <w:r>
        <w:rPr>
          <w:rFonts w:hint="eastAsia" w:ascii="仿宋_GB2312" w:hAnsi="Times New Roman" w:eastAsia="仿宋_GB2312"/>
          <w:bCs/>
          <w:sz w:val="32"/>
          <w:szCs w:val="28"/>
        </w:rPr>
        <w:t>600万元</w:t>
      </w:r>
    </w:p>
    <w:p>
      <w:pPr>
        <w:spacing w:line="560" w:lineRule="exact"/>
        <w:ind w:firstLine="640" w:firstLineChars="200"/>
        <w:rPr>
          <w:rFonts w:ascii="仿宋_GB2312" w:hAnsi="Times New Roman" w:eastAsia="仿宋_GB2312"/>
          <w:bCs/>
          <w:sz w:val="32"/>
          <w:szCs w:val="28"/>
        </w:rPr>
      </w:pPr>
      <w:r>
        <w:rPr>
          <w:rFonts w:hint="eastAsia" w:ascii="黑体" w:hAnsi="黑体" w:eastAsia="黑体" w:cs="黑体"/>
          <w:sz w:val="32"/>
          <w:szCs w:val="32"/>
        </w:rPr>
        <w:t>七、项目实施期限：</w:t>
      </w:r>
      <w:r>
        <w:rPr>
          <w:rFonts w:hint="eastAsia" w:ascii="仿宋_GB2312" w:hAnsi="Times New Roman" w:eastAsia="仿宋_GB2312"/>
          <w:bCs/>
          <w:sz w:val="32"/>
          <w:szCs w:val="28"/>
        </w:rPr>
        <w:t>3年</w:t>
      </w:r>
    </w:p>
    <w:p>
      <w:pPr>
        <w:rPr>
          <w:rFonts w:hint="eastAsia" w:ascii="黑体" w:hAnsi="黑体" w:eastAsia="黑体" w:cs="黑体"/>
          <w:sz w:val="32"/>
          <w:szCs w:val="32"/>
        </w:rPr>
      </w:pPr>
      <w:r>
        <w:rPr>
          <w:rFonts w:hint="eastAsia" w:ascii="黑体" w:hAnsi="黑体" w:eastAsia="黑体" w:cs="黑体"/>
          <w:sz w:val="32"/>
          <w:szCs w:val="32"/>
        </w:rPr>
        <w:br w:type="page"/>
      </w:r>
    </w:p>
    <w:p>
      <w:pPr>
        <w:pStyle w:val="5"/>
        <w:rPr>
          <w:rFonts w:hint="eastAsia" w:ascii="方正小标宋简体" w:hAnsi="方正小标宋简体" w:eastAsia="方正小标宋简体" w:cs="方正小标宋简体"/>
          <w:sz w:val="44"/>
          <w:szCs w:val="44"/>
        </w:rPr>
      </w:pPr>
      <w:bookmarkStart w:id="55" w:name="_Toc1862755325"/>
      <w:bookmarkStart w:id="56" w:name="_Toc783368690"/>
      <w:r>
        <w:rPr>
          <w:rFonts w:hint="eastAsia" w:ascii="方正小标宋简体" w:hAnsi="方正小标宋简体" w:eastAsia="方正小标宋简体" w:cs="方正小标宋简体"/>
          <w:sz w:val="44"/>
          <w:szCs w:val="44"/>
        </w:rPr>
        <w:t>重2023</w:t>
      </w:r>
      <w:r>
        <w:rPr>
          <w:rFonts w:hint="default" w:eastAsia="方正小标宋简体" w:cs="方正小标宋简体"/>
          <w:sz w:val="44"/>
          <w:szCs w:val="44"/>
          <w:lang w:val="en-US"/>
        </w:rPr>
        <w:t>N</w:t>
      </w:r>
      <w:r>
        <w:rPr>
          <w:rFonts w:hint="eastAsia" w:ascii="方正小标宋简体" w:hAnsi="方正小标宋简体" w:eastAsia="方正小标宋简体" w:cs="方正小标宋简体"/>
          <w:sz w:val="44"/>
          <w:szCs w:val="44"/>
        </w:rPr>
        <w:t xml:space="preserve"> 华系“双高”瘦肉型猪</w:t>
      </w:r>
      <w:r>
        <w:rPr>
          <w:rFonts w:hint="eastAsia" w:ascii="方正小标宋简体" w:hAnsi="方正小标宋简体" w:eastAsia="方正小标宋简体" w:cs="方正小标宋简体"/>
          <w:sz w:val="44"/>
          <w:szCs w:val="44"/>
          <w:lang w:val="en-US" w:eastAsia="zh-CN"/>
        </w:rPr>
        <w:t>新品种</w:t>
      </w:r>
      <w:r>
        <w:rPr>
          <w:rFonts w:hint="eastAsia" w:ascii="方正小标宋简体" w:hAnsi="方正小标宋简体" w:eastAsia="方正小标宋简体" w:cs="方正小标宋简体"/>
          <w:sz w:val="44"/>
          <w:szCs w:val="44"/>
        </w:rPr>
        <w:t>选育</w:t>
      </w:r>
      <w:bookmarkEnd w:id="55"/>
      <w:bookmarkEnd w:id="56"/>
    </w:p>
    <w:p>
      <w:pPr>
        <w:spacing w:line="560" w:lineRule="exact"/>
        <w:jc w:val="center"/>
        <w:rPr>
          <w:rFonts w:ascii="宋体" w:hAnsi="宋体" w:cs="宋体"/>
          <w:sz w:val="44"/>
          <w:szCs w:val="44"/>
        </w:rPr>
      </w:pPr>
    </w:p>
    <w:p>
      <w:pPr>
        <w:spacing w:line="560" w:lineRule="exact"/>
        <w:ind w:firstLine="640" w:firstLineChars="200"/>
        <w:rPr>
          <w:rFonts w:ascii="仿宋_GB2312" w:hAnsi="Times New Roman" w:eastAsia="仿宋_GB2312"/>
          <w:bCs/>
          <w:sz w:val="32"/>
          <w:szCs w:val="28"/>
        </w:rPr>
      </w:pPr>
      <w:r>
        <w:rPr>
          <w:rFonts w:hint="eastAsia" w:ascii="黑体" w:hAnsi="黑体" w:eastAsia="黑体" w:cs="黑体"/>
          <w:sz w:val="32"/>
          <w:szCs w:val="32"/>
        </w:rPr>
        <w:t>一、专项：</w:t>
      </w:r>
      <w:r>
        <w:rPr>
          <w:rFonts w:hint="eastAsia" w:ascii="仿宋_GB2312" w:hAnsi="Times New Roman" w:eastAsia="仿宋_GB2312"/>
          <w:bCs/>
          <w:sz w:val="32"/>
          <w:szCs w:val="28"/>
        </w:rPr>
        <w:t>生物育种</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rPr>
          <w:rFonts w:hint="eastAsia" w:ascii="仿宋_GB2312" w:hAnsi="Times New Roman" w:eastAsia="仿宋_GB2312"/>
          <w:bCs/>
          <w:sz w:val="32"/>
          <w:szCs w:val="28"/>
          <w:lang w:eastAsia="zh-CN"/>
        </w:rPr>
      </w:pPr>
      <w:r>
        <w:rPr>
          <w:rFonts w:hint="eastAsia" w:ascii="仿宋_GB2312" w:hAnsi="Times New Roman" w:eastAsia="仿宋_GB2312"/>
          <w:bCs/>
          <w:sz w:val="32"/>
          <w:szCs w:val="28"/>
        </w:rPr>
        <w:t>（一）猪育种用分子标记开发与鉴定。以瘦肉型猪种为研究素材，针对繁殖力、饲料利用率等重要经济性状，通过多组学技术鉴定育种用分子标记</w:t>
      </w:r>
      <w:r>
        <w:rPr>
          <w:rFonts w:hint="eastAsia" w:ascii="仿宋_GB2312" w:hAnsi="Times New Roman" w:eastAsia="仿宋_GB2312"/>
          <w:bCs/>
          <w:sz w:val="32"/>
          <w:szCs w:val="28"/>
          <w:lang w:eastAsia="zh-CN"/>
        </w:rPr>
        <w:t>；</w:t>
      </w:r>
    </w:p>
    <w:p>
      <w:pPr>
        <w:spacing w:line="560" w:lineRule="exact"/>
        <w:ind w:firstLine="640" w:firstLineChars="200"/>
        <w:rPr>
          <w:rFonts w:hint="eastAsia" w:ascii="仿宋_GB2312" w:hAnsi="Times New Roman" w:eastAsia="仿宋_GB2312"/>
          <w:bCs/>
          <w:sz w:val="32"/>
          <w:szCs w:val="28"/>
          <w:lang w:eastAsia="zh-CN"/>
        </w:rPr>
      </w:pPr>
      <w:r>
        <w:rPr>
          <w:rFonts w:hint="eastAsia" w:ascii="仿宋_GB2312" w:hAnsi="Times New Roman" w:eastAsia="仿宋_GB2312"/>
          <w:bCs/>
          <w:sz w:val="32"/>
          <w:szCs w:val="28"/>
        </w:rPr>
        <w:t>（二）全基因组选择育种新方法开发。通过高通量基因分型和智能表型测定构建基因-表型数据库，利用深度学习方法开发基于多组学数据的基因组选择新方法</w:t>
      </w:r>
      <w:r>
        <w:rPr>
          <w:rFonts w:hint="eastAsia" w:ascii="仿宋_GB2312" w:hAnsi="Times New Roman" w:eastAsia="仿宋_GB2312"/>
          <w:bCs/>
          <w:sz w:val="32"/>
          <w:szCs w:val="28"/>
          <w:lang w:eastAsia="zh-CN"/>
        </w:rPr>
        <w:t>；</w:t>
      </w:r>
    </w:p>
    <w:p>
      <w:pPr>
        <w:spacing w:line="560" w:lineRule="exact"/>
        <w:ind w:firstLine="640" w:firstLineChars="200"/>
        <w:rPr>
          <w:rFonts w:ascii="仿宋_GB2312" w:hAnsi="Times New Roman" w:eastAsia="仿宋_GB2312"/>
          <w:bCs/>
          <w:sz w:val="32"/>
          <w:szCs w:val="28"/>
        </w:rPr>
      </w:pPr>
      <w:r>
        <w:rPr>
          <w:rFonts w:hint="eastAsia" w:ascii="仿宋_GB2312" w:hAnsi="Times New Roman" w:eastAsia="仿宋_GB2312"/>
          <w:bCs/>
          <w:sz w:val="32"/>
          <w:szCs w:val="28"/>
        </w:rPr>
        <w:t>（三）猪智能表型测定技术体系研发。通过多维图像信息采集，建立深度学习模型，开发智能表型测定技术体系。</w:t>
      </w:r>
    </w:p>
    <w:p>
      <w:pPr>
        <w:spacing w:line="560" w:lineRule="exact"/>
        <w:ind w:firstLine="640" w:firstLineChars="200"/>
        <w:rPr>
          <w:rFonts w:hint="eastAsia" w:ascii="仿宋_GB2312" w:hAnsi="Times New Roman" w:eastAsia="仿宋_GB2312"/>
          <w:bCs/>
          <w:sz w:val="32"/>
          <w:szCs w:val="28"/>
          <w:lang w:eastAsia="zh-CN"/>
        </w:rPr>
      </w:pPr>
      <w:r>
        <w:rPr>
          <w:rFonts w:hint="eastAsia" w:ascii="仿宋_GB2312" w:hAnsi="Times New Roman" w:eastAsia="仿宋_GB2312"/>
          <w:bCs/>
          <w:sz w:val="32"/>
          <w:szCs w:val="28"/>
        </w:rPr>
        <w:t>（四）“双高”猪育种新材料创制。基于鉴定的基因标记，利用多基因编辑和体细胞克隆技术，创制高繁殖力、高饲料转化效率基因编辑猪新材料</w:t>
      </w:r>
      <w:r>
        <w:rPr>
          <w:rFonts w:hint="eastAsia" w:ascii="仿宋_GB2312" w:hAnsi="Times New Roman" w:eastAsia="仿宋_GB2312"/>
          <w:bCs/>
          <w:sz w:val="32"/>
          <w:szCs w:val="28"/>
          <w:lang w:eastAsia="zh-CN"/>
        </w:rPr>
        <w:t>；</w:t>
      </w:r>
    </w:p>
    <w:p>
      <w:pPr>
        <w:spacing w:line="560" w:lineRule="exact"/>
        <w:ind w:firstLine="640" w:firstLineChars="200"/>
        <w:rPr>
          <w:rFonts w:ascii="仿宋_GB2312" w:hAnsi="Times New Roman" w:eastAsia="仿宋_GB2312"/>
          <w:bCs/>
          <w:sz w:val="32"/>
          <w:szCs w:val="28"/>
        </w:rPr>
      </w:pPr>
      <w:r>
        <w:rPr>
          <w:rFonts w:hint="eastAsia" w:ascii="仿宋_GB2312" w:hAnsi="Times New Roman" w:eastAsia="仿宋_GB2312"/>
          <w:bCs/>
          <w:sz w:val="32"/>
          <w:szCs w:val="28"/>
        </w:rPr>
        <w:t>（五）华系“双高”瘦肉型猪新品系选育。利用分子设计育种技术，通过精准选种选配，选育繁殖力高、饲料转化效率高的华系“双高”瘦肉型猪新品系。</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三、考核指标</w:t>
      </w:r>
    </w:p>
    <w:p>
      <w:pPr>
        <w:numPr>
          <w:ilvl w:val="0"/>
          <w:numId w:val="287"/>
        </w:numPr>
        <w:spacing w:line="560" w:lineRule="exact"/>
        <w:rPr>
          <w:rFonts w:ascii="楷体_GB2312" w:hAnsi="楷体_GB2312" w:eastAsia="楷体_GB2312" w:cs="楷体_GB2312"/>
          <w:sz w:val="32"/>
          <w:szCs w:val="32"/>
        </w:rPr>
      </w:pPr>
      <w:r>
        <w:rPr>
          <w:rFonts w:hint="eastAsia" w:ascii="楷体_GB2312" w:hAnsi="楷体_GB2312" w:eastAsia="楷体_GB2312" w:cs="楷体_GB2312"/>
          <w:sz w:val="32"/>
          <w:szCs w:val="32"/>
        </w:rPr>
        <w:t>经济指标：</w:t>
      </w:r>
    </w:p>
    <w:p>
      <w:pPr>
        <w:spacing w:line="560" w:lineRule="exact"/>
        <w:ind w:left="640"/>
        <w:rPr>
          <w:rFonts w:ascii="楷体_GB2312" w:hAnsi="楷体_GB2312" w:eastAsia="楷体_GB2312" w:cs="楷体_GB2312"/>
          <w:sz w:val="32"/>
          <w:szCs w:val="32"/>
        </w:rPr>
      </w:pPr>
      <w:r>
        <w:rPr>
          <w:rFonts w:hint="eastAsia" w:ascii="仿宋_GB2312" w:hAnsi="Times New Roman" w:eastAsia="仿宋_GB2312"/>
          <w:bCs/>
          <w:sz w:val="32"/>
          <w:szCs w:val="28"/>
        </w:rPr>
        <w:t>实现销售收入（或实现量产应用）≥</w:t>
      </w:r>
      <w:r>
        <w:rPr>
          <w:rFonts w:hint="eastAsia" w:ascii="仿宋_GB2312" w:hAnsi="Times New Roman" w:eastAsia="仿宋_GB2312"/>
          <w:bCs/>
          <w:sz w:val="32"/>
          <w:szCs w:val="28"/>
          <w:lang w:val="en-US" w:eastAsia="zh-CN"/>
        </w:rPr>
        <w:t>1200</w:t>
      </w:r>
      <w:r>
        <w:rPr>
          <w:rFonts w:hint="eastAsia" w:ascii="仿宋_GB2312" w:hAnsi="Times New Roman" w:eastAsia="仿宋_GB2312"/>
          <w:bCs/>
          <w:sz w:val="32"/>
          <w:szCs w:val="28"/>
        </w:rPr>
        <w:t>万元。</w:t>
      </w:r>
    </w:p>
    <w:p>
      <w:pPr>
        <w:numPr>
          <w:ilvl w:val="0"/>
          <w:numId w:val="287"/>
        </w:numPr>
        <w:spacing w:line="560" w:lineRule="exact"/>
        <w:rPr>
          <w:rFonts w:ascii="楷体_GB2312" w:hAnsi="楷体_GB2312" w:eastAsia="楷体_GB2312" w:cs="楷体_GB2312"/>
          <w:sz w:val="32"/>
          <w:szCs w:val="32"/>
        </w:rPr>
      </w:pPr>
      <w:r>
        <w:rPr>
          <w:rFonts w:hint="eastAsia" w:ascii="楷体_GB2312" w:hAnsi="楷体_GB2312" w:eastAsia="楷体_GB2312" w:cs="楷体_GB2312"/>
          <w:sz w:val="32"/>
          <w:szCs w:val="32"/>
        </w:rPr>
        <w:t>学术指标：</w:t>
      </w:r>
    </w:p>
    <w:p>
      <w:pPr>
        <w:spacing w:line="560" w:lineRule="exact"/>
        <w:ind w:firstLine="640" w:firstLineChars="200"/>
        <w:rPr>
          <w:rFonts w:ascii="仿宋_GB2312" w:hAnsi="Times New Roman" w:eastAsia="仿宋_GB2312"/>
          <w:bCs/>
          <w:sz w:val="32"/>
          <w:szCs w:val="28"/>
        </w:rPr>
      </w:pPr>
      <w:r>
        <w:rPr>
          <w:rFonts w:hint="eastAsia" w:ascii="仿宋" w:hAnsi="仿宋" w:eastAsia="仿宋"/>
          <w:sz w:val="32"/>
          <w:szCs w:val="32"/>
        </w:rPr>
        <w:t>申请专利≥7件，其中发明专利≥3件</w:t>
      </w:r>
      <w:r>
        <w:rPr>
          <w:rFonts w:hint="eastAsia" w:ascii="仿宋_GB2312" w:hAnsi="Times New Roman" w:eastAsia="仿宋_GB2312"/>
          <w:bCs/>
          <w:sz w:val="32"/>
          <w:szCs w:val="28"/>
        </w:rPr>
        <w:t>。</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（三）技术指标：</w:t>
      </w:r>
    </w:p>
    <w:p>
      <w:pPr>
        <w:spacing w:line="560" w:lineRule="exact"/>
        <w:ind w:firstLine="640" w:firstLineChars="200"/>
        <w:rPr>
          <w:rFonts w:ascii="仿宋_GB2312" w:hAnsi="Times New Roman" w:eastAsia="仿宋_GB2312"/>
          <w:bCs/>
          <w:sz w:val="32"/>
          <w:szCs w:val="28"/>
        </w:rPr>
      </w:pPr>
      <w:r>
        <w:rPr>
          <w:rFonts w:hint="eastAsia" w:ascii="仿宋_GB2312" w:hAnsi="Times New Roman" w:eastAsia="仿宋_GB2312"/>
          <w:bCs/>
          <w:sz w:val="32"/>
          <w:szCs w:val="28"/>
        </w:rPr>
        <w:t>1</w:t>
      </w:r>
      <w:r>
        <w:rPr>
          <w:rFonts w:hint="eastAsia" w:ascii="仿宋_GB2312" w:hAnsi="Times New Roman" w:eastAsia="仿宋_GB2312"/>
          <w:bCs/>
          <w:sz w:val="32"/>
          <w:szCs w:val="28"/>
          <w:lang w:val="en-US" w:eastAsia="zh-CN"/>
        </w:rPr>
        <w:t>.</w:t>
      </w:r>
      <w:r>
        <w:rPr>
          <w:rFonts w:hint="eastAsia" w:ascii="仿宋_GB2312" w:hAnsi="Times New Roman" w:eastAsia="仿宋_GB2312"/>
          <w:bCs/>
          <w:sz w:val="32"/>
          <w:szCs w:val="28"/>
        </w:rPr>
        <w:t>开发猪繁殖力、饲料转化效率等重要性状育种用分子标记20</w:t>
      </w:r>
      <w:r>
        <w:rPr>
          <w:rFonts w:hint="eastAsia" w:ascii="仿宋_GB2312" w:hAnsi="Times New Roman" w:eastAsia="仿宋_GB2312"/>
          <w:bCs/>
          <w:sz w:val="32"/>
          <w:szCs w:val="28"/>
          <w:lang w:val="en-US" w:eastAsia="zh-CN"/>
        </w:rPr>
        <w:t>-</w:t>
      </w:r>
      <w:r>
        <w:rPr>
          <w:rFonts w:hint="eastAsia" w:ascii="仿宋_GB2312" w:hAnsi="Times New Roman" w:eastAsia="仿宋_GB2312"/>
          <w:bCs/>
          <w:sz w:val="32"/>
          <w:szCs w:val="28"/>
        </w:rPr>
        <w:t>30个，开发具有自主知识产权的育种芯片1</w:t>
      </w:r>
      <w:r>
        <w:rPr>
          <w:rFonts w:hint="eastAsia" w:ascii="仿宋_GB2312" w:hAnsi="Times New Roman" w:eastAsia="仿宋_GB2312"/>
          <w:bCs/>
          <w:sz w:val="32"/>
          <w:szCs w:val="28"/>
          <w:lang w:val="en-US" w:eastAsia="zh-CN"/>
        </w:rPr>
        <w:t>-</w:t>
      </w:r>
      <w:r>
        <w:rPr>
          <w:rFonts w:hint="eastAsia" w:ascii="仿宋_GB2312" w:hAnsi="Times New Roman" w:eastAsia="仿宋_GB2312"/>
          <w:bCs/>
          <w:sz w:val="32"/>
          <w:szCs w:val="28"/>
        </w:rPr>
        <w:t>2套；</w:t>
      </w:r>
    </w:p>
    <w:p>
      <w:pPr>
        <w:spacing w:line="560" w:lineRule="exact"/>
        <w:ind w:firstLine="640" w:firstLineChars="200"/>
        <w:rPr>
          <w:rFonts w:ascii="仿宋_GB2312" w:hAnsi="Times New Roman" w:eastAsia="仿宋_GB2312"/>
          <w:bCs/>
          <w:sz w:val="32"/>
          <w:szCs w:val="28"/>
        </w:rPr>
      </w:pPr>
      <w:r>
        <w:rPr>
          <w:rFonts w:hint="eastAsia" w:ascii="仿宋_GB2312" w:hAnsi="Times New Roman" w:eastAsia="仿宋_GB2312"/>
          <w:bCs/>
          <w:sz w:val="32"/>
          <w:szCs w:val="28"/>
        </w:rPr>
        <w:t>2</w:t>
      </w:r>
      <w:r>
        <w:rPr>
          <w:rFonts w:hint="eastAsia" w:ascii="仿宋_GB2312" w:hAnsi="Times New Roman" w:eastAsia="仿宋_GB2312"/>
          <w:bCs/>
          <w:sz w:val="32"/>
          <w:szCs w:val="28"/>
          <w:lang w:val="en-US" w:eastAsia="zh-CN"/>
        </w:rPr>
        <w:t>.</w:t>
      </w:r>
      <w:r>
        <w:rPr>
          <w:rFonts w:hint="eastAsia" w:ascii="仿宋_GB2312" w:hAnsi="Times New Roman" w:eastAsia="仿宋_GB2312"/>
          <w:bCs/>
          <w:sz w:val="32"/>
          <w:szCs w:val="28"/>
        </w:rPr>
        <w:t>建立基于深度学习的基因组选择新方法2</w:t>
      </w:r>
      <w:r>
        <w:rPr>
          <w:rFonts w:hint="eastAsia" w:ascii="仿宋_GB2312" w:hAnsi="Times New Roman" w:eastAsia="仿宋_GB2312"/>
          <w:bCs/>
          <w:sz w:val="32"/>
          <w:szCs w:val="28"/>
          <w:lang w:val="en-US" w:eastAsia="zh-CN"/>
        </w:rPr>
        <w:t>-</w:t>
      </w:r>
      <w:r>
        <w:rPr>
          <w:rFonts w:hint="eastAsia" w:ascii="仿宋_GB2312" w:hAnsi="Times New Roman" w:eastAsia="仿宋_GB2312"/>
          <w:bCs/>
          <w:sz w:val="32"/>
          <w:szCs w:val="28"/>
        </w:rPr>
        <w:t>3个；</w:t>
      </w:r>
    </w:p>
    <w:p>
      <w:pPr>
        <w:spacing w:line="560" w:lineRule="exact"/>
        <w:ind w:firstLine="640" w:firstLineChars="200"/>
        <w:rPr>
          <w:rFonts w:ascii="仿宋_GB2312" w:hAnsi="Times New Roman" w:eastAsia="仿宋_GB2312"/>
          <w:bCs/>
          <w:sz w:val="32"/>
          <w:szCs w:val="28"/>
        </w:rPr>
      </w:pPr>
      <w:r>
        <w:rPr>
          <w:rFonts w:hint="eastAsia" w:ascii="仿宋_GB2312" w:hAnsi="Times New Roman" w:eastAsia="仿宋_GB2312"/>
          <w:bCs/>
          <w:sz w:val="32"/>
          <w:szCs w:val="28"/>
        </w:rPr>
        <w:t>3</w:t>
      </w:r>
      <w:r>
        <w:rPr>
          <w:rFonts w:hint="eastAsia" w:ascii="仿宋_GB2312" w:hAnsi="Times New Roman" w:eastAsia="仿宋_GB2312"/>
          <w:bCs/>
          <w:sz w:val="32"/>
          <w:szCs w:val="28"/>
          <w:lang w:val="en-US" w:eastAsia="zh-CN"/>
        </w:rPr>
        <w:t>.</w:t>
      </w:r>
      <w:r>
        <w:rPr>
          <w:rFonts w:hint="eastAsia" w:ascii="仿宋_GB2312" w:hAnsi="Times New Roman" w:eastAsia="仿宋_GB2312"/>
          <w:bCs/>
          <w:sz w:val="32"/>
          <w:szCs w:val="28"/>
        </w:rPr>
        <w:t>开发种猪场可视化展示系统1个，种猪智能测定设备1个，智能表型评估方法与系统1套；</w:t>
      </w:r>
    </w:p>
    <w:p>
      <w:pPr>
        <w:spacing w:line="560" w:lineRule="exact"/>
        <w:ind w:firstLine="640" w:firstLineChars="200"/>
        <w:rPr>
          <w:rFonts w:ascii="仿宋_GB2312" w:hAnsi="Times New Roman" w:eastAsia="仿宋_GB2312"/>
          <w:bCs/>
          <w:sz w:val="32"/>
          <w:szCs w:val="28"/>
        </w:rPr>
      </w:pPr>
      <w:r>
        <w:rPr>
          <w:rFonts w:hint="eastAsia" w:ascii="仿宋_GB2312" w:hAnsi="Times New Roman" w:eastAsia="仿宋_GB2312"/>
          <w:bCs/>
          <w:sz w:val="32"/>
          <w:szCs w:val="28"/>
        </w:rPr>
        <w:t>4</w:t>
      </w:r>
      <w:r>
        <w:rPr>
          <w:rFonts w:hint="eastAsia" w:ascii="仿宋_GB2312" w:hAnsi="Times New Roman" w:eastAsia="仿宋_GB2312"/>
          <w:bCs/>
          <w:sz w:val="32"/>
          <w:szCs w:val="28"/>
          <w:lang w:val="en-US" w:eastAsia="zh-CN"/>
        </w:rPr>
        <w:t>.</w:t>
      </w:r>
      <w:r>
        <w:rPr>
          <w:rFonts w:hint="eastAsia" w:ascii="仿宋_GB2312" w:hAnsi="Times New Roman" w:eastAsia="仿宋_GB2312"/>
          <w:bCs/>
          <w:sz w:val="32"/>
          <w:szCs w:val="28"/>
        </w:rPr>
        <w:t>测定种猪性能数据10万条，选育华系“双高”瘦肉型猪新品系2</w:t>
      </w:r>
      <w:r>
        <w:rPr>
          <w:rFonts w:hint="eastAsia" w:ascii="仿宋_GB2312" w:hAnsi="Times New Roman" w:eastAsia="仿宋_GB2312"/>
          <w:bCs/>
          <w:sz w:val="32"/>
          <w:szCs w:val="28"/>
          <w:lang w:val="en-US" w:eastAsia="zh-CN"/>
        </w:rPr>
        <w:t>-</w:t>
      </w:r>
      <w:r>
        <w:rPr>
          <w:rFonts w:hint="eastAsia" w:ascii="仿宋_GB2312" w:hAnsi="Times New Roman" w:eastAsia="仿宋_GB2312"/>
          <w:bCs/>
          <w:sz w:val="32"/>
          <w:szCs w:val="28"/>
        </w:rPr>
        <w:t>3个，</w:t>
      </w:r>
      <w:r>
        <w:rPr>
          <w:rFonts w:hint="eastAsia" w:ascii="仿宋" w:hAnsi="仿宋" w:eastAsia="仿宋"/>
          <w:sz w:val="32"/>
          <w:szCs w:val="32"/>
        </w:rPr>
        <w:t>母系总产仔数不低于16头，料</w:t>
      </w:r>
      <w:r>
        <w:rPr>
          <w:rFonts w:hint="eastAsia" w:ascii="仿宋" w:hAnsi="仿宋" w:eastAsia="仿宋"/>
          <w:sz w:val="32"/>
          <w:szCs w:val="32"/>
          <w:lang w:val="en-US" w:eastAsia="zh-CN"/>
        </w:rPr>
        <w:t>重比不高于2.2</w:t>
      </w:r>
      <w:r>
        <w:rPr>
          <w:rFonts w:hint="eastAsia" w:ascii="仿宋_GB2312" w:hAnsi="Times New Roman" w:eastAsia="仿宋_GB2312"/>
          <w:bCs/>
          <w:sz w:val="32"/>
          <w:szCs w:val="28"/>
        </w:rPr>
        <w:t>。</w:t>
      </w:r>
    </w:p>
    <w:p>
      <w:pPr>
        <w:spacing w:line="560" w:lineRule="exact"/>
        <w:ind w:firstLine="640" w:firstLineChars="200"/>
        <w:rPr>
          <w:rFonts w:ascii="仿宋_GB2312" w:hAnsi="Times New Roman" w:eastAsia="仿宋_GB2312"/>
          <w:bCs/>
          <w:sz w:val="32"/>
          <w:szCs w:val="28"/>
        </w:rPr>
      </w:pPr>
      <w:r>
        <w:rPr>
          <w:rFonts w:hint="eastAsia" w:ascii="黑体" w:hAnsi="黑体" w:eastAsia="黑体" w:cs="黑体"/>
          <w:sz w:val="32"/>
          <w:szCs w:val="32"/>
        </w:rPr>
        <w:t>四、组织方式：</w:t>
      </w:r>
      <w:r>
        <w:rPr>
          <w:rFonts w:hint="eastAsia" w:ascii="仿宋_GB2312" w:hAnsi="Times New Roman" w:eastAsia="仿宋_GB2312"/>
          <w:bCs/>
          <w:sz w:val="32"/>
          <w:szCs w:val="28"/>
        </w:rPr>
        <w:t>公开竞争</w:t>
      </w:r>
    </w:p>
    <w:p>
      <w:pPr>
        <w:spacing w:line="560" w:lineRule="exact"/>
        <w:ind w:firstLine="640" w:firstLineChars="200"/>
        <w:rPr>
          <w:rFonts w:hint="eastAsia" w:ascii="仿宋_GB2312" w:hAnsi="Times New Roman" w:eastAsia="仿宋_GB2312" w:cs="Times New Roman"/>
          <w:bCs/>
          <w:sz w:val="32"/>
          <w:szCs w:val="28"/>
        </w:rPr>
      </w:pPr>
      <w:r>
        <w:rPr>
          <w:rFonts w:hint="eastAsia" w:ascii="黑体" w:hAnsi="黑体" w:eastAsia="黑体" w:cs="黑体"/>
          <w:sz w:val="32"/>
          <w:szCs w:val="32"/>
        </w:rPr>
        <w:t>五、资助方式：</w:t>
      </w:r>
      <w:r>
        <w:rPr>
          <w:rFonts w:hint="eastAsia" w:ascii="仿宋_GB2312" w:hAnsi="Times New Roman" w:eastAsia="仿宋_GB2312" w:cs="Times New Roman"/>
          <w:bCs/>
          <w:sz w:val="32"/>
          <w:szCs w:val="28"/>
          <w:lang w:eastAsia="zh-CN"/>
        </w:rPr>
        <w:t>中期评估式</w:t>
      </w:r>
    </w:p>
    <w:p>
      <w:pPr>
        <w:spacing w:line="560" w:lineRule="exact"/>
        <w:ind w:firstLine="640" w:firstLineChars="200"/>
        <w:rPr>
          <w:rFonts w:ascii="仿宋_GB2312" w:hAnsi="Times New Roman" w:eastAsia="仿宋_GB2312"/>
          <w:bCs/>
          <w:sz w:val="32"/>
          <w:szCs w:val="28"/>
        </w:rPr>
      </w:pPr>
      <w:r>
        <w:rPr>
          <w:rFonts w:hint="eastAsia" w:ascii="黑体" w:hAnsi="黑体" w:eastAsia="黑体" w:cs="黑体"/>
          <w:sz w:val="32"/>
          <w:szCs w:val="32"/>
        </w:rPr>
        <w:t>六、资助金额：</w:t>
      </w:r>
      <w:r>
        <w:rPr>
          <w:rFonts w:hint="eastAsia" w:ascii="仿宋_GB2312" w:hAnsi="Times New Roman" w:eastAsia="仿宋_GB2312"/>
          <w:bCs/>
          <w:sz w:val="32"/>
          <w:szCs w:val="28"/>
        </w:rPr>
        <w:t>不超过600万元</w:t>
      </w:r>
    </w:p>
    <w:p>
      <w:pPr>
        <w:spacing w:line="560" w:lineRule="exact"/>
        <w:ind w:firstLine="640" w:firstLineChars="200"/>
        <w:rPr>
          <w:rFonts w:hint="eastAsia" w:ascii="黑体" w:hAnsi="黑体" w:eastAsia="仿宋_GB2312" w:cs="黑体"/>
          <w:sz w:val="32"/>
          <w:szCs w:val="32"/>
          <w:lang w:eastAsia="zh-CN"/>
        </w:rPr>
      </w:pPr>
      <w:r>
        <w:rPr>
          <w:rFonts w:hint="eastAsia" w:ascii="黑体" w:hAnsi="黑体" w:eastAsia="黑体" w:cs="黑体"/>
          <w:sz w:val="32"/>
          <w:szCs w:val="32"/>
        </w:rPr>
        <w:t>七、项目实施期限：</w:t>
      </w:r>
      <w:r>
        <w:rPr>
          <w:rFonts w:hint="eastAsia" w:ascii="仿宋_GB2312" w:hAnsi="Times New Roman" w:eastAsia="仿宋_GB2312"/>
          <w:bCs/>
          <w:sz w:val="32"/>
          <w:szCs w:val="28"/>
        </w:rPr>
        <w:t>3年</w:t>
      </w:r>
    </w:p>
    <w:p>
      <w:pPr>
        <w:rPr>
          <w:rFonts w:hint="eastAsia" w:ascii="黑体" w:hAnsi="黑体" w:eastAsia="黑体" w:cs="黑体"/>
          <w:sz w:val="32"/>
          <w:szCs w:val="32"/>
        </w:rPr>
      </w:pPr>
      <w:r>
        <w:rPr>
          <w:rFonts w:hint="eastAsia" w:ascii="黑体" w:hAnsi="黑体" w:eastAsia="黑体" w:cs="黑体"/>
          <w:sz w:val="32"/>
          <w:szCs w:val="32"/>
        </w:rPr>
        <w:br w:type="page"/>
      </w:r>
    </w:p>
    <w:p>
      <w:pPr>
        <w:pStyle w:val="5"/>
        <w:rPr>
          <w:rFonts w:hint="eastAsia" w:ascii="方正小标宋简体" w:hAnsi="方正小标宋简体" w:eastAsia="方正小标宋简体" w:cs="方正小标宋简体"/>
          <w:sz w:val="44"/>
          <w:szCs w:val="44"/>
        </w:rPr>
      </w:pPr>
      <w:bookmarkStart w:id="57" w:name="_Toc1346160804"/>
      <w:bookmarkStart w:id="58" w:name="_Toc1102520059"/>
      <w:r>
        <w:rPr>
          <w:rFonts w:hint="eastAsia" w:ascii="方正小标宋简体" w:hAnsi="方正小标宋简体" w:eastAsia="方正小标宋简体" w:cs="方正小标宋简体"/>
          <w:sz w:val="44"/>
          <w:szCs w:val="44"/>
        </w:rPr>
        <w:t>重2023</w:t>
      </w:r>
      <w:r>
        <w:rPr>
          <w:rFonts w:hint="default" w:eastAsia="方正小标宋简体" w:cs="方正小标宋简体"/>
          <w:sz w:val="44"/>
          <w:szCs w:val="44"/>
          <w:lang w:val="en-US"/>
        </w:rPr>
        <w:t>N</w:t>
      </w:r>
      <w:r>
        <w:rPr>
          <w:rFonts w:hint="eastAsia" w:ascii="方正小标宋简体" w:hAnsi="方正小标宋简体" w:eastAsia="方正小标宋简体" w:cs="方正小标宋简体"/>
          <w:sz w:val="44"/>
          <w:szCs w:val="44"/>
        </w:rPr>
        <w:t xml:space="preserve"> 马铃薯优异种质创新与抗病耐逆优质专用新品种培育</w:t>
      </w:r>
      <w:bookmarkEnd w:id="57"/>
      <w:bookmarkEnd w:id="58"/>
    </w:p>
    <w:p>
      <w:pPr>
        <w:spacing w:line="560" w:lineRule="exact"/>
        <w:jc w:val="center"/>
        <w:rPr>
          <w:rFonts w:ascii="宋体" w:hAnsi="宋体" w:cs="宋体"/>
          <w:sz w:val="44"/>
          <w:szCs w:val="44"/>
        </w:rPr>
      </w:pPr>
    </w:p>
    <w:p>
      <w:pPr>
        <w:spacing w:line="560" w:lineRule="exact"/>
        <w:ind w:firstLine="640" w:firstLineChars="200"/>
        <w:rPr>
          <w:rFonts w:ascii="仿宋_GB2312" w:hAnsi="Times New Roman" w:eastAsia="仿宋_GB2312"/>
          <w:bCs/>
          <w:sz w:val="32"/>
          <w:szCs w:val="28"/>
        </w:rPr>
      </w:pPr>
      <w:r>
        <w:rPr>
          <w:rFonts w:hint="eastAsia" w:ascii="黑体" w:hAnsi="黑体" w:eastAsia="黑体" w:cs="黑体"/>
          <w:sz w:val="32"/>
          <w:szCs w:val="32"/>
        </w:rPr>
        <w:t>一、专项：</w:t>
      </w:r>
      <w:r>
        <w:rPr>
          <w:rFonts w:hint="eastAsia" w:ascii="仿宋_GB2312" w:hAnsi="Times New Roman" w:eastAsia="仿宋_GB2312"/>
          <w:bCs/>
          <w:sz w:val="32"/>
          <w:szCs w:val="28"/>
        </w:rPr>
        <w:t>生物育种</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rPr>
          <w:rFonts w:hint="eastAsia" w:ascii="仿宋_GB2312" w:hAnsi="Times New Roman" w:eastAsia="仿宋_GB2312"/>
          <w:bCs/>
          <w:sz w:val="32"/>
          <w:szCs w:val="28"/>
        </w:rPr>
      </w:pPr>
      <w:r>
        <w:rPr>
          <w:rFonts w:hint="eastAsia" w:ascii="仿宋_GB2312" w:hAnsi="Times New Roman" w:eastAsia="仿宋_GB2312"/>
          <w:bCs/>
          <w:sz w:val="32"/>
          <w:szCs w:val="28"/>
        </w:rPr>
        <w:t>（一）高抗晚疫病马铃薯种质资源鉴定和创制；</w:t>
      </w:r>
    </w:p>
    <w:p>
      <w:pPr>
        <w:spacing w:line="560" w:lineRule="exact"/>
        <w:ind w:firstLine="640" w:firstLineChars="200"/>
        <w:rPr>
          <w:rFonts w:ascii="仿宋_GB2312" w:hAnsi="Times New Roman" w:eastAsia="仿宋_GB2312"/>
          <w:bCs/>
          <w:sz w:val="32"/>
          <w:szCs w:val="28"/>
        </w:rPr>
      </w:pPr>
      <w:r>
        <w:rPr>
          <w:rFonts w:hint="eastAsia" w:ascii="仿宋_GB2312" w:hAnsi="Times New Roman" w:eastAsia="仿宋_GB2312"/>
          <w:bCs/>
          <w:sz w:val="32"/>
          <w:szCs w:val="28"/>
        </w:rPr>
        <w:t>（</w:t>
      </w:r>
      <w:r>
        <w:rPr>
          <w:rFonts w:hint="eastAsia" w:ascii="仿宋_GB2312" w:hAnsi="Times New Roman" w:eastAsia="仿宋_GB2312"/>
          <w:bCs/>
          <w:sz w:val="32"/>
          <w:szCs w:val="28"/>
          <w:lang w:eastAsia="zh-CN"/>
        </w:rPr>
        <w:t>二</w:t>
      </w:r>
      <w:r>
        <w:rPr>
          <w:rFonts w:hint="eastAsia" w:ascii="仿宋_GB2312" w:hAnsi="Times New Roman" w:eastAsia="仿宋_GB2312"/>
          <w:bCs/>
          <w:sz w:val="32"/>
          <w:szCs w:val="28"/>
        </w:rPr>
        <w:t>）基于病菌效应蛋白利用的高抗晚疫病马铃薯新品种培育；</w:t>
      </w:r>
    </w:p>
    <w:p>
      <w:pPr>
        <w:spacing w:line="560" w:lineRule="exact"/>
        <w:ind w:firstLine="640" w:firstLineChars="200"/>
        <w:rPr>
          <w:rFonts w:ascii="仿宋_GB2312" w:hAnsi="Times New Roman" w:eastAsia="仿宋_GB2312"/>
          <w:bCs/>
          <w:sz w:val="32"/>
          <w:szCs w:val="28"/>
        </w:rPr>
      </w:pPr>
      <w:r>
        <w:rPr>
          <w:rFonts w:hint="eastAsia" w:ascii="仿宋_GB2312" w:hAnsi="Times New Roman" w:eastAsia="仿宋_GB2312"/>
          <w:bCs/>
          <w:sz w:val="32"/>
          <w:szCs w:val="28"/>
        </w:rPr>
        <w:t>（</w:t>
      </w:r>
      <w:r>
        <w:rPr>
          <w:rFonts w:hint="eastAsia" w:ascii="仿宋_GB2312" w:hAnsi="Times New Roman" w:eastAsia="仿宋_GB2312"/>
          <w:bCs/>
          <w:sz w:val="32"/>
          <w:szCs w:val="28"/>
          <w:lang w:eastAsia="zh-CN"/>
        </w:rPr>
        <w:t>三</w:t>
      </w:r>
      <w:r>
        <w:rPr>
          <w:rFonts w:hint="eastAsia" w:ascii="仿宋_GB2312" w:hAnsi="Times New Roman" w:eastAsia="仿宋_GB2312"/>
          <w:bCs/>
          <w:sz w:val="32"/>
          <w:szCs w:val="28"/>
        </w:rPr>
        <w:t>）基于自主创制的广谱抗病耐逆种质材料的高抗晚疫病马铃薯新品种培育；</w:t>
      </w:r>
    </w:p>
    <w:p>
      <w:pPr>
        <w:spacing w:line="560" w:lineRule="exact"/>
        <w:ind w:firstLine="640" w:firstLineChars="200"/>
        <w:rPr>
          <w:rFonts w:ascii="仿宋_GB2312" w:hAnsi="Times New Roman" w:eastAsia="仿宋_GB2312"/>
          <w:bCs/>
          <w:sz w:val="32"/>
          <w:szCs w:val="28"/>
        </w:rPr>
      </w:pPr>
      <w:r>
        <w:rPr>
          <w:rFonts w:hint="eastAsia" w:ascii="仿宋_GB2312" w:hAnsi="Times New Roman" w:eastAsia="仿宋_GB2312"/>
          <w:bCs/>
          <w:sz w:val="32"/>
          <w:szCs w:val="28"/>
        </w:rPr>
        <w:t>（</w:t>
      </w:r>
      <w:r>
        <w:rPr>
          <w:rFonts w:hint="eastAsia" w:ascii="仿宋_GB2312" w:hAnsi="Times New Roman" w:eastAsia="仿宋_GB2312"/>
          <w:bCs/>
          <w:sz w:val="32"/>
          <w:szCs w:val="28"/>
          <w:lang w:eastAsia="zh-CN"/>
        </w:rPr>
        <w:t>四</w:t>
      </w:r>
      <w:r>
        <w:rPr>
          <w:rFonts w:hint="eastAsia" w:ascii="仿宋_GB2312" w:hAnsi="Times New Roman" w:eastAsia="仿宋_GB2312"/>
          <w:bCs/>
          <w:sz w:val="32"/>
          <w:szCs w:val="28"/>
        </w:rPr>
        <w:t>）高产优质专用马铃薯品种的抗病耐逆定向改良；</w:t>
      </w:r>
    </w:p>
    <w:p>
      <w:pPr>
        <w:spacing w:line="560" w:lineRule="exact"/>
        <w:ind w:firstLine="640" w:firstLineChars="200"/>
        <w:rPr>
          <w:rFonts w:ascii="仿宋_GB2312" w:hAnsi="Times New Roman" w:eastAsia="仿宋_GB2312"/>
          <w:bCs/>
          <w:sz w:val="32"/>
          <w:szCs w:val="28"/>
        </w:rPr>
      </w:pPr>
      <w:r>
        <w:rPr>
          <w:rFonts w:hint="eastAsia" w:ascii="仿宋_GB2312" w:hAnsi="Times New Roman" w:eastAsia="仿宋_GB2312"/>
          <w:bCs/>
          <w:sz w:val="32"/>
          <w:szCs w:val="28"/>
        </w:rPr>
        <w:t>（</w:t>
      </w:r>
      <w:r>
        <w:rPr>
          <w:rFonts w:hint="eastAsia" w:ascii="仿宋_GB2312" w:hAnsi="Times New Roman" w:eastAsia="仿宋_GB2312"/>
          <w:bCs/>
          <w:sz w:val="32"/>
          <w:szCs w:val="28"/>
          <w:lang w:eastAsia="zh-CN"/>
        </w:rPr>
        <w:t>五</w:t>
      </w:r>
      <w:r>
        <w:rPr>
          <w:rFonts w:hint="eastAsia" w:ascii="仿宋_GB2312" w:hAnsi="Times New Roman" w:eastAsia="仿宋_GB2312"/>
          <w:bCs/>
          <w:sz w:val="32"/>
          <w:szCs w:val="28"/>
        </w:rPr>
        <w:t>）马铃薯广谱抗病耐逆新基因资源的鉴定与利用。</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ascii="仿宋_GB2312" w:hAnsi="Times New Roman" w:eastAsia="仿宋_GB2312"/>
          <w:bCs/>
          <w:sz w:val="32"/>
          <w:szCs w:val="28"/>
        </w:rPr>
      </w:pPr>
      <w:r>
        <w:rPr>
          <w:rFonts w:hint="eastAsia" w:ascii="楷体_GB2312" w:hAnsi="楷体_GB2312" w:eastAsia="楷体_GB2312" w:cs="楷体_GB2312"/>
          <w:sz w:val="32"/>
          <w:szCs w:val="32"/>
        </w:rPr>
        <w:t>（一）经济指标：</w:t>
      </w:r>
      <w:r>
        <w:rPr>
          <w:rFonts w:hint="eastAsia" w:ascii="仿宋_GB2312" w:hAnsi="Times New Roman" w:eastAsia="仿宋_GB2312"/>
          <w:bCs/>
          <w:sz w:val="32"/>
          <w:szCs w:val="28"/>
        </w:rPr>
        <w:t>实现销售收入（或实现量产应用）≥</w:t>
      </w:r>
      <w:r>
        <w:rPr>
          <w:rFonts w:hint="eastAsia" w:ascii="仿宋_GB2312" w:hAnsi="Times New Roman" w:eastAsia="仿宋_GB2312"/>
          <w:bCs/>
          <w:sz w:val="32"/>
          <w:szCs w:val="28"/>
          <w:lang w:val="en-US" w:eastAsia="zh-CN"/>
        </w:rPr>
        <w:t>1200</w:t>
      </w:r>
      <w:r>
        <w:rPr>
          <w:rFonts w:hint="eastAsia" w:ascii="仿宋_GB2312" w:hAnsi="Times New Roman" w:eastAsia="仿宋_GB2312"/>
          <w:bCs/>
          <w:sz w:val="32"/>
          <w:szCs w:val="28"/>
        </w:rPr>
        <w:t>万元。</w:t>
      </w:r>
    </w:p>
    <w:p>
      <w:pPr>
        <w:spacing w:line="560" w:lineRule="exact"/>
        <w:ind w:firstLine="640" w:firstLineChars="200"/>
        <w:rPr>
          <w:rFonts w:ascii="仿宋_GB2312" w:hAnsi="Times New Roman" w:eastAsia="仿宋_GB2312"/>
          <w:bCs/>
          <w:sz w:val="32"/>
          <w:szCs w:val="28"/>
        </w:rPr>
      </w:pPr>
      <w:r>
        <w:rPr>
          <w:rFonts w:hint="eastAsia" w:ascii="楷体_GB2312" w:hAnsi="楷体_GB2312" w:eastAsia="楷体_GB2312" w:cs="楷体_GB2312"/>
          <w:sz w:val="32"/>
          <w:szCs w:val="32"/>
        </w:rPr>
        <w:t>（二）学术指标：</w:t>
      </w:r>
      <w:r>
        <w:rPr>
          <w:rFonts w:hint="eastAsia" w:ascii="仿宋_GB2312" w:hAnsi="Times New Roman" w:eastAsia="仿宋_GB2312"/>
          <w:bCs/>
          <w:sz w:val="32"/>
          <w:szCs w:val="28"/>
        </w:rPr>
        <w:t>申请专利≥7件，其中发明专利≥3件。</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（三）技术指标：</w:t>
      </w:r>
    </w:p>
    <w:p>
      <w:pPr>
        <w:spacing w:line="560" w:lineRule="exact"/>
        <w:ind w:firstLine="640" w:firstLineChars="200"/>
        <w:rPr>
          <w:rFonts w:hint="eastAsia" w:ascii="仿宋_GB2312" w:hAnsi="Times New Roman" w:eastAsia="仿宋_GB2312"/>
          <w:bCs/>
          <w:sz w:val="32"/>
          <w:szCs w:val="28"/>
        </w:rPr>
      </w:pPr>
      <w:r>
        <w:rPr>
          <w:rFonts w:hint="eastAsia" w:ascii="仿宋_GB2312" w:hAnsi="Times New Roman" w:eastAsia="仿宋_GB2312"/>
          <w:bCs/>
          <w:sz w:val="32"/>
          <w:szCs w:val="28"/>
        </w:rPr>
        <w:t>1.引进和评价优异马铃薯种质资源90</w:t>
      </w:r>
      <w:r>
        <w:rPr>
          <w:rFonts w:hint="eastAsia" w:ascii="仿宋_GB2312" w:hAnsi="Times New Roman" w:eastAsia="仿宋_GB2312"/>
          <w:bCs/>
          <w:sz w:val="32"/>
          <w:szCs w:val="28"/>
          <w:lang w:eastAsia="zh-CN"/>
        </w:rPr>
        <w:t>-</w:t>
      </w:r>
      <w:r>
        <w:rPr>
          <w:rFonts w:hint="eastAsia" w:ascii="仿宋_GB2312" w:hAnsi="Times New Roman" w:eastAsia="仿宋_GB2312"/>
          <w:bCs/>
          <w:sz w:val="32"/>
          <w:szCs w:val="28"/>
        </w:rPr>
        <w:t>120份，筛选高产优质抗病专用马铃薯品种3</w:t>
      </w:r>
      <w:r>
        <w:rPr>
          <w:rFonts w:hint="eastAsia" w:ascii="仿宋_GB2312" w:hAnsi="Times New Roman" w:eastAsia="仿宋_GB2312"/>
          <w:bCs/>
          <w:sz w:val="32"/>
          <w:szCs w:val="28"/>
          <w:lang w:val="en-US" w:eastAsia="zh-CN"/>
        </w:rPr>
        <w:t>-</w:t>
      </w:r>
      <w:r>
        <w:rPr>
          <w:rFonts w:hint="eastAsia" w:ascii="仿宋_GB2312" w:hAnsi="Times New Roman" w:eastAsia="仿宋_GB2312"/>
          <w:bCs/>
          <w:sz w:val="32"/>
          <w:szCs w:val="28"/>
        </w:rPr>
        <w:t>5个；</w:t>
      </w:r>
    </w:p>
    <w:p>
      <w:pPr>
        <w:spacing w:line="560" w:lineRule="exact"/>
        <w:ind w:firstLine="640" w:firstLineChars="200"/>
        <w:rPr>
          <w:rFonts w:hint="eastAsia" w:ascii="仿宋_GB2312" w:hAnsi="Times New Roman" w:eastAsia="仿宋_GB2312"/>
          <w:bCs/>
          <w:sz w:val="32"/>
          <w:szCs w:val="28"/>
        </w:rPr>
      </w:pPr>
      <w:r>
        <w:rPr>
          <w:rFonts w:hint="eastAsia" w:ascii="仿宋_GB2312" w:hAnsi="Times New Roman" w:eastAsia="仿宋_GB2312"/>
          <w:bCs/>
          <w:sz w:val="32"/>
          <w:szCs w:val="28"/>
        </w:rPr>
        <w:t>2.创制抗病耐逆马铃薯种质材料10</w:t>
      </w:r>
      <w:r>
        <w:rPr>
          <w:rFonts w:hint="eastAsia" w:ascii="仿宋_GB2312" w:hAnsi="Times New Roman" w:eastAsia="仿宋_GB2312"/>
          <w:bCs/>
          <w:sz w:val="32"/>
          <w:szCs w:val="28"/>
          <w:lang w:eastAsia="zh-CN"/>
        </w:rPr>
        <w:t>-</w:t>
      </w:r>
      <w:r>
        <w:rPr>
          <w:rFonts w:hint="eastAsia" w:ascii="仿宋_GB2312" w:hAnsi="Times New Roman" w:eastAsia="仿宋_GB2312"/>
          <w:bCs/>
          <w:sz w:val="32"/>
          <w:szCs w:val="28"/>
        </w:rPr>
        <w:t>15份，培育抗病马铃薯新品系6</w:t>
      </w:r>
      <w:r>
        <w:rPr>
          <w:rFonts w:hint="eastAsia" w:ascii="仿宋_GB2312" w:hAnsi="Times New Roman" w:eastAsia="仿宋_GB2312"/>
          <w:bCs/>
          <w:sz w:val="32"/>
          <w:szCs w:val="28"/>
          <w:lang w:val="en-US" w:eastAsia="zh-CN"/>
        </w:rPr>
        <w:t>-</w:t>
      </w:r>
      <w:r>
        <w:rPr>
          <w:rFonts w:hint="eastAsia" w:ascii="仿宋_GB2312" w:hAnsi="Times New Roman" w:eastAsia="仿宋_GB2312"/>
          <w:bCs/>
          <w:sz w:val="32"/>
          <w:szCs w:val="28"/>
        </w:rPr>
        <w:t>9个；</w:t>
      </w:r>
    </w:p>
    <w:p>
      <w:pPr>
        <w:spacing w:line="560" w:lineRule="exact"/>
        <w:ind w:firstLine="640" w:firstLineChars="200"/>
        <w:rPr>
          <w:rFonts w:hint="eastAsia" w:ascii="仿宋_GB2312" w:hAnsi="Times New Roman" w:eastAsia="仿宋_GB2312"/>
          <w:bCs/>
          <w:sz w:val="32"/>
          <w:szCs w:val="28"/>
        </w:rPr>
      </w:pPr>
      <w:r>
        <w:rPr>
          <w:rFonts w:hint="eastAsia" w:ascii="仿宋_GB2312" w:hAnsi="Times New Roman" w:eastAsia="仿宋_GB2312"/>
          <w:bCs/>
          <w:sz w:val="32"/>
          <w:szCs w:val="28"/>
        </w:rPr>
        <w:t>3.定向改良优质专用马铃薯品种2</w:t>
      </w:r>
      <w:r>
        <w:rPr>
          <w:rFonts w:hint="eastAsia" w:ascii="仿宋_GB2312" w:hAnsi="Times New Roman" w:eastAsia="仿宋_GB2312"/>
          <w:bCs/>
          <w:sz w:val="32"/>
          <w:szCs w:val="28"/>
          <w:lang w:val="en-US" w:eastAsia="zh-CN"/>
        </w:rPr>
        <w:t>-</w:t>
      </w:r>
      <w:r>
        <w:rPr>
          <w:rFonts w:hint="eastAsia" w:ascii="仿宋_GB2312" w:hAnsi="Times New Roman" w:eastAsia="仿宋_GB2312"/>
          <w:bCs/>
          <w:sz w:val="32"/>
          <w:szCs w:val="28"/>
        </w:rPr>
        <w:t>3个，获得优异抗病耐逆专用马铃薯新品系5</w:t>
      </w:r>
      <w:r>
        <w:rPr>
          <w:rFonts w:hint="eastAsia" w:ascii="仿宋_GB2312" w:hAnsi="Times New Roman" w:eastAsia="仿宋_GB2312"/>
          <w:bCs/>
          <w:sz w:val="32"/>
          <w:szCs w:val="28"/>
          <w:lang w:val="en-US" w:eastAsia="zh-CN"/>
        </w:rPr>
        <w:t>-</w:t>
      </w:r>
      <w:r>
        <w:rPr>
          <w:rFonts w:hint="eastAsia" w:ascii="仿宋_GB2312" w:hAnsi="Times New Roman" w:eastAsia="仿宋_GB2312"/>
          <w:bCs/>
          <w:sz w:val="32"/>
          <w:szCs w:val="28"/>
        </w:rPr>
        <w:t>8个；</w:t>
      </w:r>
    </w:p>
    <w:p>
      <w:pPr>
        <w:spacing w:line="560" w:lineRule="exact"/>
        <w:ind w:firstLine="640" w:firstLineChars="200"/>
        <w:rPr>
          <w:rFonts w:hint="eastAsia" w:ascii="仿宋_GB2312" w:hAnsi="Times New Roman" w:eastAsia="仿宋_GB2312"/>
          <w:bCs/>
          <w:sz w:val="32"/>
          <w:szCs w:val="28"/>
        </w:rPr>
      </w:pPr>
      <w:r>
        <w:rPr>
          <w:rFonts w:hint="eastAsia" w:ascii="仿宋_GB2312" w:hAnsi="Times New Roman" w:eastAsia="仿宋_GB2312"/>
          <w:bCs/>
          <w:sz w:val="32"/>
          <w:szCs w:val="28"/>
        </w:rPr>
        <w:t>4.鉴定重要抗病相关基因2</w:t>
      </w:r>
      <w:r>
        <w:rPr>
          <w:rFonts w:hint="eastAsia" w:ascii="仿宋_GB2312" w:hAnsi="Times New Roman" w:eastAsia="仿宋_GB2312"/>
          <w:bCs/>
          <w:sz w:val="32"/>
          <w:szCs w:val="28"/>
          <w:lang w:val="en-US" w:eastAsia="zh-CN"/>
        </w:rPr>
        <w:t>-</w:t>
      </w:r>
      <w:r>
        <w:rPr>
          <w:rFonts w:hint="eastAsia" w:ascii="仿宋_GB2312" w:hAnsi="Times New Roman" w:eastAsia="仿宋_GB2312"/>
          <w:bCs/>
          <w:sz w:val="32"/>
          <w:szCs w:val="28"/>
        </w:rPr>
        <w:t>3个，解析2</w:t>
      </w:r>
      <w:r>
        <w:rPr>
          <w:rFonts w:hint="eastAsia" w:ascii="仿宋_GB2312" w:hAnsi="Times New Roman" w:eastAsia="仿宋_GB2312"/>
          <w:bCs/>
          <w:sz w:val="32"/>
          <w:szCs w:val="28"/>
          <w:lang w:val="en-US" w:eastAsia="zh-CN"/>
        </w:rPr>
        <w:t>-</w:t>
      </w:r>
      <w:r>
        <w:rPr>
          <w:rFonts w:hint="eastAsia" w:ascii="仿宋_GB2312" w:hAnsi="Times New Roman" w:eastAsia="仿宋_GB2312"/>
          <w:bCs/>
          <w:sz w:val="32"/>
          <w:szCs w:val="28"/>
        </w:rPr>
        <w:t>3个抗病相关基因的作用机制，获得具有自主知识产权抗病新基因2</w:t>
      </w:r>
      <w:r>
        <w:rPr>
          <w:rFonts w:hint="eastAsia" w:ascii="仿宋_GB2312" w:hAnsi="Times New Roman" w:eastAsia="仿宋_GB2312"/>
          <w:bCs/>
          <w:sz w:val="32"/>
          <w:szCs w:val="28"/>
          <w:lang w:val="en-US" w:eastAsia="zh-CN"/>
        </w:rPr>
        <w:t>-</w:t>
      </w:r>
      <w:r>
        <w:rPr>
          <w:rFonts w:hint="eastAsia" w:ascii="仿宋_GB2312" w:hAnsi="Times New Roman" w:eastAsia="仿宋_GB2312"/>
          <w:bCs/>
          <w:sz w:val="32"/>
          <w:szCs w:val="28"/>
        </w:rPr>
        <w:t>3个；</w:t>
      </w:r>
    </w:p>
    <w:p>
      <w:pPr>
        <w:spacing w:line="560" w:lineRule="exact"/>
        <w:ind w:firstLine="640" w:firstLineChars="200"/>
        <w:rPr>
          <w:rFonts w:hint="eastAsia" w:ascii="仿宋_GB2312" w:hAnsi="Times New Roman" w:eastAsia="仿宋_GB2312"/>
          <w:bCs/>
          <w:sz w:val="32"/>
          <w:szCs w:val="28"/>
        </w:rPr>
      </w:pPr>
      <w:r>
        <w:rPr>
          <w:rFonts w:hint="eastAsia" w:ascii="仿宋_GB2312" w:hAnsi="Times New Roman" w:eastAsia="仿宋_GB2312"/>
          <w:bCs/>
          <w:sz w:val="32"/>
          <w:szCs w:val="28"/>
        </w:rPr>
        <w:t>5.建设马铃薯优质种薯研发与繁育示范基地1</w:t>
      </w:r>
      <w:r>
        <w:rPr>
          <w:rFonts w:hint="eastAsia" w:ascii="仿宋_GB2312" w:hAnsi="Times New Roman" w:eastAsia="仿宋_GB2312"/>
          <w:bCs/>
          <w:sz w:val="32"/>
          <w:szCs w:val="28"/>
          <w:lang w:val="en-US" w:eastAsia="zh-CN"/>
        </w:rPr>
        <w:t>-</w:t>
      </w:r>
      <w:r>
        <w:rPr>
          <w:rFonts w:hint="eastAsia" w:ascii="仿宋_GB2312" w:hAnsi="Times New Roman" w:eastAsia="仿宋_GB2312"/>
          <w:bCs/>
          <w:sz w:val="32"/>
          <w:szCs w:val="28"/>
        </w:rPr>
        <w:t>2个，辐射推动广东省马铃薯优质种薯使用比例提高10%以上，单产提高15%以上。建设优质商品薯生产示范基地1</w:t>
      </w:r>
      <w:r>
        <w:rPr>
          <w:rFonts w:hint="eastAsia" w:ascii="仿宋_GB2312" w:hAnsi="Times New Roman" w:eastAsia="仿宋_GB2312"/>
          <w:bCs/>
          <w:sz w:val="32"/>
          <w:szCs w:val="28"/>
          <w:lang w:val="en-US" w:eastAsia="zh-CN"/>
        </w:rPr>
        <w:t>-</w:t>
      </w:r>
      <w:r>
        <w:rPr>
          <w:rFonts w:hint="eastAsia" w:ascii="仿宋_GB2312" w:hAnsi="Times New Roman" w:eastAsia="仿宋_GB2312"/>
          <w:bCs/>
          <w:sz w:val="32"/>
          <w:szCs w:val="28"/>
        </w:rPr>
        <w:t>2个，面积1000亩以上，商品薯单产提高15%以上。辐射面积5万亩以上，单产提高10%以上。</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四、组织方式：</w:t>
      </w:r>
      <w:r>
        <w:rPr>
          <w:rFonts w:hint="eastAsia" w:ascii="仿宋_GB2312" w:hAnsi="Times New Roman" w:eastAsia="仿宋_GB2312"/>
          <w:bCs/>
          <w:sz w:val="32"/>
          <w:szCs w:val="28"/>
        </w:rPr>
        <w:t>公开竞争</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五、资助方式：</w:t>
      </w:r>
      <w:r>
        <w:rPr>
          <w:rFonts w:hint="eastAsia" w:ascii="仿宋_GB2312" w:hAnsi="Times New Roman" w:eastAsia="仿宋_GB2312" w:cs="Times New Roman"/>
          <w:bCs/>
          <w:sz w:val="32"/>
          <w:szCs w:val="28"/>
          <w:lang w:eastAsia="zh-CN"/>
        </w:rPr>
        <w:t>中期评估式</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六、资助金额：</w:t>
      </w:r>
      <w:r>
        <w:rPr>
          <w:rFonts w:hint="eastAsia" w:ascii="仿宋_GB2312" w:hAnsi="Times New Roman" w:eastAsia="仿宋_GB2312"/>
          <w:bCs/>
          <w:sz w:val="32"/>
          <w:szCs w:val="28"/>
        </w:rPr>
        <w:t>不超过600万元</w:t>
      </w:r>
    </w:p>
    <w:p>
      <w:pPr>
        <w:spacing w:line="560" w:lineRule="exact"/>
        <w:ind w:firstLine="640" w:firstLineChars="200"/>
        <w:rPr>
          <w:rFonts w:ascii="仿宋_GB2312" w:hAnsi="Times New Roman" w:eastAsia="仿宋_GB2312"/>
          <w:bCs/>
          <w:sz w:val="32"/>
          <w:szCs w:val="28"/>
        </w:rPr>
      </w:pPr>
      <w:r>
        <w:rPr>
          <w:rFonts w:hint="eastAsia" w:ascii="黑体" w:hAnsi="黑体" w:eastAsia="黑体" w:cs="黑体"/>
          <w:sz w:val="32"/>
          <w:szCs w:val="32"/>
        </w:rPr>
        <w:t>七、项目实施期限：</w:t>
      </w:r>
      <w:r>
        <w:rPr>
          <w:rFonts w:hint="eastAsia" w:ascii="仿宋_GB2312" w:hAnsi="Times New Roman" w:eastAsia="仿宋_GB2312"/>
          <w:bCs/>
          <w:sz w:val="32"/>
          <w:szCs w:val="28"/>
        </w:rPr>
        <w:t>3年</w:t>
      </w:r>
    </w:p>
    <w:p>
      <w:pPr>
        <w:rPr>
          <w:rFonts w:hint="eastAsia" w:ascii="黑体" w:hAnsi="黑体" w:eastAsia="黑体" w:cs="黑体"/>
          <w:sz w:val="32"/>
          <w:szCs w:val="32"/>
        </w:rPr>
      </w:pPr>
      <w:r>
        <w:rPr>
          <w:rFonts w:hint="eastAsia" w:ascii="黑体" w:hAnsi="黑体" w:eastAsia="黑体" w:cs="黑体"/>
          <w:sz w:val="32"/>
          <w:szCs w:val="32"/>
        </w:rPr>
        <w:br w:type="page"/>
      </w:r>
    </w:p>
    <w:p>
      <w:pPr>
        <w:pStyle w:val="5"/>
        <w:rPr>
          <w:rFonts w:hint="eastAsia" w:ascii="方正小标宋简体" w:hAnsi="方正小标宋简体" w:eastAsia="方正小标宋简体" w:cs="方正小标宋简体"/>
          <w:sz w:val="44"/>
          <w:szCs w:val="44"/>
        </w:rPr>
      </w:pPr>
      <w:bookmarkStart w:id="59" w:name="_Toc2044897763"/>
      <w:bookmarkStart w:id="60" w:name="_Toc39731936"/>
      <w:r>
        <w:rPr>
          <w:rFonts w:hint="eastAsia" w:ascii="方正小标宋简体" w:hAnsi="方正小标宋简体" w:eastAsia="方正小标宋简体" w:cs="方正小标宋简体"/>
          <w:sz w:val="44"/>
          <w:szCs w:val="44"/>
        </w:rPr>
        <w:t>重2023</w:t>
      </w:r>
      <w:r>
        <w:rPr>
          <w:rFonts w:hint="default" w:eastAsia="方正小标宋简体" w:cs="方正小标宋简体"/>
          <w:sz w:val="44"/>
          <w:szCs w:val="44"/>
          <w:lang w:val="en-US"/>
        </w:rPr>
        <w:t>N</w:t>
      </w:r>
      <w:r>
        <w:rPr>
          <w:rFonts w:hint="eastAsia" w:ascii="方正小标宋简体" w:hAnsi="方正小标宋简体" w:eastAsia="方正小标宋简体" w:cs="方正小标宋简体"/>
          <w:sz w:val="44"/>
          <w:szCs w:val="44"/>
        </w:rPr>
        <w:t xml:space="preserve"> 抗病石斑鱼</w:t>
      </w:r>
      <w:r>
        <w:rPr>
          <w:rFonts w:hint="eastAsia" w:ascii="方正小标宋简体" w:hAnsi="方正小标宋简体" w:eastAsia="方正小标宋简体" w:cs="方正小标宋简体"/>
          <w:sz w:val="44"/>
          <w:szCs w:val="44"/>
          <w:lang w:val="en-US" w:eastAsia="zh-CN"/>
        </w:rPr>
        <w:t>基因编辑</w:t>
      </w:r>
      <w:r>
        <w:rPr>
          <w:rFonts w:hint="eastAsia" w:ascii="方正小标宋简体" w:hAnsi="方正小标宋简体" w:eastAsia="方正小标宋简体" w:cs="方正小标宋简体"/>
          <w:sz w:val="44"/>
          <w:szCs w:val="44"/>
        </w:rPr>
        <w:t>及</w:t>
      </w:r>
      <w:r>
        <w:rPr>
          <w:rFonts w:hint="eastAsia" w:ascii="方正小标宋简体" w:hAnsi="方正小标宋简体" w:eastAsia="方正小标宋简体" w:cs="方正小标宋简体"/>
          <w:sz w:val="44"/>
          <w:szCs w:val="44"/>
          <w:lang w:val="en-US" w:eastAsia="zh-CN"/>
        </w:rPr>
        <w:t>新品</w:t>
      </w:r>
      <w:r>
        <w:rPr>
          <w:rFonts w:hint="eastAsia" w:ascii="方正小标宋简体" w:hAnsi="方正小标宋简体" w:eastAsia="方正小标宋简体" w:cs="方正小标宋简体"/>
          <w:sz w:val="44"/>
          <w:szCs w:val="44"/>
        </w:rPr>
        <w:t>种</w:t>
      </w:r>
      <w:r>
        <w:rPr>
          <w:rFonts w:hint="eastAsia" w:ascii="方正小标宋简体" w:hAnsi="方正小标宋简体" w:eastAsia="方正小标宋简体" w:cs="方正小标宋简体"/>
          <w:sz w:val="44"/>
          <w:szCs w:val="44"/>
          <w:lang w:val="en-US" w:eastAsia="zh-CN"/>
        </w:rPr>
        <w:t>培育</w:t>
      </w:r>
      <w:bookmarkEnd w:id="59"/>
      <w:bookmarkEnd w:id="60"/>
    </w:p>
    <w:p>
      <w:pPr>
        <w:spacing w:line="560" w:lineRule="exact"/>
        <w:jc w:val="center"/>
        <w:rPr>
          <w:rFonts w:ascii="宋体" w:hAnsi="宋体" w:cs="宋体"/>
          <w:sz w:val="44"/>
          <w:szCs w:val="44"/>
        </w:rPr>
      </w:pPr>
    </w:p>
    <w:p>
      <w:pPr>
        <w:spacing w:line="560" w:lineRule="exact"/>
        <w:ind w:firstLine="640" w:firstLineChars="200"/>
        <w:rPr>
          <w:rFonts w:ascii="仿宋_GB2312" w:hAnsi="Times New Roman" w:eastAsia="仿宋_GB2312"/>
          <w:bCs/>
          <w:sz w:val="32"/>
          <w:szCs w:val="28"/>
        </w:rPr>
      </w:pPr>
      <w:r>
        <w:rPr>
          <w:rFonts w:hint="eastAsia" w:ascii="黑体" w:hAnsi="黑体" w:eastAsia="黑体" w:cs="黑体"/>
          <w:sz w:val="32"/>
          <w:szCs w:val="32"/>
        </w:rPr>
        <w:t>一、专项：</w:t>
      </w:r>
      <w:r>
        <w:rPr>
          <w:rFonts w:hint="eastAsia" w:ascii="仿宋_GB2312" w:hAnsi="Times New Roman" w:eastAsia="仿宋_GB2312"/>
          <w:bCs/>
          <w:sz w:val="32"/>
          <w:szCs w:val="28"/>
        </w:rPr>
        <w:t>生物育种</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rPr>
          <w:rFonts w:ascii="仿宋_GB2312" w:hAnsi="Times New Roman" w:eastAsia="仿宋_GB2312"/>
          <w:bCs/>
          <w:sz w:val="32"/>
          <w:szCs w:val="28"/>
        </w:rPr>
      </w:pPr>
      <w:r>
        <w:rPr>
          <w:rFonts w:hint="eastAsia" w:ascii="仿宋_GB2312" w:hAnsi="Times New Roman" w:eastAsia="仿宋_GB2312"/>
          <w:bCs/>
          <w:sz w:val="32"/>
          <w:szCs w:val="28"/>
        </w:rPr>
        <w:t>（一）石斑鱼抗虹彩病毒（GIV）和神经坏死病毒（NNV）病关键靶标基因筛选</w:t>
      </w:r>
      <w:r>
        <w:rPr>
          <w:rFonts w:hint="eastAsia" w:ascii="仿宋_GB2312" w:hAnsi="Times New Roman" w:eastAsia="仿宋_GB2312"/>
          <w:bCs/>
          <w:sz w:val="32"/>
          <w:szCs w:val="28"/>
          <w:lang w:val="en-US" w:eastAsia="zh-CN"/>
        </w:rPr>
        <w:t>和</w:t>
      </w:r>
      <w:r>
        <w:rPr>
          <w:rFonts w:hint="eastAsia" w:ascii="仿宋_GB2312" w:hAnsi="Times New Roman" w:eastAsia="仿宋_GB2312"/>
          <w:bCs/>
          <w:sz w:val="32"/>
          <w:szCs w:val="28"/>
        </w:rPr>
        <w:t>验证</w:t>
      </w:r>
      <w:r>
        <w:rPr>
          <w:rFonts w:hint="eastAsia" w:ascii="仿宋_GB2312" w:hAnsi="Times New Roman" w:eastAsia="仿宋_GB2312"/>
          <w:bCs/>
          <w:sz w:val="32"/>
          <w:szCs w:val="28"/>
          <w:lang w:eastAsia="zh-CN"/>
        </w:rPr>
        <w:t>；</w:t>
      </w:r>
    </w:p>
    <w:p>
      <w:pPr>
        <w:spacing w:line="560" w:lineRule="exact"/>
        <w:ind w:firstLine="640" w:firstLineChars="200"/>
        <w:rPr>
          <w:rFonts w:hint="eastAsia" w:ascii="仿宋_GB2312" w:hAnsi="Times New Roman" w:eastAsia="仿宋_GB2312"/>
          <w:bCs/>
          <w:sz w:val="32"/>
          <w:szCs w:val="28"/>
          <w:lang w:eastAsia="zh-CN"/>
        </w:rPr>
      </w:pPr>
      <w:r>
        <w:rPr>
          <w:rFonts w:hint="eastAsia" w:ascii="仿宋_GB2312" w:hAnsi="Times New Roman" w:eastAsia="仿宋_GB2312"/>
          <w:bCs/>
          <w:sz w:val="32"/>
          <w:szCs w:val="28"/>
        </w:rPr>
        <w:t>（二）石斑鱼C</w:t>
      </w:r>
      <w:r>
        <w:rPr>
          <w:rFonts w:ascii="仿宋_GB2312" w:hAnsi="Times New Roman" w:eastAsia="仿宋_GB2312"/>
          <w:bCs/>
          <w:sz w:val="32"/>
          <w:szCs w:val="28"/>
        </w:rPr>
        <w:t>RISPR</w:t>
      </w:r>
      <w:r>
        <w:rPr>
          <w:rFonts w:hint="eastAsia" w:ascii="仿宋_GB2312" w:hAnsi="Times New Roman" w:eastAsia="仿宋_GB2312"/>
          <w:bCs/>
          <w:sz w:val="32"/>
          <w:szCs w:val="28"/>
        </w:rPr>
        <w:t>基因编辑技术体系开发及优化研究</w:t>
      </w:r>
      <w:r>
        <w:rPr>
          <w:rFonts w:hint="eastAsia" w:ascii="仿宋_GB2312" w:hAnsi="Times New Roman" w:eastAsia="仿宋_GB2312"/>
          <w:bCs/>
          <w:sz w:val="32"/>
          <w:szCs w:val="28"/>
          <w:lang w:eastAsia="zh-CN"/>
        </w:rPr>
        <w:t>；</w:t>
      </w:r>
    </w:p>
    <w:p>
      <w:pPr>
        <w:spacing w:line="560" w:lineRule="exact"/>
        <w:ind w:firstLine="640" w:firstLineChars="200"/>
        <w:rPr>
          <w:rFonts w:hint="eastAsia" w:ascii="仿宋_GB2312" w:hAnsi="Times New Roman" w:eastAsia="仿宋_GB2312"/>
          <w:bCs/>
          <w:sz w:val="32"/>
          <w:szCs w:val="28"/>
          <w:lang w:eastAsia="zh-CN"/>
        </w:rPr>
      </w:pPr>
      <w:r>
        <w:rPr>
          <w:rFonts w:hint="eastAsia" w:ascii="仿宋_GB2312" w:hAnsi="Times New Roman" w:eastAsia="仿宋_GB2312"/>
          <w:bCs/>
          <w:sz w:val="32"/>
          <w:szCs w:val="28"/>
        </w:rPr>
        <w:t>（三）</w:t>
      </w:r>
      <w:bookmarkStart w:id="61" w:name="_Hlk142930157"/>
      <w:r>
        <w:rPr>
          <w:rFonts w:hint="eastAsia" w:ascii="仿宋_GB2312" w:hAnsi="Times New Roman" w:eastAsia="仿宋_GB2312"/>
          <w:bCs/>
          <w:sz w:val="32"/>
          <w:szCs w:val="28"/>
        </w:rPr>
        <w:t>抗GIV和NNV病</w:t>
      </w:r>
      <w:bookmarkEnd w:id="61"/>
      <w:r>
        <w:rPr>
          <w:rFonts w:hint="eastAsia" w:ascii="仿宋_GB2312" w:hAnsi="Times New Roman" w:eastAsia="仿宋_GB2312"/>
          <w:bCs/>
          <w:sz w:val="32"/>
          <w:szCs w:val="28"/>
        </w:rPr>
        <w:t>基因编辑石斑鱼新个体规模化创制及评估研究</w:t>
      </w:r>
      <w:r>
        <w:rPr>
          <w:rFonts w:hint="eastAsia" w:ascii="仿宋_GB2312" w:hAnsi="Times New Roman" w:eastAsia="仿宋_GB2312"/>
          <w:bCs/>
          <w:sz w:val="32"/>
          <w:szCs w:val="28"/>
          <w:lang w:eastAsia="zh-CN"/>
        </w:rPr>
        <w:t>；</w:t>
      </w:r>
    </w:p>
    <w:p>
      <w:pPr>
        <w:spacing w:line="560" w:lineRule="exact"/>
        <w:ind w:firstLine="640" w:firstLineChars="200"/>
        <w:rPr>
          <w:rFonts w:ascii="楷体_GB2312" w:hAnsi="楷体_GB2312" w:eastAsia="楷体_GB2312" w:cs="楷体_GB2312"/>
          <w:sz w:val="32"/>
          <w:szCs w:val="32"/>
        </w:rPr>
      </w:pPr>
      <w:r>
        <w:rPr>
          <w:rFonts w:hint="eastAsia" w:ascii="仿宋_GB2312" w:hAnsi="Times New Roman" w:eastAsia="仿宋_GB2312"/>
          <w:bCs/>
          <w:sz w:val="32"/>
          <w:szCs w:val="28"/>
        </w:rPr>
        <w:t>（四）抗GIV和NNV病基因编辑石斑鱼不育配套系建立</w:t>
      </w:r>
      <w:r>
        <w:rPr>
          <w:rFonts w:ascii="仿宋_GB2312" w:hAnsi="Times New Roman" w:eastAsia="仿宋_GB2312"/>
          <w:bCs/>
          <w:sz w:val="32"/>
          <w:szCs w:val="28"/>
        </w:rPr>
        <w:t>及苗</w:t>
      </w:r>
      <w:r>
        <w:rPr>
          <w:rFonts w:hint="eastAsia" w:ascii="仿宋_GB2312" w:hAnsi="Times New Roman" w:eastAsia="仿宋_GB2312"/>
          <w:bCs/>
          <w:sz w:val="32"/>
          <w:szCs w:val="28"/>
        </w:rPr>
        <w:t>、</w:t>
      </w:r>
      <w:r>
        <w:rPr>
          <w:rFonts w:ascii="仿宋_GB2312" w:hAnsi="Times New Roman" w:eastAsia="仿宋_GB2312"/>
          <w:bCs/>
          <w:sz w:val="32"/>
          <w:szCs w:val="28"/>
        </w:rPr>
        <w:t>种</w:t>
      </w:r>
      <w:r>
        <w:rPr>
          <w:rFonts w:hint="eastAsia" w:ascii="仿宋_GB2312" w:hAnsi="Times New Roman" w:eastAsia="仿宋_GB2312"/>
          <w:bCs/>
          <w:sz w:val="32"/>
          <w:szCs w:val="28"/>
        </w:rPr>
        <w:t>繁育</w:t>
      </w:r>
      <w:r>
        <w:rPr>
          <w:rFonts w:ascii="仿宋_GB2312" w:hAnsi="Times New Roman" w:eastAsia="仿宋_GB2312"/>
          <w:bCs/>
          <w:sz w:val="32"/>
          <w:szCs w:val="28"/>
        </w:rPr>
        <w:t>研究</w:t>
      </w:r>
      <w:r>
        <w:rPr>
          <w:rFonts w:hint="eastAsia" w:ascii="仿宋_GB2312" w:hAnsi="Times New Roman" w:eastAsia="仿宋_GB2312"/>
          <w:bCs/>
          <w:sz w:val="32"/>
          <w:szCs w:val="28"/>
        </w:rPr>
        <w:t>。</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ascii="仿宋_GB2312" w:hAnsi="Times New Roman" w:eastAsia="仿宋_GB2312"/>
          <w:bCs/>
          <w:sz w:val="32"/>
          <w:szCs w:val="28"/>
        </w:rPr>
      </w:pPr>
      <w:r>
        <w:rPr>
          <w:rFonts w:hint="eastAsia" w:ascii="楷体_GB2312" w:hAnsi="楷体_GB2312" w:eastAsia="楷体_GB2312" w:cs="楷体_GB2312"/>
          <w:sz w:val="32"/>
          <w:szCs w:val="32"/>
        </w:rPr>
        <w:t>（一）经济指标：</w:t>
      </w:r>
      <w:r>
        <w:rPr>
          <w:rFonts w:hint="eastAsia" w:ascii="仿宋_GB2312" w:hAnsi="Times New Roman" w:eastAsia="仿宋_GB2312"/>
          <w:bCs/>
          <w:sz w:val="32"/>
          <w:szCs w:val="28"/>
        </w:rPr>
        <w:t>实现销售收入（或实现量产应用）≥</w:t>
      </w:r>
      <w:r>
        <w:rPr>
          <w:rFonts w:hint="eastAsia" w:ascii="仿宋_GB2312" w:hAnsi="Times New Roman" w:eastAsia="仿宋_GB2312"/>
          <w:bCs/>
          <w:sz w:val="32"/>
          <w:szCs w:val="28"/>
          <w:lang w:val="en-US" w:eastAsia="zh-CN"/>
        </w:rPr>
        <w:t>1200</w:t>
      </w:r>
      <w:r>
        <w:rPr>
          <w:rFonts w:hint="eastAsia" w:ascii="仿宋_GB2312" w:hAnsi="Times New Roman" w:eastAsia="仿宋_GB2312"/>
          <w:bCs/>
          <w:sz w:val="32"/>
          <w:szCs w:val="28"/>
        </w:rPr>
        <w:t>万元。</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（二）学术指标：</w:t>
      </w:r>
    </w:p>
    <w:p>
      <w:pPr>
        <w:spacing w:line="560" w:lineRule="exact"/>
        <w:ind w:firstLine="640" w:firstLineChars="200"/>
        <w:rPr>
          <w:rFonts w:ascii="仿宋_GB2312" w:hAnsi="Times New Roman" w:eastAsia="仿宋_GB2312"/>
          <w:bCs/>
          <w:sz w:val="32"/>
          <w:szCs w:val="28"/>
        </w:rPr>
      </w:pPr>
      <w:r>
        <w:rPr>
          <w:rFonts w:hint="eastAsia" w:ascii="仿宋_GB2312" w:hAnsi="Times New Roman" w:eastAsia="仿宋_GB2312"/>
          <w:bCs/>
          <w:sz w:val="32"/>
          <w:szCs w:val="28"/>
        </w:rPr>
        <w:t>申请专利≥7件，其中发明专利≥3件。</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（三）技术指标：</w:t>
      </w:r>
    </w:p>
    <w:p>
      <w:pPr>
        <w:spacing w:line="560" w:lineRule="exact"/>
        <w:ind w:firstLine="640" w:firstLineChars="200"/>
        <w:rPr>
          <w:rFonts w:ascii="仿宋_GB2312" w:hAnsi="Times New Roman" w:eastAsia="仿宋_GB2312"/>
          <w:bCs/>
          <w:sz w:val="32"/>
          <w:szCs w:val="28"/>
        </w:rPr>
      </w:pPr>
      <w:r>
        <w:rPr>
          <w:rFonts w:hint="eastAsia" w:ascii="仿宋_GB2312" w:hAnsi="Times New Roman" w:eastAsia="仿宋_GB2312"/>
          <w:bCs/>
          <w:sz w:val="32"/>
          <w:szCs w:val="28"/>
          <w:lang w:val="en-US" w:eastAsia="zh-CN"/>
        </w:rPr>
        <w:t>1.</w:t>
      </w:r>
      <w:r>
        <w:rPr>
          <w:rFonts w:hint="eastAsia" w:ascii="仿宋_GB2312" w:hAnsi="Times New Roman" w:eastAsia="仿宋_GB2312"/>
          <w:bCs/>
          <w:sz w:val="32"/>
          <w:szCs w:val="28"/>
        </w:rPr>
        <w:t>获得石斑鱼GIV和NNV抗病关键基因2-4个。</w:t>
      </w:r>
      <w:r>
        <w:rPr>
          <w:rFonts w:ascii="仿宋_GB2312" w:hAnsi="Times New Roman" w:eastAsia="仿宋_GB2312"/>
          <w:bCs/>
          <w:sz w:val="32"/>
          <w:szCs w:val="28"/>
        </w:rPr>
        <w:t>其中</w:t>
      </w:r>
      <w:r>
        <w:rPr>
          <w:rFonts w:hint="eastAsia" w:ascii="仿宋_GB2312" w:hAnsi="Times New Roman" w:eastAsia="仿宋_GB2312"/>
          <w:bCs/>
          <w:sz w:val="32"/>
          <w:szCs w:val="28"/>
        </w:rPr>
        <w:t>，GIV</w:t>
      </w:r>
      <w:bookmarkStart w:id="62" w:name="_Hlk142930645"/>
      <w:r>
        <w:rPr>
          <w:rFonts w:hint="eastAsia" w:ascii="仿宋_GB2312" w:hAnsi="Times New Roman" w:eastAsia="仿宋_GB2312"/>
          <w:bCs/>
          <w:sz w:val="32"/>
          <w:szCs w:val="28"/>
        </w:rPr>
        <w:t>和NNV的受体基因或抑制感染的关键基因各1</w:t>
      </w:r>
      <w:r>
        <w:rPr>
          <w:rFonts w:ascii="仿宋_GB2312" w:hAnsi="Times New Roman" w:eastAsia="仿宋_GB2312"/>
          <w:bCs/>
          <w:sz w:val="32"/>
          <w:szCs w:val="28"/>
        </w:rPr>
        <w:t>-2</w:t>
      </w:r>
      <w:r>
        <w:rPr>
          <w:rFonts w:hint="eastAsia" w:ascii="仿宋_GB2312" w:hAnsi="Times New Roman" w:eastAsia="仿宋_GB2312"/>
          <w:bCs/>
          <w:sz w:val="32"/>
          <w:szCs w:val="28"/>
        </w:rPr>
        <w:t>个</w:t>
      </w:r>
      <w:bookmarkEnd w:id="62"/>
      <w:r>
        <w:rPr>
          <w:rFonts w:hint="eastAsia" w:ascii="仿宋_GB2312" w:hAnsi="Times New Roman" w:eastAsia="仿宋_GB2312"/>
          <w:bCs/>
          <w:sz w:val="32"/>
          <w:szCs w:val="28"/>
        </w:rPr>
        <w:t>；</w:t>
      </w:r>
    </w:p>
    <w:p>
      <w:pPr>
        <w:spacing w:line="560" w:lineRule="exact"/>
        <w:ind w:firstLine="640" w:firstLineChars="200"/>
        <w:rPr>
          <w:rFonts w:ascii="仿宋_GB2312" w:hAnsi="Times New Roman" w:eastAsia="仿宋_GB2312"/>
          <w:bCs/>
          <w:sz w:val="32"/>
          <w:szCs w:val="28"/>
        </w:rPr>
      </w:pPr>
      <w:r>
        <w:rPr>
          <w:rFonts w:hint="eastAsia" w:ascii="仿宋_GB2312" w:hAnsi="Times New Roman" w:eastAsia="仿宋_GB2312"/>
          <w:bCs/>
          <w:sz w:val="32"/>
          <w:szCs w:val="28"/>
          <w:lang w:val="en-US" w:eastAsia="zh-CN"/>
        </w:rPr>
        <w:t>2.</w:t>
      </w:r>
      <w:r>
        <w:rPr>
          <w:rFonts w:hint="eastAsia" w:ascii="仿宋_GB2312" w:hAnsi="Times New Roman" w:eastAsia="仿宋_GB2312"/>
          <w:bCs/>
          <w:sz w:val="32"/>
          <w:szCs w:val="28"/>
        </w:rPr>
        <w:t>建立石斑鱼基因编辑技术2-3套。其中</w:t>
      </w:r>
      <w:r>
        <w:rPr>
          <w:rFonts w:ascii="仿宋_GB2312" w:hAnsi="Times New Roman" w:eastAsia="仿宋_GB2312"/>
          <w:bCs/>
          <w:sz w:val="32"/>
          <w:szCs w:val="28"/>
        </w:rPr>
        <w:t>，针对</w:t>
      </w:r>
      <w:r>
        <w:rPr>
          <w:rFonts w:hint="eastAsia" w:ascii="仿宋_GB2312" w:hAnsi="Times New Roman" w:eastAsia="仿宋_GB2312"/>
          <w:bCs/>
          <w:sz w:val="32"/>
          <w:szCs w:val="28"/>
        </w:rPr>
        <w:t>2种</w:t>
      </w:r>
      <w:r>
        <w:rPr>
          <w:rFonts w:ascii="仿宋_GB2312" w:hAnsi="Times New Roman" w:eastAsia="仿宋_GB2312"/>
          <w:bCs/>
          <w:sz w:val="32"/>
          <w:szCs w:val="28"/>
        </w:rPr>
        <w:t>病毒</w:t>
      </w:r>
      <w:r>
        <w:rPr>
          <w:rFonts w:hint="eastAsia" w:ascii="仿宋_GB2312" w:hAnsi="Times New Roman" w:eastAsia="仿宋_GB2312"/>
          <w:bCs/>
          <w:sz w:val="32"/>
          <w:szCs w:val="28"/>
        </w:rPr>
        <w:t>特性</w:t>
      </w:r>
      <w:r>
        <w:rPr>
          <w:rFonts w:ascii="仿宋_GB2312" w:hAnsi="Times New Roman" w:eastAsia="仿宋_GB2312"/>
          <w:bCs/>
          <w:sz w:val="32"/>
          <w:szCs w:val="28"/>
        </w:rPr>
        <w:t>，</w:t>
      </w:r>
      <w:r>
        <w:rPr>
          <w:rFonts w:hint="eastAsia" w:ascii="仿宋_GB2312" w:hAnsi="Times New Roman" w:eastAsia="仿宋_GB2312"/>
          <w:bCs/>
          <w:sz w:val="32"/>
          <w:szCs w:val="28"/>
        </w:rPr>
        <w:t>建立基于不同C</w:t>
      </w:r>
      <w:r>
        <w:rPr>
          <w:rFonts w:ascii="仿宋_GB2312" w:hAnsi="Times New Roman" w:eastAsia="仿宋_GB2312"/>
          <w:bCs/>
          <w:sz w:val="32"/>
          <w:szCs w:val="28"/>
        </w:rPr>
        <w:t>RISPR/C</w:t>
      </w:r>
      <w:r>
        <w:rPr>
          <w:rFonts w:hint="eastAsia" w:ascii="仿宋_GB2312" w:hAnsi="Times New Roman" w:eastAsia="仿宋_GB2312"/>
          <w:bCs/>
          <w:sz w:val="32"/>
          <w:szCs w:val="28"/>
        </w:rPr>
        <w:t>as系统的第一代基因编辑技术1</w:t>
      </w:r>
      <w:r>
        <w:rPr>
          <w:rFonts w:ascii="仿宋_GB2312" w:hAnsi="Times New Roman" w:eastAsia="仿宋_GB2312"/>
          <w:bCs/>
          <w:sz w:val="32"/>
          <w:szCs w:val="28"/>
        </w:rPr>
        <w:t>-2</w:t>
      </w:r>
      <w:r>
        <w:rPr>
          <w:rFonts w:hint="eastAsia" w:ascii="仿宋_GB2312" w:hAnsi="Times New Roman" w:eastAsia="仿宋_GB2312"/>
          <w:bCs/>
          <w:sz w:val="32"/>
          <w:szCs w:val="28"/>
        </w:rPr>
        <w:t>套。基于碱基编辑器（BE）、引导编辑器（PE）的第二或第三代基因编辑技术1</w:t>
      </w:r>
      <w:r>
        <w:rPr>
          <w:rFonts w:ascii="仿宋_GB2312" w:hAnsi="Times New Roman" w:eastAsia="仿宋_GB2312"/>
          <w:bCs/>
          <w:sz w:val="32"/>
          <w:szCs w:val="28"/>
        </w:rPr>
        <w:t>-2</w:t>
      </w:r>
      <w:r>
        <w:rPr>
          <w:rFonts w:hint="eastAsia" w:ascii="仿宋_GB2312" w:hAnsi="Times New Roman" w:eastAsia="仿宋_GB2312"/>
          <w:bCs/>
          <w:sz w:val="32"/>
          <w:szCs w:val="28"/>
        </w:rPr>
        <w:t>套；</w:t>
      </w:r>
    </w:p>
    <w:p>
      <w:pPr>
        <w:spacing w:line="560" w:lineRule="exact"/>
        <w:ind w:firstLine="640" w:firstLineChars="200"/>
        <w:rPr>
          <w:rFonts w:ascii="仿宋_GB2312" w:hAnsi="Times New Roman" w:eastAsia="仿宋_GB2312"/>
          <w:bCs/>
          <w:sz w:val="32"/>
          <w:szCs w:val="28"/>
        </w:rPr>
      </w:pPr>
      <w:r>
        <w:rPr>
          <w:rFonts w:hint="eastAsia" w:ascii="仿宋_GB2312" w:hAnsi="Times New Roman" w:eastAsia="仿宋_GB2312"/>
          <w:bCs/>
          <w:sz w:val="32"/>
          <w:szCs w:val="28"/>
          <w:lang w:val="en-US" w:eastAsia="zh-CN"/>
        </w:rPr>
        <w:t>3.</w:t>
      </w:r>
      <w:r>
        <w:rPr>
          <w:rFonts w:hint="eastAsia" w:ascii="仿宋_GB2312" w:hAnsi="Times New Roman" w:eastAsia="仿宋_GB2312"/>
          <w:bCs/>
          <w:sz w:val="32"/>
          <w:szCs w:val="28"/>
        </w:rPr>
        <w:t>建立石斑鱼受精卵规模化基因编辑配套技术1-2套。针对海水鱼类基因组编辑显微注射</w:t>
      </w:r>
      <w:r>
        <w:rPr>
          <w:rFonts w:ascii="仿宋_GB2312" w:hAnsi="Times New Roman" w:eastAsia="仿宋_GB2312"/>
          <w:bCs/>
          <w:sz w:val="32"/>
          <w:szCs w:val="28"/>
        </w:rPr>
        <w:t>胚胎成活率低瓶颈，研制非</w:t>
      </w:r>
      <w:r>
        <w:rPr>
          <w:rFonts w:hint="eastAsia" w:ascii="仿宋_GB2312" w:hAnsi="Times New Roman" w:eastAsia="仿宋_GB2312"/>
          <w:bCs/>
          <w:sz w:val="32"/>
          <w:szCs w:val="28"/>
        </w:rPr>
        <w:t>显微注射的纳米材料等</w:t>
      </w:r>
      <w:r>
        <w:rPr>
          <w:rFonts w:ascii="仿宋_GB2312" w:hAnsi="Times New Roman" w:eastAsia="仿宋_GB2312"/>
          <w:bCs/>
          <w:sz w:val="32"/>
          <w:szCs w:val="28"/>
        </w:rPr>
        <w:t>呈递基因</w:t>
      </w:r>
      <w:r>
        <w:rPr>
          <w:rFonts w:hint="eastAsia" w:ascii="仿宋_GB2312" w:hAnsi="Times New Roman" w:eastAsia="仿宋_GB2312"/>
          <w:bCs/>
          <w:sz w:val="32"/>
          <w:szCs w:val="28"/>
        </w:rPr>
        <w:t>规模化</w:t>
      </w:r>
      <w:r>
        <w:rPr>
          <w:rFonts w:ascii="仿宋_GB2312" w:hAnsi="Times New Roman" w:eastAsia="仿宋_GB2312"/>
          <w:bCs/>
          <w:sz w:val="32"/>
          <w:szCs w:val="28"/>
        </w:rPr>
        <w:t>编辑</w:t>
      </w:r>
      <w:r>
        <w:rPr>
          <w:rFonts w:hint="eastAsia" w:ascii="仿宋_GB2312" w:hAnsi="Times New Roman" w:eastAsia="仿宋_GB2312"/>
          <w:bCs/>
          <w:sz w:val="32"/>
          <w:szCs w:val="28"/>
        </w:rPr>
        <w:t>技术1-2套；</w:t>
      </w:r>
    </w:p>
    <w:p>
      <w:pPr>
        <w:spacing w:line="560" w:lineRule="exact"/>
        <w:ind w:firstLine="640" w:firstLineChars="200"/>
        <w:rPr>
          <w:rFonts w:ascii="楷体_GB2312" w:hAnsi="楷体_GB2312" w:eastAsia="楷体_GB2312" w:cs="楷体_GB2312"/>
          <w:sz w:val="32"/>
          <w:szCs w:val="32"/>
        </w:rPr>
      </w:pPr>
      <w:r>
        <w:rPr>
          <w:rFonts w:hint="eastAsia" w:ascii="仿宋_GB2312" w:hAnsi="Times New Roman" w:eastAsia="仿宋_GB2312"/>
          <w:bCs/>
          <w:sz w:val="32"/>
          <w:szCs w:val="28"/>
          <w:lang w:val="en-US" w:eastAsia="zh-CN"/>
        </w:rPr>
        <w:t>4.</w:t>
      </w:r>
      <w:r>
        <w:rPr>
          <w:rFonts w:hint="eastAsia" w:ascii="仿宋_GB2312" w:hAnsi="Times New Roman" w:eastAsia="仿宋_GB2312"/>
          <w:bCs/>
          <w:sz w:val="32"/>
          <w:szCs w:val="28"/>
        </w:rPr>
        <w:t>获得抗GIV和抗NNV病基因编辑石斑鱼新种质1-3个，基因编辑抗病不育配套系1-2个。</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四、组织方式：</w:t>
      </w:r>
      <w:r>
        <w:rPr>
          <w:rFonts w:hint="eastAsia" w:ascii="仿宋_GB2312" w:hAnsi="Times New Roman" w:eastAsia="仿宋_GB2312"/>
          <w:bCs/>
          <w:sz w:val="32"/>
          <w:szCs w:val="28"/>
        </w:rPr>
        <w:t>公开竞争</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五、资助方式：</w:t>
      </w:r>
      <w:r>
        <w:rPr>
          <w:rFonts w:hint="eastAsia" w:ascii="仿宋_GB2312" w:hAnsi="Times New Roman" w:eastAsia="仿宋_GB2312" w:cs="Times New Roman"/>
          <w:bCs/>
          <w:sz w:val="32"/>
          <w:szCs w:val="28"/>
          <w:lang w:eastAsia="zh-CN"/>
        </w:rPr>
        <w:t>中期评估式</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六、资助金额：</w:t>
      </w:r>
      <w:r>
        <w:rPr>
          <w:rFonts w:hint="eastAsia" w:ascii="仿宋_GB2312" w:hAnsi="Times New Roman" w:eastAsia="仿宋_GB2312"/>
          <w:bCs/>
          <w:sz w:val="32"/>
          <w:szCs w:val="28"/>
        </w:rPr>
        <w:t>不超过600万元</w:t>
      </w:r>
    </w:p>
    <w:p>
      <w:pPr>
        <w:spacing w:line="560" w:lineRule="exact"/>
        <w:ind w:firstLine="640" w:firstLineChars="200"/>
        <w:rPr>
          <w:rFonts w:ascii="楷体_GB2312" w:hAnsi="楷体_GB2312" w:eastAsia="楷体_GB2312" w:cs="楷体_GB2312"/>
          <w:sz w:val="32"/>
          <w:szCs w:val="32"/>
        </w:rPr>
      </w:pPr>
      <w:r>
        <w:rPr>
          <w:rFonts w:hint="eastAsia" w:ascii="黑体" w:hAnsi="黑体" w:eastAsia="黑体" w:cs="黑体"/>
          <w:sz w:val="32"/>
          <w:szCs w:val="32"/>
        </w:rPr>
        <w:t>七、项目实施期限：</w:t>
      </w:r>
      <w:r>
        <w:rPr>
          <w:rFonts w:hint="eastAsia" w:ascii="仿宋_GB2312" w:hAnsi="Times New Roman" w:eastAsia="仿宋_GB2312"/>
          <w:bCs/>
          <w:sz w:val="32"/>
          <w:szCs w:val="28"/>
        </w:rPr>
        <w:t>3年</w:t>
      </w:r>
    </w:p>
    <w:p>
      <w:pPr>
        <w:pStyle w:val="5"/>
        <w:rPr>
          <w:rFonts w:hint="eastAsia" w:ascii="方正小标宋简体" w:hAnsi="方正小标宋简体" w:eastAsia="方正小标宋简体" w:cs="方正小标宋简体"/>
          <w:sz w:val="44"/>
          <w:szCs w:val="44"/>
          <w:lang w:eastAsia="zh-CN"/>
        </w:rPr>
      </w:pPr>
      <w:r>
        <w:rPr>
          <w:rFonts w:hint="eastAsia" w:ascii="黑体" w:hAnsi="黑体" w:eastAsia="黑体" w:cs="黑体"/>
          <w:sz w:val="32"/>
          <w:szCs w:val="32"/>
        </w:rPr>
        <w:br w:type="page"/>
      </w:r>
      <w:bookmarkStart w:id="63" w:name="_Toc117515156"/>
      <w:bookmarkStart w:id="64" w:name="_Toc1365180540"/>
      <w:r>
        <w:rPr>
          <w:rFonts w:hint="eastAsia" w:ascii="方正小标宋简体" w:hAnsi="方正小标宋简体" w:eastAsia="方正小标宋简体" w:cs="方正小标宋简体"/>
          <w:sz w:val="44"/>
          <w:szCs w:val="44"/>
          <w:lang w:eastAsia="zh-CN"/>
        </w:rPr>
        <w:t>重</w:t>
      </w:r>
      <w:r>
        <w:rPr>
          <w:rFonts w:hint="eastAsia" w:ascii="方正小标宋简体" w:hAnsi="方正小标宋简体" w:eastAsia="方正小标宋简体" w:cs="方正小标宋简体"/>
          <w:sz w:val="44"/>
          <w:szCs w:val="44"/>
          <w:lang w:val="en-US" w:eastAsia="zh-CN"/>
        </w:rPr>
        <w:t>2023</w:t>
      </w:r>
      <w:r>
        <w:rPr>
          <w:rFonts w:hint="default" w:eastAsia="方正小标宋简体" w:cs="方正小标宋简体"/>
          <w:sz w:val="44"/>
          <w:szCs w:val="44"/>
          <w:lang w:val="en-US" w:eastAsia="zh-CN"/>
        </w:rPr>
        <w:t>N</w:t>
      </w:r>
      <w:r>
        <w:rPr>
          <w:rFonts w:hint="eastAsia" w:ascii="方正小标宋简体" w:hAnsi="方正小标宋简体" w:eastAsia="方正小标宋简体" w:cs="方正小标宋简体"/>
          <w:sz w:val="44"/>
          <w:szCs w:val="44"/>
          <w:lang w:val="en-US" w:eastAsia="zh-CN"/>
        </w:rPr>
        <w:t xml:space="preserve"> 多功能农业海洋微生物种质资源挖掘及新品种创制</w:t>
      </w:r>
      <w:bookmarkEnd w:id="63"/>
      <w:bookmarkEnd w:id="64"/>
    </w:p>
    <w:p>
      <w:pPr>
        <w:spacing w:line="560" w:lineRule="exact"/>
        <w:jc w:val="center"/>
        <w:rPr>
          <w:rFonts w:ascii="宋体" w:hAnsi="宋体" w:cs="宋体"/>
          <w:sz w:val="44"/>
          <w:szCs w:val="44"/>
        </w:rPr>
      </w:pPr>
    </w:p>
    <w:p>
      <w:pPr>
        <w:numPr>
          <w:ilvl w:val="0"/>
          <w:numId w:val="288"/>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w:t>
      </w:r>
      <w:r>
        <w:rPr>
          <w:rFonts w:hint="eastAsia" w:ascii="仿宋_GB2312" w:hAnsi="Times New Roman" w:eastAsia="仿宋_GB2312"/>
          <w:bCs/>
          <w:sz w:val="32"/>
          <w:szCs w:val="28"/>
        </w:rPr>
        <w:t>生物育种</w:t>
      </w:r>
    </w:p>
    <w:p>
      <w:pPr>
        <w:numPr>
          <w:ilvl w:val="0"/>
          <w:numId w:val="288"/>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0"/>
        </w:numPr>
        <w:spacing w:line="560" w:lineRule="exact"/>
        <w:ind w:firstLine="640" w:firstLineChars="200"/>
        <w:rPr>
          <w:rFonts w:hint="eastAsia" w:ascii="仿宋_GB2312" w:hAnsi="Times New Roman" w:eastAsia="仿宋_GB2312"/>
          <w:bCs/>
          <w:sz w:val="32"/>
          <w:szCs w:val="28"/>
          <w:lang w:eastAsia="zh-CN"/>
        </w:rPr>
      </w:pPr>
      <w:r>
        <w:rPr>
          <w:rFonts w:hint="eastAsia" w:ascii="仿宋_GB2312" w:hAnsi="Times New Roman" w:eastAsia="仿宋_GB2312"/>
          <w:bCs/>
          <w:sz w:val="32"/>
          <w:szCs w:val="28"/>
          <w:lang w:eastAsia="zh-CN"/>
        </w:rPr>
        <w:t>（一）红树林、海草（藻）床和珊瑚礁系统中微生物分离鉴定，微生物种质资源库和基因库构建；</w:t>
      </w:r>
    </w:p>
    <w:p>
      <w:pPr>
        <w:numPr>
          <w:ilvl w:val="0"/>
          <w:numId w:val="0"/>
        </w:numPr>
        <w:spacing w:line="560" w:lineRule="exact"/>
        <w:ind w:firstLine="640" w:firstLineChars="200"/>
        <w:rPr>
          <w:rFonts w:hint="eastAsia" w:ascii="仿宋_GB2312" w:hAnsi="Times New Roman" w:eastAsia="仿宋_GB2312"/>
          <w:bCs/>
          <w:sz w:val="32"/>
          <w:szCs w:val="28"/>
          <w:lang w:eastAsia="zh-CN"/>
        </w:rPr>
      </w:pPr>
      <w:r>
        <w:rPr>
          <w:rFonts w:hint="eastAsia" w:ascii="仿宋_GB2312" w:hAnsi="Times New Roman" w:eastAsia="仿宋_GB2312"/>
          <w:bCs/>
          <w:sz w:val="32"/>
          <w:szCs w:val="28"/>
          <w:lang w:eastAsia="zh-CN"/>
        </w:rPr>
        <w:t>（二）主要微生物菌株的全基因组序列分析，代谢产物及活性物质分析及其功能效果验证；</w:t>
      </w:r>
    </w:p>
    <w:p>
      <w:pPr>
        <w:numPr>
          <w:ilvl w:val="0"/>
          <w:numId w:val="0"/>
        </w:numPr>
        <w:spacing w:line="560" w:lineRule="exact"/>
        <w:ind w:firstLine="640" w:firstLineChars="200"/>
        <w:rPr>
          <w:rFonts w:hint="eastAsia" w:ascii="仿宋_GB2312" w:hAnsi="Times New Roman" w:eastAsia="仿宋_GB2312"/>
          <w:bCs/>
          <w:sz w:val="32"/>
          <w:szCs w:val="28"/>
          <w:lang w:eastAsia="zh-CN"/>
        </w:rPr>
      </w:pPr>
      <w:r>
        <w:rPr>
          <w:rFonts w:hint="eastAsia" w:ascii="仿宋_GB2312" w:hAnsi="Times New Roman" w:eastAsia="仿宋_GB2312"/>
          <w:bCs/>
          <w:sz w:val="32"/>
          <w:szCs w:val="28"/>
          <w:lang w:eastAsia="zh-CN"/>
        </w:rPr>
        <w:t>（三）海洋病原微生物分离、鉴定其致病因子、耐药基因，致病性及耐药性分析，海洋病原微生物库的构建；</w:t>
      </w:r>
    </w:p>
    <w:p>
      <w:pPr>
        <w:numPr>
          <w:ilvl w:val="0"/>
          <w:numId w:val="0"/>
        </w:numPr>
        <w:spacing w:line="560" w:lineRule="exact"/>
        <w:ind w:firstLine="640" w:firstLineChars="200"/>
        <w:rPr>
          <w:rFonts w:hint="eastAsia" w:ascii="仿宋_GB2312" w:hAnsi="Times New Roman" w:eastAsia="仿宋_GB2312"/>
          <w:bCs/>
          <w:sz w:val="32"/>
          <w:szCs w:val="28"/>
          <w:lang w:eastAsia="zh-CN"/>
        </w:rPr>
      </w:pPr>
      <w:r>
        <w:rPr>
          <w:rFonts w:hint="eastAsia" w:ascii="仿宋_GB2312" w:hAnsi="Times New Roman" w:eastAsia="仿宋_GB2312"/>
          <w:bCs/>
          <w:sz w:val="32"/>
          <w:szCs w:val="28"/>
          <w:lang w:val="en-US" w:eastAsia="zh-CN"/>
        </w:rPr>
        <w:t>（四）有益海洋微生物的筛选、</w:t>
      </w:r>
      <w:r>
        <w:rPr>
          <w:rFonts w:hint="eastAsia" w:ascii="仿宋_GB2312" w:hAnsi="Times New Roman" w:eastAsia="仿宋_GB2312"/>
          <w:bCs/>
          <w:sz w:val="32"/>
          <w:szCs w:val="28"/>
          <w:lang w:eastAsia="zh-CN"/>
        </w:rPr>
        <w:t>分离、鉴定，及</w:t>
      </w:r>
      <w:r>
        <w:rPr>
          <w:rFonts w:hint="eastAsia" w:ascii="仿宋_GB2312" w:hAnsi="Times New Roman" w:eastAsia="仿宋_GB2312"/>
          <w:bCs/>
          <w:sz w:val="32"/>
          <w:szCs w:val="28"/>
          <w:lang w:val="en-US" w:eastAsia="zh-CN"/>
        </w:rPr>
        <w:t>潜在功能与效果验证</w:t>
      </w:r>
      <w:r>
        <w:rPr>
          <w:rFonts w:hint="eastAsia" w:ascii="仿宋_GB2312" w:hAnsi="Times New Roman" w:eastAsia="仿宋_GB2312"/>
          <w:bCs/>
          <w:sz w:val="32"/>
          <w:szCs w:val="28"/>
          <w:lang w:eastAsia="zh-CN"/>
        </w:rPr>
        <w:t>，主要功能基因的鉴定、表达及代谢通路研究；</w:t>
      </w:r>
    </w:p>
    <w:p>
      <w:pPr>
        <w:numPr>
          <w:ilvl w:val="0"/>
          <w:numId w:val="0"/>
        </w:numPr>
        <w:spacing w:line="560" w:lineRule="exact"/>
        <w:ind w:firstLine="640" w:firstLineChars="200"/>
        <w:rPr>
          <w:rFonts w:hint="eastAsia" w:ascii="仿宋_GB2312" w:hAnsi="Times New Roman" w:eastAsia="仿宋_GB2312"/>
          <w:bCs/>
          <w:sz w:val="32"/>
          <w:szCs w:val="28"/>
          <w:lang w:eastAsia="zh-CN"/>
        </w:rPr>
      </w:pPr>
      <w:r>
        <w:rPr>
          <w:rFonts w:hint="eastAsia" w:ascii="仿宋_GB2312" w:hAnsi="Times New Roman" w:eastAsia="仿宋_GB2312"/>
          <w:bCs/>
          <w:sz w:val="32"/>
          <w:szCs w:val="28"/>
          <w:lang w:eastAsia="zh-CN"/>
        </w:rPr>
        <w:t>（五）通过基因工程、代谢工程和基因改造技术，获取或创制高效多功能农业海洋微生物新品种</w:t>
      </w:r>
      <w:r>
        <w:rPr>
          <w:rFonts w:hint="eastAsia" w:ascii="仿宋_GB2312" w:hAnsi="Times New Roman" w:eastAsia="仿宋_GB2312"/>
          <w:bCs/>
          <w:sz w:val="32"/>
          <w:szCs w:val="28"/>
          <w:lang w:val="en-US" w:eastAsia="zh-CN"/>
        </w:rPr>
        <w:t>并</w:t>
      </w:r>
      <w:r>
        <w:rPr>
          <w:rFonts w:hint="eastAsia" w:ascii="仿宋_GB2312" w:hAnsi="Times New Roman" w:eastAsia="仿宋_GB2312"/>
          <w:bCs/>
          <w:sz w:val="32"/>
          <w:szCs w:val="28"/>
          <w:lang w:eastAsia="zh-CN"/>
        </w:rPr>
        <w:t>规模化生产与示范应用。</w:t>
      </w:r>
    </w:p>
    <w:p>
      <w:pPr>
        <w:numPr>
          <w:ilvl w:val="0"/>
          <w:numId w:val="288"/>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（一）经济指标：</w:t>
      </w:r>
      <w:r>
        <w:rPr>
          <w:rFonts w:hint="eastAsia" w:ascii="仿宋_GB2312" w:hAnsi="Times New Roman" w:eastAsia="仿宋_GB2312"/>
          <w:bCs/>
          <w:sz w:val="32"/>
          <w:szCs w:val="28"/>
          <w:lang w:eastAsia="zh-CN"/>
        </w:rPr>
        <w:t>实现销售收入（或实现量产应用）≥</w:t>
      </w:r>
      <w:r>
        <w:rPr>
          <w:rFonts w:hint="eastAsia" w:ascii="仿宋_GB2312" w:hAnsi="Times New Roman" w:eastAsia="仿宋_GB2312"/>
          <w:bCs/>
          <w:sz w:val="32"/>
          <w:szCs w:val="28"/>
          <w:lang w:val="en-US" w:eastAsia="zh-CN"/>
        </w:rPr>
        <w:t>400万元。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（二）学术指标：</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申请专利≥2件，其中实用新型专利≥1件。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仿宋_GB2312" w:hAnsi="Times New Roman" w:eastAsia="仿宋_GB2312"/>
          <w:bCs/>
          <w:sz w:val="32"/>
          <w:szCs w:val="28"/>
          <w:lang w:val="en-US" w:eastAsia="zh-CN"/>
        </w:rPr>
      </w:pPr>
      <w:r>
        <w:rPr>
          <w:rFonts w:hint="eastAsia" w:ascii="仿宋_GB2312" w:hAnsi="Times New Roman" w:eastAsia="仿宋_GB2312"/>
          <w:bCs/>
          <w:sz w:val="32"/>
          <w:szCs w:val="28"/>
          <w:lang w:val="en-US" w:eastAsia="zh-CN"/>
        </w:rPr>
        <w:t>1.</w:t>
      </w:r>
      <w:r>
        <w:rPr>
          <w:rFonts w:hint="eastAsia" w:ascii="仿宋_GB2312" w:hAnsi="Times New Roman" w:eastAsia="仿宋_GB2312"/>
          <w:bCs/>
          <w:sz w:val="32"/>
          <w:szCs w:val="28"/>
          <w:lang w:eastAsia="zh-CN"/>
        </w:rPr>
        <w:t>建立海洋微生物种质资源库；</w:t>
      </w:r>
    </w:p>
    <w:p>
      <w:pPr>
        <w:numPr>
          <w:ilvl w:val="0"/>
          <w:numId w:val="0"/>
        </w:numPr>
        <w:spacing w:line="560" w:lineRule="exact"/>
        <w:ind w:firstLine="640" w:firstLineChars="200"/>
        <w:rPr>
          <w:rFonts w:hint="eastAsia" w:ascii="仿宋_GB2312" w:hAnsi="Times New Roman" w:eastAsia="仿宋_GB2312"/>
          <w:bCs/>
          <w:sz w:val="32"/>
          <w:szCs w:val="28"/>
          <w:lang w:val="en-US" w:eastAsia="zh-CN"/>
        </w:rPr>
      </w:pPr>
      <w:r>
        <w:rPr>
          <w:rFonts w:hint="eastAsia" w:ascii="仿宋_GB2312" w:hAnsi="Times New Roman" w:eastAsia="仿宋_GB2312"/>
          <w:bCs/>
          <w:sz w:val="32"/>
          <w:szCs w:val="28"/>
          <w:lang w:val="en-US" w:eastAsia="zh-CN"/>
        </w:rPr>
        <w:t>2.</w:t>
      </w:r>
      <w:r>
        <w:rPr>
          <w:rFonts w:hint="eastAsia" w:ascii="仿宋_GB2312" w:hAnsi="Times New Roman" w:eastAsia="仿宋_GB2312"/>
          <w:bCs/>
          <w:sz w:val="32"/>
          <w:szCs w:val="28"/>
          <w:lang w:eastAsia="zh-CN"/>
        </w:rPr>
        <w:t>测定主要菌株的全基因组；</w:t>
      </w:r>
    </w:p>
    <w:p>
      <w:pPr>
        <w:numPr>
          <w:ilvl w:val="0"/>
          <w:numId w:val="0"/>
        </w:numPr>
        <w:spacing w:line="560" w:lineRule="exact"/>
        <w:ind w:firstLine="640" w:firstLineChars="200"/>
        <w:rPr>
          <w:rFonts w:hint="eastAsia" w:ascii="仿宋_GB2312" w:hAnsi="Times New Roman" w:eastAsia="仿宋_GB2312"/>
          <w:bCs/>
          <w:sz w:val="32"/>
          <w:szCs w:val="28"/>
          <w:lang w:val="en-US" w:eastAsia="zh-CN"/>
        </w:rPr>
      </w:pPr>
      <w:r>
        <w:rPr>
          <w:rFonts w:hint="eastAsia" w:ascii="仿宋_GB2312" w:hAnsi="Times New Roman" w:eastAsia="仿宋_GB2312"/>
          <w:bCs/>
          <w:sz w:val="32"/>
          <w:szCs w:val="28"/>
          <w:lang w:val="en-US" w:eastAsia="zh-CN"/>
        </w:rPr>
        <w:t>3.</w:t>
      </w:r>
      <w:r>
        <w:rPr>
          <w:rFonts w:hint="eastAsia" w:ascii="仿宋_GB2312" w:hAnsi="Times New Roman" w:eastAsia="仿宋_GB2312"/>
          <w:bCs/>
          <w:sz w:val="32"/>
          <w:szCs w:val="28"/>
          <w:lang w:eastAsia="zh-CN"/>
        </w:rPr>
        <w:t>分析</w:t>
      </w:r>
      <w:r>
        <w:rPr>
          <w:rFonts w:hint="eastAsia" w:ascii="仿宋_GB2312" w:hAnsi="Times New Roman" w:eastAsia="仿宋_GB2312"/>
          <w:bCs/>
          <w:sz w:val="32"/>
          <w:szCs w:val="28"/>
          <w:lang w:val="en-US" w:eastAsia="zh-CN"/>
        </w:rPr>
        <w:t>代谢产物或</w:t>
      </w:r>
      <w:r>
        <w:rPr>
          <w:rFonts w:hint="eastAsia" w:ascii="仿宋_GB2312" w:hAnsi="Times New Roman" w:eastAsia="仿宋_GB2312"/>
          <w:bCs/>
          <w:sz w:val="32"/>
          <w:szCs w:val="28"/>
          <w:lang w:eastAsia="zh-CN"/>
        </w:rPr>
        <w:t>活性物质；</w:t>
      </w:r>
    </w:p>
    <w:p>
      <w:pPr>
        <w:numPr>
          <w:ilvl w:val="0"/>
          <w:numId w:val="0"/>
        </w:numPr>
        <w:spacing w:line="560" w:lineRule="exact"/>
        <w:ind w:firstLine="640" w:firstLineChars="200"/>
        <w:rPr>
          <w:rFonts w:hint="eastAsia" w:ascii="仿宋_GB2312" w:hAnsi="Times New Roman" w:eastAsia="仿宋_GB2312"/>
          <w:bCs/>
          <w:sz w:val="32"/>
          <w:szCs w:val="28"/>
          <w:lang w:eastAsia="zh-CN"/>
        </w:rPr>
      </w:pPr>
      <w:r>
        <w:rPr>
          <w:rFonts w:hint="eastAsia" w:ascii="仿宋_GB2312" w:hAnsi="Times New Roman" w:eastAsia="仿宋_GB2312"/>
          <w:bCs/>
          <w:sz w:val="32"/>
          <w:szCs w:val="28"/>
          <w:lang w:val="en-US" w:eastAsia="zh-CN"/>
        </w:rPr>
        <w:t>4.</w:t>
      </w:r>
      <w:r>
        <w:rPr>
          <w:rFonts w:hint="eastAsia" w:ascii="仿宋_GB2312" w:hAnsi="Times New Roman" w:eastAsia="仿宋_GB2312"/>
          <w:bCs/>
          <w:sz w:val="32"/>
          <w:szCs w:val="28"/>
          <w:lang w:eastAsia="zh-CN"/>
        </w:rPr>
        <w:t>分离鉴定致病菌；</w:t>
      </w:r>
    </w:p>
    <w:p>
      <w:pPr>
        <w:numPr>
          <w:ilvl w:val="0"/>
          <w:numId w:val="0"/>
        </w:numPr>
        <w:spacing w:line="560" w:lineRule="exact"/>
        <w:ind w:firstLine="640" w:firstLineChars="200"/>
        <w:rPr>
          <w:rFonts w:hint="eastAsia" w:ascii="仿宋_GB2312" w:hAnsi="Times New Roman" w:eastAsia="仿宋_GB2312"/>
          <w:bCs/>
          <w:sz w:val="32"/>
          <w:szCs w:val="28"/>
          <w:lang w:eastAsia="zh-CN"/>
        </w:rPr>
      </w:pPr>
      <w:r>
        <w:rPr>
          <w:rFonts w:hint="eastAsia" w:ascii="仿宋_GB2312" w:hAnsi="Times New Roman" w:eastAsia="仿宋_GB2312"/>
          <w:bCs/>
          <w:sz w:val="32"/>
          <w:szCs w:val="28"/>
          <w:lang w:val="en-US" w:eastAsia="zh-CN"/>
        </w:rPr>
        <w:t>5.</w:t>
      </w:r>
      <w:r>
        <w:rPr>
          <w:rFonts w:hint="eastAsia" w:ascii="仿宋_GB2312" w:hAnsi="Times New Roman" w:eastAsia="仿宋_GB2312"/>
          <w:bCs/>
          <w:sz w:val="32"/>
          <w:szCs w:val="28"/>
          <w:lang w:eastAsia="zh-CN"/>
        </w:rPr>
        <w:t>鉴定功能基因；</w:t>
      </w:r>
    </w:p>
    <w:p>
      <w:pPr>
        <w:numPr>
          <w:ilvl w:val="0"/>
          <w:numId w:val="0"/>
        </w:numPr>
        <w:spacing w:line="560" w:lineRule="exact"/>
        <w:ind w:firstLine="640" w:firstLineChars="200"/>
        <w:rPr>
          <w:rFonts w:hint="eastAsia" w:ascii="仿宋_GB2312" w:hAnsi="Times New Roman" w:eastAsia="仿宋_GB2312"/>
          <w:bCs/>
          <w:sz w:val="32"/>
          <w:szCs w:val="28"/>
          <w:lang w:val="en-US" w:eastAsia="zh-CN"/>
        </w:rPr>
      </w:pPr>
      <w:r>
        <w:rPr>
          <w:rFonts w:hint="eastAsia" w:ascii="仿宋_GB2312" w:hAnsi="Times New Roman" w:eastAsia="仿宋_GB2312"/>
          <w:bCs/>
          <w:sz w:val="32"/>
          <w:szCs w:val="28"/>
          <w:lang w:val="en-US" w:eastAsia="zh-CN"/>
        </w:rPr>
        <w:t>6.</w:t>
      </w:r>
      <w:r>
        <w:rPr>
          <w:rFonts w:hint="eastAsia" w:ascii="仿宋_GB2312" w:hAnsi="Times New Roman" w:eastAsia="仿宋_GB2312"/>
          <w:bCs/>
          <w:sz w:val="32"/>
          <w:szCs w:val="28"/>
          <w:lang w:eastAsia="zh-CN"/>
        </w:rPr>
        <w:t>创制用于农业的海洋微生物新品种（株系）。</w:t>
      </w:r>
    </w:p>
    <w:p>
      <w:pPr>
        <w:numPr>
          <w:ilvl w:val="0"/>
          <w:numId w:val="0"/>
        </w:numPr>
        <w:spacing w:line="560" w:lineRule="exact"/>
        <w:ind w:firstLine="640" w:firstLineChars="200"/>
        <w:rPr>
          <w:rFonts w:hint="eastAsia" w:ascii="仿宋_GB2312" w:hAnsi="Times New Roman" w:eastAsia="仿宋_GB2312"/>
          <w:bCs/>
          <w:sz w:val="32"/>
          <w:szCs w:val="28"/>
          <w:lang w:eastAsia="zh-CN"/>
        </w:rPr>
      </w:pPr>
      <w:r>
        <w:rPr>
          <w:rFonts w:hint="eastAsia" w:ascii="黑体" w:hAnsi="黑体" w:eastAsia="黑体" w:cs="黑体"/>
          <w:sz w:val="32"/>
          <w:szCs w:val="32"/>
          <w:lang w:eastAsia="zh-CN"/>
        </w:rPr>
        <w:t>四、组织方式：</w:t>
      </w:r>
      <w:r>
        <w:rPr>
          <w:rFonts w:hint="eastAsia" w:ascii="仿宋_GB2312" w:hAnsi="Times New Roman" w:eastAsia="仿宋_GB2312"/>
          <w:bCs/>
          <w:sz w:val="32"/>
          <w:szCs w:val="28"/>
          <w:lang w:val="en-US" w:eastAsia="zh-CN"/>
        </w:rPr>
        <w:t>公开竞争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五、资助方式：</w:t>
      </w:r>
      <w:r>
        <w:rPr>
          <w:rFonts w:hint="eastAsia" w:ascii="仿宋_GB2312" w:hAnsi="Times New Roman" w:eastAsia="仿宋_GB2312" w:cs="Times New Roman"/>
          <w:bCs/>
          <w:sz w:val="32"/>
          <w:szCs w:val="28"/>
          <w:lang w:eastAsia="zh-CN"/>
        </w:rPr>
        <w:t>中期评估式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bCs/>
          <w:sz w:val="32"/>
          <w:szCs w:val="28"/>
          <w:lang w:eastAsia="zh-CN"/>
        </w:rPr>
      </w:pPr>
      <w:r>
        <w:rPr>
          <w:rFonts w:hint="eastAsia" w:ascii="黑体" w:hAnsi="黑体" w:eastAsia="黑体" w:cs="黑体"/>
          <w:sz w:val="32"/>
          <w:szCs w:val="32"/>
          <w:lang w:eastAsia="zh-CN"/>
        </w:rPr>
        <w:t>六、资助金额：</w:t>
      </w:r>
      <w:r>
        <w:rPr>
          <w:rFonts w:hint="eastAsia" w:ascii="仿宋_GB2312" w:hAnsi="Times New Roman" w:eastAsia="仿宋_GB2312"/>
          <w:bCs/>
          <w:sz w:val="32"/>
          <w:szCs w:val="28"/>
          <w:lang w:val="en-US" w:eastAsia="zh-CN"/>
        </w:rPr>
        <w:t>不超过200万元</w:t>
      </w:r>
    </w:p>
    <w:p>
      <w:pPr>
        <w:numPr>
          <w:ilvl w:val="0"/>
          <w:numId w:val="0"/>
        </w:numPr>
        <w:spacing w:line="560" w:lineRule="exact"/>
        <w:ind w:firstLine="640" w:firstLineChars="200"/>
        <w:rPr>
          <w:rFonts w:hint="eastAsia" w:ascii="仿宋_GB2312" w:hAnsi="Times New Roman" w:eastAsia="仿宋_GB2312"/>
          <w:bCs/>
          <w:sz w:val="32"/>
          <w:szCs w:val="28"/>
          <w:lang w:eastAsia="zh-CN"/>
        </w:rPr>
      </w:pPr>
      <w:r>
        <w:rPr>
          <w:rFonts w:hint="eastAsia" w:ascii="黑体" w:hAnsi="黑体" w:eastAsia="黑体" w:cs="黑体"/>
          <w:sz w:val="32"/>
          <w:szCs w:val="32"/>
          <w:lang w:eastAsia="zh-CN"/>
        </w:rPr>
        <w:t>七、项目实施期限：</w:t>
      </w:r>
      <w:r>
        <w:rPr>
          <w:rFonts w:hint="eastAsia" w:ascii="仿宋_GB2312" w:hAnsi="Times New Roman" w:eastAsia="仿宋_GB2312"/>
          <w:bCs/>
          <w:sz w:val="32"/>
          <w:szCs w:val="28"/>
          <w:lang w:val="en-US" w:eastAsia="zh-CN"/>
        </w:rPr>
        <w:t>2年</w:t>
      </w:r>
    </w:p>
    <w:p>
      <w:pPr>
        <w:rPr>
          <w:rFonts w:hint="eastAsia" w:ascii="黑体" w:hAnsi="黑体" w:eastAsia="黑体" w:cs="黑体"/>
          <w:sz w:val="32"/>
          <w:szCs w:val="32"/>
          <w:lang w:eastAsia="zh-CN"/>
        </w:rPr>
      </w:pPr>
      <w:r>
        <w:rPr>
          <w:rFonts w:hint="eastAsia" w:ascii="黑体" w:hAnsi="黑体" w:eastAsia="黑体" w:cs="黑体"/>
          <w:sz w:val="32"/>
          <w:szCs w:val="32"/>
          <w:lang w:eastAsia="zh-CN"/>
        </w:rPr>
        <w:br w:type="page"/>
      </w:r>
    </w:p>
    <w:p>
      <w:pPr>
        <w:pStyle w:val="5"/>
        <w:rPr>
          <w:rFonts w:hint="eastAsia" w:ascii="方正小标宋简体" w:hAnsi="方正小标宋简体" w:eastAsia="方正小标宋简体" w:cs="方正小标宋简体"/>
          <w:sz w:val="44"/>
          <w:szCs w:val="44"/>
          <w:lang w:val="en-US" w:eastAsia="zh-CN"/>
        </w:rPr>
      </w:pPr>
      <w:bookmarkStart w:id="65" w:name="_Toc1540383426"/>
      <w:bookmarkStart w:id="66" w:name="_Toc1805435974"/>
      <w:r>
        <w:rPr>
          <w:rFonts w:hint="eastAsia" w:ascii="方正小标宋简体" w:hAnsi="方正小标宋简体" w:eastAsia="方正小标宋简体" w:cs="方正小标宋简体"/>
          <w:sz w:val="44"/>
          <w:szCs w:val="44"/>
          <w:lang w:val="en-US" w:eastAsia="zh-CN"/>
        </w:rPr>
        <w:t>重2023</w:t>
      </w:r>
      <w:r>
        <w:rPr>
          <w:rFonts w:hint="default" w:eastAsia="方正小标宋简体" w:cs="方正小标宋简体"/>
          <w:sz w:val="44"/>
          <w:szCs w:val="44"/>
          <w:lang w:val="en-US" w:eastAsia="zh-CN"/>
        </w:rPr>
        <w:t>N</w:t>
      </w:r>
      <w:r>
        <w:rPr>
          <w:rFonts w:hint="eastAsia" w:ascii="方正小标宋简体" w:hAnsi="方正小标宋简体" w:eastAsia="方正小标宋简体" w:cs="方正小标宋简体"/>
          <w:sz w:val="44"/>
          <w:szCs w:val="44"/>
          <w:lang w:val="en-US" w:eastAsia="zh-CN"/>
        </w:rPr>
        <w:t xml:space="preserve"> 智能化田间表型机器人研发</w:t>
      </w:r>
      <w:bookmarkEnd w:id="65"/>
      <w:bookmarkEnd w:id="66"/>
    </w:p>
    <w:p>
      <w:pPr>
        <w:spacing w:line="560" w:lineRule="exact"/>
        <w:jc w:val="center"/>
        <w:rPr>
          <w:rFonts w:ascii="宋体" w:hAnsi="宋体" w:cs="宋体"/>
          <w:sz w:val="44"/>
          <w:szCs w:val="44"/>
        </w:rPr>
      </w:pPr>
    </w:p>
    <w:p>
      <w:pPr>
        <w:spacing w:line="560" w:lineRule="exact"/>
        <w:ind w:firstLine="640" w:firstLineChars="200"/>
        <w:rPr>
          <w:rFonts w:ascii="仿宋" w:hAnsi="仿宋" w:eastAsia="仿宋"/>
          <w:sz w:val="32"/>
          <w:szCs w:val="28"/>
        </w:rPr>
      </w:pPr>
      <w:r>
        <w:rPr>
          <w:rFonts w:hint="eastAsia" w:ascii="黑体" w:hAnsi="黑体" w:eastAsia="黑体" w:cs="黑体"/>
          <w:b w:val="0"/>
          <w:bCs w:val="0"/>
          <w:sz w:val="32"/>
          <w:szCs w:val="32"/>
        </w:rPr>
        <w:t>一、专项：</w:t>
      </w:r>
      <w:r>
        <w:rPr>
          <w:rFonts w:hint="eastAsia" w:ascii="仿宋_GB2312" w:hAnsi="Times New Roman" w:eastAsia="仿宋_GB2312"/>
          <w:bCs/>
          <w:sz w:val="32"/>
          <w:szCs w:val="28"/>
        </w:rPr>
        <w:t>生物育种</w:t>
      </w:r>
    </w:p>
    <w:p>
      <w:pPr>
        <w:numPr>
          <w:ilvl w:val="0"/>
          <w:numId w:val="0"/>
        </w:numPr>
        <w:spacing w:line="56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二、主要研发内容</w:t>
      </w:r>
    </w:p>
    <w:p>
      <w:pPr>
        <w:spacing w:line="560" w:lineRule="exact"/>
        <w:ind w:firstLine="640" w:firstLineChars="200"/>
        <w:rPr>
          <w:rFonts w:ascii="仿宋" w:hAnsi="仿宋" w:eastAsia="仿宋" w:cs="黑体"/>
          <w:sz w:val="32"/>
          <w:szCs w:val="32"/>
        </w:rPr>
      </w:pPr>
      <w:r>
        <w:rPr>
          <w:rFonts w:hint="eastAsia" w:ascii="仿宋" w:hAnsi="仿宋" w:eastAsia="仿宋" w:cs="黑体"/>
          <w:sz w:val="32"/>
          <w:szCs w:val="32"/>
        </w:rPr>
        <w:t>（一）田间条件下自主行走和稳定影像采集的表型机器人研发；</w:t>
      </w:r>
    </w:p>
    <w:p>
      <w:pPr>
        <w:spacing w:line="560" w:lineRule="exact"/>
        <w:ind w:firstLine="640" w:firstLineChars="200"/>
        <w:rPr>
          <w:rFonts w:ascii="仿宋" w:hAnsi="仿宋" w:eastAsia="仿宋" w:cs="黑体"/>
          <w:sz w:val="32"/>
          <w:szCs w:val="32"/>
        </w:rPr>
      </w:pPr>
      <w:r>
        <w:rPr>
          <w:rFonts w:hint="eastAsia" w:ascii="仿宋" w:hAnsi="仿宋" w:eastAsia="仿宋" w:cs="黑体"/>
          <w:sz w:val="32"/>
          <w:szCs w:val="32"/>
        </w:rPr>
        <w:t>（二）基于“华为云”系统的田间多源数据融合系统研发；</w:t>
      </w:r>
    </w:p>
    <w:p>
      <w:pPr>
        <w:spacing w:line="560" w:lineRule="exact"/>
        <w:ind w:firstLine="640" w:firstLineChars="200"/>
        <w:rPr>
          <w:rFonts w:ascii="仿宋" w:hAnsi="仿宋" w:eastAsia="仿宋" w:cs="黑体"/>
          <w:sz w:val="32"/>
          <w:szCs w:val="32"/>
        </w:rPr>
      </w:pPr>
      <w:r>
        <w:rPr>
          <w:rFonts w:hint="eastAsia" w:ascii="仿宋" w:hAnsi="仿宋" w:eastAsia="仿宋" w:cs="黑体"/>
          <w:sz w:val="32"/>
          <w:szCs w:val="32"/>
        </w:rPr>
        <w:t>（三）基于华为“盘古大模型”的田间影像数据解译算法研发；</w:t>
      </w:r>
    </w:p>
    <w:p>
      <w:pPr>
        <w:spacing w:line="560" w:lineRule="exact"/>
        <w:ind w:firstLine="640" w:firstLineChars="200"/>
        <w:rPr>
          <w:rFonts w:ascii="仿宋" w:hAnsi="仿宋" w:eastAsia="仿宋" w:cs="黑体"/>
          <w:sz w:val="32"/>
          <w:szCs w:val="32"/>
        </w:rPr>
      </w:pPr>
      <w:r>
        <w:rPr>
          <w:rFonts w:hint="eastAsia" w:ascii="仿宋" w:hAnsi="仿宋" w:eastAsia="仿宋" w:cs="黑体"/>
          <w:sz w:val="32"/>
          <w:szCs w:val="32"/>
        </w:rPr>
        <w:t>（四）高通量表型系统的应用研究。</w:t>
      </w:r>
    </w:p>
    <w:p>
      <w:pPr>
        <w:numPr>
          <w:ilvl w:val="0"/>
          <w:numId w:val="0"/>
        </w:numPr>
        <w:spacing w:line="56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（一）经济指标：</w:t>
      </w:r>
      <w:r>
        <w:rPr>
          <w:rFonts w:hint="eastAsia" w:ascii="仿宋_GB2312" w:hAnsi="Times New Roman" w:eastAsia="仿宋_GB2312"/>
          <w:bCs/>
          <w:sz w:val="32"/>
          <w:szCs w:val="28"/>
          <w:lang w:eastAsia="zh-CN"/>
        </w:rPr>
        <w:t>实现销售收入（或实现量产应用）≥</w:t>
      </w:r>
      <w:r>
        <w:rPr>
          <w:rFonts w:hint="eastAsia" w:ascii="仿宋_GB2312" w:hAnsi="Times New Roman" w:eastAsia="仿宋_GB2312"/>
          <w:bCs/>
          <w:sz w:val="32"/>
          <w:szCs w:val="28"/>
          <w:lang w:val="en-US" w:eastAsia="zh-CN"/>
        </w:rPr>
        <w:t>400万元。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（二）学术指标：</w:t>
      </w:r>
    </w:p>
    <w:p>
      <w:pPr>
        <w:numPr>
          <w:ilvl w:val="0"/>
          <w:numId w:val="0"/>
        </w:numPr>
        <w:spacing w:line="560" w:lineRule="exact"/>
        <w:ind w:firstLine="640" w:firstLineChars="200"/>
        <w:rPr>
          <w:rFonts w:ascii="仿宋" w:hAnsi="仿宋" w:eastAsia="仿宋" w:cs="黑体"/>
          <w:sz w:val="32"/>
          <w:szCs w:val="32"/>
        </w:rPr>
      </w:pPr>
      <w:r>
        <w:rPr>
          <w:rStyle w:val="11"/>
          <w:rFonts w:hint="eastAsia" w:ascii="仿宋_GB2312" w:hAnsi="仿宋_GB2312" w:eastAsia="仿宋_GB2312" w:cs="仿宋_GB2312"/>
          <w:lang w:val="en-US" w:eastAsia="zh-CN"/>
        </w:rPr>
        <w:t>申请专利≥2件，其中实用新型专利≥1件。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spacing w:line="560" w:lineRule="exact"/>
        <w:ind w:firstLine="640" w:firstLineChars="200"/>
        <w:rPr>
          <w:rFonts w:ascii="仿宋" w:hAnsi="仿宋" w:eastAsia="仿宋" w:cs="黑体"/>
          <w:sz w:val="32"/>
          <w:szCs w:val="32"/>
        </w:rPr>
      </w:pPr>
      <w:r>
        <w:rPr>
          <w:rFonts w:hint="eastAsia" w:ascii="仿宋" w:hAnsi="仿宋" w:eastAsia="仿宋" w:cs="黑体"/>
          <w:sz w:val="32"/>
          <w:szCs w:val="32"/>
        </w:rPr>
        <w:t>1</w:t>
      </w:r>
      <w:r>
        <w:rPr>
          <w:rFonts w:ascii="仿宋" w:hAnsi="仿宋" w:eastAsia="仿宋" w:cs="黑体"/>
          <w:sz w:val="32"/>
          <w:szCs w:val="32"/>
        </w:rPr>
        <w:t>.</w:t>
      </w:r>
      <w:r>
        <w:rPr>
          <w:rFonts w:hint="eastAsia" w:ascii="仿宋" w:hAnsi="仿宋" w:eastAsia="仿宋" w:cs="黑体"/>
          <w:sz w:val="32"/>
          <w:szCs w:val="32"/>
        </w:rPr>
        <w:t>智能化田间表型机器人采集平台研发，可自动采集稳定影像，采用模块化设计；</w:t>
      </w:r>
    </w:p>
    <w:p>
      <w:pPr>
        <w:spacing w:line="560" w:lineRule="exact"/>
        <w:ind w:firstLine="640" w:firstLineChars="200"/>
        <w:rPr>
          <w:rFonts w:ascii="仿宋" w:hAnsi="仿宋" w:eastAsia="仿宋" w:cs="黑体"/>
          <w:sz w:val="32"/>
          <w:szCs w:val="32"/>
        </w:rPr>
      </w:pPr>
      <w:r>
        <w:rPr>
          <w:rFonts w:hint="eastAsia" w:ascii="仿宋" w:hAnsi="仿宋" w:eastAsia="仿宋" w:cs="黑体"/>
          <w:sz w:val="32"/>
          <w:szCs w:val="32"/>
        </w:rPr>
        <w:t>2</w:t>
      </w:r>
      <w:r>
        <w:rPr>
          <w:rFonts w:ascii="仿宋" w:hAnsi="仿宋" w:eastAsia="仿宋" w:cs="黑体"/>
          <w:sz w:val="32"/>
          <w:szCs w:val="32"/>
        </w:rPr>
        <w:t>.</w:t>
      </w:r>
      <w:r>
        <w:rPr>
          <w:rFonts w:hint="eastAsia" w:ascii="仿宋" w:hAnsi="仿宋" w:eastAsia="仿宋" w:cs="黑体"/>
          <w:sz w:val="32"/>
          <w:szCs w:val="32"/>
        </w:rPr>
        <w:t>多源数据融合系统开发；</w:t>
      </w:r>
    </w:p>
    <w:p>
      <w:pPr>
        <w:spacing w:line="560" w:lineRule="exact"/>
        <w:ind w:firstLine="640" w:firstLineChars="200"/>
        <w:rPr>
          <w:rFonts w:ascii="仿宋" w:hAnsi="仿宋" w:eastAsia="仿宋" w:cs="黑体"/>
          <w:sz w:val="32"/>
          <w:szCs w:val="32"/>
        </w:rPr>
      </w:pPr>
      <w:r>
        <w:rPr>
          <w:rFonts w:hint="eastAsia" w:ascii="仿宋" w:hAnsi="仿宋" w:eastAsia="仿宋" w:cs="黑体"/>
          <w:sz w:val="32"/>
          <w:szCs w:val="32"/>
        </w:rPr>
        <w:t>3</w:t>
      </w:r>
      <w:r>
        <w:rPr>
          <w:rFonts w:ascii="仿宋" w:hAnsi="仿宋" w:eastAsia="仿宋" w:cs="黑体"/>
          <w:sz w:val="32"/>
          <w:szCs w:val="32"/>
        </w:rPr>
        <w:t>.</w:t>
      </w:r>
      <w:r>
        <w:rPr>
          <w:rFonts w:hint="eastAsia" w:ascii="仿宋" w:hAnsi="仿宋" w:eastAsia="仿宋" w:cs="黑体"/>
          <w:sz w:val="32"/>
          <w:szCs w:val="32"/>
        </w:rPr>
        <w:t>玉米田间影像解译算法开发。</w:t>
      </w:r>
    </w:p>
    <w:p>
      <w:pPr>
        <w:spacing w:line="560" w:lineRule="exact"/>
        <w:ind w:firstLine="640" w:firstLineChars="200"/>
        <w:rPr>
          <w:rFonts w:hint="eastAsia" w:ascii="仿宋" w:hAnsi="仿宋" w:eastAsia="仿宋" w:cs="黑体"/>
          <w:sz w:val="32"/>
          <w:szCs w:val="32"/>
          <w:lang w:eastAsia="zh-CN"/>
        </w:rPr>
      </w:pPr>
      <w:r>
        <w:rPr>
          <w:rFonts w:hint="eastAsia" w:ascii="黑体" w:hAnsi="黑体" w:eastAsia="黑体" w:cs="黑体"/>
          <w:b w:val="0"/>
          <w:bCs w:val="0"/>
          <w:sz w:val="32"/>
          <w:szCs w:val="32"/>
        </w:rPr>
        <w:t>四、组织方式：</w:t>
      </w:r>
      <w:r>
        <w:rPr>
          <w:rFonts w:hint="eastAsia" w:ascii="仿宋" w:hAnsi="仿宋" w:eastAsia="仿宋" w:cs="黑体"/>
          <w:sz w:val="32"/>
          <w:szCs w:val="32"/>
          <w:lang w:eastAsia="zh-CN"/>
        </w:rPr>
        <w:t>公开竞争</w:t>
      </w:r>
    </w:p>
    <w:p>
      <w:pPr>
        <w:numPr>
          <w:ilvl w:val="0"/>
          <w:numId w:val="0"/>
        </w:numPr>
        <w:spacing w:line="560" w:lineRule="exact"/>
        <w:ind w:firstLine="640" w:firstLineChars="200"/>
        <w:rPr>
          <w:rFonts w:hint="eastAsia" w:ascii="黑体" w:hAnsi="黑体" w:eastAsia="黑体" w:cs="黑体"/>
          <w:sz w:val="32"/>
          <w:szCs w:val="32"/>
        </w:rPr>
      </w:pPr>
      <w:r>
        <w:rPr>
          <w:rFonts w:hint="eastAsia" w:ascii="黑体" w:hAnsi="黑体" w:eastAsia="黑体" w:cs="黑体"/>
          <w:b w:val="0"/>
          <w:bCs w:val="0"/>
          <w:sz w:val="32"/>
          <w:szCs w:val="32"/>
        </w:rPr>
        <w:t>五、资助方式：</w:t>
      </w:r>
      <w:r>
        <w:rPr>
          <w:rFonts w:hint="eastAsia" w:ascii="仿宋_GB2312" w:hAnsi="Times New Roman" w:eastAsia="仿宋_GB2312" w:cs="Times New Roman"/>
          <w:bCs/>
          <w:sz w:val="32"/>
          <w:szCs w:val="28"/>
          <w:lang w:eastAsia="zh-CN"/>
        </w:rPr>
        <w:t>中期评估式</w:t>
      </w:r>
    </w:p>
    <w:p>
      <w:pPr>
        <w:spacing w:line="560" w:lineRule="exact"/>
        <w:ind w:firstLine="640" w:firstLineChars="200"/>
        <w:rPr>
          <w:rFonts w:ascii="仿宋" w:hAnsi="仿宋" w:eastAsia="仿宋" w:cs="黑体"/>
          <w:sz w:val="32"/>
          <w:szCs w:val="32"/>
        </w:rPr>
      </w:pPr>
      <w:r>
        <w:rPr>
          <w:rFonts w:hint="eastAsia" w:ascii="黑体" w:hAnsi="黑体" w:eastAsia="黑体" w:cs="黑体"/>
          <w:b w:val="0"/>
          <w:bCs w:val="0"/>
          <w:sz w:val="32"/>
          <w:szCs w:val="32"/>
        </w:rPr>
        <w:t>六、资助金额：</w:t>
      </w:r>
      <w:r>
        <w:rPr>
          <w:rFonts w:hint="eastAsia" w:ascii="仿宋" w:hAnsi="仿宋" w:eastAsia="仿宋" w:cs="黑体"/>
          <w:sz w:val="32"/>
          <w:szCs w:val="32"/>
        </w:rPr>
        <w:t>不超过</w:t>
      </w:r>
      <w:r>
        <w:rPr>
          <w:rFonts w:hint="eastAsia" w:ascii="仿宋" w:hAnsi="仿宋" w:eastAsia="仿宋" w:cs="黑体"/>
          <w:sz w:val="32"/>
          <w:szCs w:val="32"/>
          <w:lang w:val="en-US" w:eastAsia="zh-CN"/>
        </w:rPr>
        <w:t>200</w:t>
      </w:r>
      <w:r>
        <w:rPr>
          <w:rFonts w:hint="eastAsia" w:ascii="仿宋" w:hAnsi="仿宋" w:eastAsia="仿宋" w:cs="黑体"/>
          <w:sz w:val="32"/>
          <w:szCs w:val="32"/>
        </w:rPr>
        <w:t>万元</w:t>
      </w:r>
    </w:p>
    <w:p>
      <w:pPr>
        <w:spacing w:line="560" w:lineRule="exact"/>
        <w:ind w:firstLine="640" w:firstLineChars="200"/>
        <w:rPr>
          <w:rFonts w:ascii="仿宋" w:hAnsi="仿宋" w:eastAsia="仿宋" w:cs="黑体"/>
          <w:sz w:val="32"/>
          <w:szCs w:val="32"/>
        </w:rPr>
      </w:pPr>
      <w:r>
        <w:rPr>
          <w:rFonts w:hint="eastAsia" w:ascii="黑体" w:hAnsi="黑体" w:eastAsia="黑体" w:cs="黑体"/>
          <w:b w:val="0"/>
          <w:bCs w:val="0"/>
          <w:sz w:val="32"/>
          <w:szCs w:val="32"/>
        </w:rPr>
        <w:t>七、项目实施期限：</w:t>
      </w:r>
      <w:r>
        <w:rPr>
          <w:rFonts w:hint="eastAsia" w:ascii="仿宋" w:hAnsi="仿宋" w:eastAsia="仿宋" w:cs="黑体"/>
          <w:sz w:val="32"/>
          <w:szCs w:val="32"/>
          <w:lang w:val="en-US" w:eastAsia="zh-CN"/>
        </w:rPr>
        <w:t>2</w:t>
      </w:r>
      <w:r>
        <w:rPr>
          <w:rFonts w:hint="eastAsia" w:ascii="仿宋" w:hAnsi="仿宋" w:eastAsia="仿宋" w:cs="黑体"/>
          <w:sz w:val="32"/>
          <w:szCs w:val="32"/>
        </w:rPr>
        <w:t>年</w:t>
      </w:r>
    </w:p>
    <w:p/>
    <w:p>
      <w:pPr>
        <w:pStyle w:val="5"/>
        <w:jc w:val="both"/>
        <w:rPr>
          <w:rFonts w:hint="eastAsia"/>
          <w:lang w:val="en-US" w:eastAsia="zh-CN"/>
        </w:rPr>
      </w:pPr>
    </w:p>
    <w:p>
      <w:pPr>
        <w:pStyle w:val="2"/>
        <w:rPr>
          <w:rFonts w:hint="eastAsia"/>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CESI宋体-GB2312">
    <w:panose1 w:val="02000500000000000000"/>
    <w:charset w:val="86"/>
    <w:family w:val="auto"/>
    <w:pitch w:val="default"/>
    <w:sig w:usb0="800002AF" w:usb1="08476CF8" w:usb2="00000010" w:usb3="00000000" w:csb0="0004000F" w:csb1="00000000"/>
  </w:font>
  <w:font w:name="Calibri Light">
    <w:altName w:val="DejaVu Sans"/>
    <w:panose1 w:val="020F0302020204030204"/>
    <w:charset w:val="00"/>
    <w:family w:val="swiss"/>
    <w:pitch w:val="default"/>
    <w:sig w:usb0="00000000" w:usb1="00000000" w:usb2="00000009" w:usb3="00000000" w:csb0="200001FF"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Z003">
    <w:panose1 w:val="00000000000000000000"/>
    <w:charset w:val="00"/>
    <w:family w:val="auto"/>
    <w:pitch w:val="default"/>
    <w:sig w:usb0="00000000" w:usb1="00000000" w:usb2="00000000" w:usb3="00000000" w:csb0="00000000" w:csb1="00000000"/>
  </w:font>
  <w:font w:name="东文宋体">
    <w:altName w:val="方正书宋_GBK"/>
    <w:panose1 w:val="00000000000000000000"/>
    <w:charset w:val="00"/>
    <w:family w:val="auto"/>
    <w:pitch w:val="default"/>
    <w:sig w:usb0="00000000" w:usb1="00000000" w:usb2="00000000" w:usb3="00000000" w:csb0="00040001" w:csb1="00000000"/>
  </w:font>
  <w:font w:name="CESI楷体-GB2312">
    <w:panose1 w:val="02000500000000000000"/>
    <w:charset w:val="86"/>
    <w:family w:val="auto"/>
    <w:pitch w:val="default"/>
    <w:sig w:usb0="800002BF" w:usb1="184F6CF8" w:usb2="00000012" w:usb3="00000000" w:csb0="0004000F" w:csb1="00000000"/>
  </w:font>
  <w:font w:name="CESI仿宋-GB2312">
    <w:panose1 w:val="02000500000000000000"/>
    <w:charset w:val="86"/>
    <w:family w:val="auto"/>
    <w:pitch w:val="default"/>
    <w:sig w:usb0="800002AF" w:usb1="084F6CF8" w:usb2="00000010" w:usb3="00000000" w:csb0="0004000F" w:csb1="00000000"/>
  </w:font>
  <w:font w:name="微软雅黑">
    <w:altName w:val="方正黑体_GBK"/>
    <w:panose1 w:val="020B0503020204020204"/>
    <w:charset w:val="86"/>
    <w:family w:val="auto"/>
    <w:pitch w:val="default"/>
    <w:sig w:usb0="00000000" w:usb1="00000000" w:usb2="00000016" w:usb3="00000000" w:csb0="0004001F" w:csb1="00000000"/>
  </w:font>
  <w:font w:name="CESI仿宋-GB13000">
    <w:panose1 w:val="02000500000000000000"/>
    <w:charset w:val="86"/>
    <w:family w:val="auto"/>
    <w:pitch w:val="default"/>
    <w:sig w:usb0="800002BF" w:usb1="18CF7CF8" w:usb2="00000016" w:usb3="00000000" w:csb0="0004000F" w:csb1="00000000"/>
  </w:font>
  <w:font w:name="CESI黑体-GB2312">
    <w:panose1 w:val="02000500000000000000"/>
    <w:charset w:val="86"/>
    <w:family w:val="auto"/>
    <w:pitch w:val="default"/>
    <w:sig w:usb0="800002BF" w:usb1="184F6CF8" w:usb2="00000012" w:usb3="00000000" w:csb0="0004000F" w:csb1="00000000"/>
  </w:font>
  <w:font w:name="仿宋">
    <w:altName w:val="方正仿宋_GBK"/>
    <w:panose1 w:val="02010609060101010101"/>
    <w:charset w:val="86"/>
    <w:family w:val="auto"/>
    <w:pitch w:val="default"/>
    <w:sig w:usb0="00000000" w:usb1="00000000" w:usb2="00000016" w:usb3="00000000" w:csb0="00040001" w:csb1="00000000"/>
  </w:font>
  <w:font w:name="Times New Roman Regular">
    <w:altName w:val="DejaVu Sans"/>
    <w:panose1 w:val="02020603050405020304"/>
    <w:charset w:val="00"/>
    <w:family w:val="auto"/>
    <w:pitch w:val="default"/>
    <w:sig w:usb0="00000000" w:usb1="00000000" w:usb2="00000000" w:usb3="00000000" w:csb0="00040001" w:csb1="00000000"/>
  </w:font>
  <w:font w:name="方正小标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8Zm0MQIAAGM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&#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hvGZtDECAABjBAAADgAAAAAAAAABACAAAAA1&#10;AQAAZHJzL2Uyb0RvYy54bWxQSwUGAAAAAAYABgBZAQAA2A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2</w:t>
    </w:r>
    <w: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2</w: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37375A"/>
    <w:multiLevelType w:val="singleLevel"/>
    <w:tmpl w:val="8037375A"/>
    <w:lvl w:ilvl="0" w:tentative="0">
      <w:start w:val="1"/>
      <w:numFmt w:val="chineseCounting"/>
      <w:suff w:val="nothing"/>
      <w:lvlText w:val="%1、"/>
      <w:lvlJc w:val="left"/>
      <w:rPr>
        <w:rFonts w:hint="eastAsia"/>
      </w:rPr>
    </w:lvl>
  </w:abstractNum>
  <w:abstractNum w:abstractNumId="1">
    <w:nsid w:val="806ED2F2"/>
    <w:multiLevelType w:val="singleLevel"/>
    <w:tmpl w:val="806ED2F2"/>
    <w:lvl w:ilvl="0" w:tentative="0">
      <w:start w:val="1"/>
      <w:numFmt w:val="chineseCounting"/>
      <w:suff w:val="nothing"/>
      <w:lvlText w:val="（%1）"/>
      <w:lvlJc w:val="left"/>
      <w:pPr>
        <w:ind w:left="0" w:firstLine="420"/>
      </w:pPr>
      <w:rPr>
        <w:rFonts w:hint="eastAsia"/>
      </w:rPr>
    </w:lvl>
  </w:abstractNum>
  <w:abstractNum w:abstractNumId="2">
    <w:nsid w:val="82667348"/>
    <w:multiLevelType w:val="singleLevel"/>
    <w:tmpl w:val="82667348"/>
    <w:lvl w:ilvl="0" w:tentative="0">
      <w:start w:val="1"/>
      <w:numFmt w:val="chineseCounting"/>
      <w:suff w:val="nothing"/>
      <w:lvlText w:val="%1、"/>
      <w:lvlJc w:val="left"/>
      <w:rPr>
        <w:rFonts w:hint="eastAsia"/>
      </w:rPr>
    </w:lvl>
  </w:abstractNum>
  <w:abstractNum w:abstractNumId="3">
    <w:nsid w:val="8391BBE1"/>
    <w:multiLevelType w:val="singleLevel"/>
    <w:tmpl w:val="8391BBE1"/>
    <w:lvl w:ilvl="0" w:tentative="0">
      <w:start w:val="1"/>
      <w:numFmt w:val="chineseCounting"/>
      <w:suff w:val="nothing"/>
      <w:lvlText w:val="%1、"/>
      <w:lvlJc w:val="left"/>
      <w:rPr>
        <w:rFonts w:hint="eastAsia"/>
      </w:rPr>
    </w:lvl>
  </w:abstractNum>
  <w:abstractNum w:abstractNumId="4">
    <w:nsid w:val="83EDFEC7"/>
    <w:multiLevelType w:val="singleLevel"/>
    <w:tmpl w:val="83EDFEC7"/>
    <w:lvl w:ilvl="0" w:tentative="0">
      <w:start w:val="1"/>
      <w:numFmt w:val="chineseCounting"/>
      <w:suff w:val="nothing"/>
      <w:lvlText w:val="（%1）"/>
      <w:lvlJc w:val="left"/>
      <w:rPr>
        <w:rFonts w:hint="eastAsia"/>
      </w:rPr>
    </w:lvl>
  </w:abstractNum>
  <w:abstractNum w:abstractNumId="5">
    <w:nsid w:val="8537733E"/>
    <w:multiLevelType w:val="singleLevel"/>
    <w:tmpl w:val="8537733E"/>
    <w:lvl w:ilvl="0" w:tentative="0">
      <w:start w:val="1"/>
      <w:numFmt w:val="decimal"/>
      <w:suff w:val="nothing"/>
      <w:lvlText w:val="%1．"/>
      <w:lvlJc w:val="left"/>
      <w:pPr>
        <w:ind w:left="0" w:firstLine="400"/>
      </w:pPr>
      <w:rPr>
        <w:rFonts w:hint="default"/>
      </w:rPr>
    </w:lvl>
  </w:abstractNum>
  <w:abstractNum w:abstractNumId="6">
    <w:nsid w:val="85ADDE7B"/>
    <w:multiLevelType w:val="singleLevel"/>
    <w:tmpl w:val="85ADDE7B"/>
    <w:lvl w:ilvl="0" w:tentative="0">
      <w:start w:val="1"/>
      <w:numFmt w:val="chineseCounting"/>
      <w:suff w:val="nothing"/>
      <w:lvlText w:val="（%1）"/>
      <w:lvlJc w:val="left"/>
      <w:rPr>
        <w:rFonts w:hint="eastAsia"/>
      </w:rPr>
    </w:lvl>
  </w:abstractNum>
  <w:abstractNum w:abstractNumId="7">
    <w:nsid w:val="862A678A"/>
    <w:multiLevelType w:val="singleLevel"/>
    <w:tmpl w:val="862A678A"/>
    <w:lvl w:ilvl="0" w:tentative="0">
      <w:start w:val="1"/>
      <w:numFmt w:val="chineseCounting"/>
      <w:suff w:val="nothing"/>
      <w:lvlText w:val="（%1）"/>
      <w:lvlJc w:val="left"/>
      <w:pPr>
        <w:ind w:left="0" w:firstLine="420"/>
      </w:pPr>
      <w:rPr>
        <w:rFonts w:hint="eastAsia"/>
      </w:rPr>
    </w:lvl>
  </w:abstractNum>
  <w:abstractNum w:abstractNumId="8">
    <w:nsid w:val="866F6DBC"/>
    <w:multiLevelType w:val="singleLevel"/>
    <w:tmpl w:val="866F6DBC"/>
    <w:lvl w:ilvl="0" w:tentative="0">
      <w:start w:val="1"/>
      <w:numFmt w:val="chineseCounting"/>
      <w:suff w:val="nothing"/>
      <w:lvlText w:val="%1、"/>
      <w:lvlJc w:val="left"/>
      <w:rPr>
        <w:rFonts w:hint="eastAsia"/>
      </w:rPr>
    </w:lvl>
  </w:abstractNum>
  <w:abstractNum w:abstractNumId="9">
    <w:nsid w:val="8D76B198"/>
    <w:multiLevelType w:val="singleLevel"/>
    <w:tmpl w:val="8D76B198"/>
    <w:lvl w:ilvl="0" w:tentative="0">
      <w:start w:val="1"/>
      <w:numFmt w:val="chineseCounting"/>
      <w:suff w:val="nothing"/>
      <w:lvlText w:val="（%1）"/>
      <w:lvlJc w:val="left"/>
      <w:rPr>
        <w:rFonts w:hint="eastAsia"/>
      </w:rPr>
    </w:lvl>
  </w:abstractNum>
  <w:abstractNum w:abstractNumId="10">
    <w:nsid w:val="8EBA6910"/>
    <w:multiLevelType w:val="singleLevel"/>
    <w:tmpl w:val="8EBA6910"/>
    <w:lvl w:ilvl="0" w:tentative="0">
      <w:start w:val="1"/>
      <w:numFmt w:val="chineseCounting"/>
      <w:suff w:val="nothing"/>
      <w:lvlText w:val="%1、"/>
      <w:lvlJc w:val="left"/>
      <w:rPr>
        <w:rFonts w:hint="eastAsia"/>
      </w:rPr>
    </w:lvl>
  </w:abstractNum>
  <w:abstractNum w:abstractNumId="11">
    <w:nsid w:val="8FDB3B34"/>
    <w:multiLevelType w:val="singleLevel"/>
    <w:tmpl w:val="8FDB3B34"/>
    <w:lvl w:ilvl="0" w:tentative="0">
      <w:start w:val="1"/>
      <w:numFmt w:val="chineseCounting"/>
      <w:suff w:val="nothing"/>
      <w:lvlText w:val="（%1）"/>
      <w:lvlJc w:val="left"/>
      <w:rPr>
        <w:rFonts w:hint="eastAsia"/>
      </w:rPr>
    </w:lvl>
  </w:abstractNum>
  <w:abstractNum w:abstractNumId="12">
    <w:nsid w:val="902B022F"/>
    <w:multiLevelType w:val="singleLevel"/>
    <w:tmpl w:val="902B022F"/>
    <w:lvl w:ilvl="0" w:tentative="0">
      <w:start w:val="1"/>
      <w:numFmt w:val="decimal"/>
      <w:suff w:val="nothing"/>
      <w:lvlText w:val="%1．"/>
      <w:lvlJc w:val="left"/>
      <w:pPr>
        <w:ind w:left="0" w:firstLine="400"/>
      </w:pPr>
      <w:rPr>
        <w:rFonts w:hint="default"/>
      </w:rPr>
    </w:lvl>
  </w:abstractNum>
  <w:abstractNum w:abstractNumId="13">
    <w:nsid w:val="910944DF"/>
    <w:multiLevelType w:val="singleLevel"/>
    <w:tmpl w:val="910944DF"/>
    <w:lvl w:ilvl="0" w:tentative="0">
      <w:start w:val="1"/>
      <w:numFmt w:val="chineseCounting"/>
      <w:suff w:val="nothing"/>
      <w:lvlText w:val="（%1）"/>
      <w:lvlJc w:val="left"/>
      <w:rPr>
        <w:rFonts w:hint="eastAsia"/>
      </w:rPr>
    </w:lvl>
  </w:abstractNum>
  <w:abstractNum w:abstractNumId="14">
    <w:nsid w:val="93C6BEB9"/>
    <w:multiLevelType w:val="singleLevel"/>
    <w:tmpl w:val="93C6BEB9"/>
    <w:lvl w:ilvl="0" w:tentative="0">
      <w:start w:val="1"/>
      <w:numFmt w:val="chineseCounting"/>
      <w:suff w:val="nothing"/>
      <w:lvlText w:val="（%1）"/>
      <w:lvlJc w:val="left"/>
      <w:rPr>
        <w:rFonts w:hint="eastAsia"/>
      </w:rPr>
    </w:lvl>
  </w:abstractNum>
  <w:abstractNum w:abstractNumId="15">
    <w:nsid w:val="943655E8"/>
    <w:multiLevelType w:val="singleLevel"/>
    <w:tmpl w:val="943655E8"/>
    <w:lvl w:ilvl="0" w:tentative="0">
      <w:start w:val="1"/>
      <w:numFmt w:val="chineseCounting"/>
      <w:suff w:val="nothing"/>
      <w:lvlText w:val="%1、"/>
      <w:lvlJc w:val="left"/>
      <w:rPr>
        <w:rFonts w:hint="eastAsia"/>
      </w:rPr>
    </w:lvl>
  </w:abstractNum>
  <w:abstractNum w:abstractNumId="16">
    <w:nsid w:val="94A05A3C"/>
    <w:multiLevelType w:val="singleLevel"/>
    <w:tmpl w:val="94A05A3C"/>
    <w:lvl w:ilvl="0" w:tentative="0">
      <w:start w:val="1"/>
      <w:numFmt w:val="chineseCounting"/>
      <w:suff w:val="nothing"/>
      <w:lvlText w:val="%1、"/>
      <w:lvlJc w:val="left"/>
      <w:rPr>
        <w:rFonts w:hint="eastAsia"/>
      </w:rPr>
    </w:lvl>
  </w:abstractNum>
  <w:abstractNum w:abstractNumId="17">
    <w:nsid w:val="9644A94F"/>
    <w:multiLevelType w:val="singleLevel"/>
    <w:tmpl w:val="9644A94F"/>
    <w:lvl w:ilvl="0" w:tentative="0">
      <w:start w:val="1"/>
      <w:numFmt w:val="chineseCounting"/>
      <w:suff w:val="nothing"/>
      <w:lvlText w:val="%1、"/>
      <w:lvlJc w:val="left"/>
      <w:rPr>
        <w:rFonts w:hint="eastAsia"/>
      </w:rPr>
    </w:lvl>
  </w:abstractNum>
  <w:abstractNum w:abstractNumId="18">
    <w:nsid w:val="96F760C3"/>
    <w:multiLevelType w:val="singleLevel"/>
    <w:tmpl w:val="96F760C3"/>
    <w:lvl w:ilvl="0" w:tentative="0">
      <w:start w:val="1"/>
      <w:numFmt w:val="chineseCounting"/>
      <w:suff w:val="nothing"/>
      <w:lvlText w:val="%1、"/>
      <w:lvlJc w:val="left"/>
      <w:rPr>
        <w:rFonts w:hint="eastAsia"/>
      </w:rPr>
    </w:lvl>
  </w:abstractNum>
  <w:abstractNum w:abstractNumId="19">
    <w:nsid w:val="97DDF6FC"/>
    <w:multiLevelType w:val="singleLevel"/>
    <w:tmpl w:val="97DDF6FC"/>
    <w:lvl w:ilvl="0" w:tentative="0">
      <w:start w:val="1"/>
      <w:numFmt w:val="chineseCounting"/>
      <w:suff w:val="nothing"/>
      <w:lvlText w:val="（%1）"/>
      <w:lvlJc w:val="left"/>
      <w:rPr>
        <w:rFonts w:hint="eastAsia"/>
      </w:rPr>
    </w:lvl>
  </w:abstractNum>
  <w:abstractNum w:abstractNumId="20">
    <w:nsid w:val="98C1C0B7"/>
    <w:multiLevelType w:val="singleLevel"/>
    <w:tmpl w:val="98C1C0B7"/>
    <w:lvl w:ilvl="0" w:tentative="0">
      <w:start w:val="1"/>
      <w:numFmt w:val="chineseCounting"/>
      <w:suff w:val="nothing"/>
      <w:lvlText w:val="%1、"/>
      <w:lvlJc w:val="left"/>
      <w:rPr>
        <w:rFonts w:hint="eastAsia"/>
      </w:rPr>
    </w:lvl>
  </w:abstractNum>
  <w:abstractNum w:abstractNumId="21">
    <w:nsid w:val="9A3C0CD0"/>
    <w:multiLevelType w:val="singleLevel"/>
    <w:tmpl w:val="9A3C0CD0"/>
    <w:lvl w:ilvl="0" w:tentative="0">
      <w:start w:val="1"/>
      <w:numFmt w:val="chineseCounting"/>
      <w:suff w:val="nothing"/>
      <w:lvlText w:val="%1、"/>
      <w:lvlJc w:val="left"/>
      <w:rPr>
        <w:rFonts w:hint="eastAsia"/>
      </w:rPr>
    </w:lvl>
  </w:abstractNum>
  <w:abstractNum w:abstractNumId="22">
    <w:nsid w:val="9B1FBC8A"/>
    <w:multiLevelType w:val="singleLevel"/>
    <w:tmpl w:val="9B1FBC8A"/>
    <w:lvl w:ilvl="0" w:tentative="0">
      <w:start w:val="1"/>
      <w:numFmt w:val="chineseCounting"/>
      <w:suff w:val="nothing"/>
      <w:lvlText w:val="（%1）"/>
      <w:lvlJc w:val="left"/>
      <w:rPr>
        <w:rFonts w:hint="eastAsia"/>
      </w:rPr>
    </w:lvl>
  </w:abstractNum>
  <w:abstractNum w:abstractNumId="23">
    <w:nsid w:val="9BAAD616"/>
    <w:multiLevelType w:val="singleLevel"/>
    <w:tmpl w:val="9BAAD616"/>
    <w:lvl w:ilvl="0" w:tentative="0">
      <w:start w:val="1"/>
      <w:numFmt w:val="chineseCounting"/>
      <w:suff w:val="nothing"/>
      <w:lvlText w:val="%1、"/>
      <w:lvlJc w:val="left"/>
      <w:rPr>
        <w:rFonts w:hint="eastAsia"/>
      </w:rPr>
    </w:lvl>
  </w:abstractNum>
  <w:abstractNum w:abstractNumId="24">
    <w:nsid w:val="9BFA5E32"/>
    <w:multiLevelType w:val="singleLevel"/>
    <w:tmpl w:val="9BFA5E32"/>
    <w:lvl w:ilvl="0" w:tentative="0">
      <w:start w:val="1"/>
      <w:numFmt w:val="chineseCounting"/>
      <w:suff w:val="nothing"/>
      <w:lvlText w:val="（%1）"/>
      <w:lvlJc w:val="left"/>
      <w:rPr>
        <w:rFonts w:hint="eastAsia"/>
      </w:rPr>
    </w:lvl>
  </w:abstractNum>
  <w:abstractNum w:abstractNumId="25">
    <w:nsid w:val="9FEE67A5"/>
    <w:multiLevelType w:val="singleLevel"/>
    <w:tmpl w:val="9FEE67A5"/>
    <w:lvl w:ilvl="0" w:tentative="0">
      <w:start w:val="1"/>
      <w:numFmt w:val="chineseCounting"/>
      <w:suff w:val="nothing"/>
      <w:lvlText w:val="%1、"/>
      <w:lvlJc w:val="left"/>
      <w:rPr>
        <w:rFonts w:hint="eastAsia"/>
      </w:rPr>
    </w:lvl>
  </w:abstractNum>
  <w:abstractNum w:abstractNumId="26">
    <w:nsid w:val="A0A89E10"/>
    <w:multiLevelType w:val="singleLevel"/>
    <w:tmpl w:val="A0A89E10"/>
    <w:lvl w:ilvl="0" w:tentative="0">
      <w:start w:val="1"/>
      <w:numFmt w:val="chineseCounting"/>
      <w:suff w:val="nothing"/>
      <w:lvlText w:val="（%1）"/>
      <w:lvlJc w:val="left"/>
      <w:pPr>
        <w:ind w:left="0" w:firstLine="420"/>
      </w:pPr>
      <w:rPr>
        <w:rFonts w:hint="eastAsia"/>
      </w:rPr>
    </w:lvl>
  </w:abstractNum>
  <w:abstractNum w:abstractNumId="27">
    <w:nsid w:val="A1F4330D"/>
    <w:multiLevelType w:val="singleLevel"/>
    <w:tmpl w:val="A1F4330D"/>
    <w:lvl w:ilvl="0" w:tentative="0">
      <w:start w:val="1"/>
      <w:numFmt w:val="decimal"/>
      <w:suff w:val="nothing"/>
      <w:lvlText w:val="%1．"/>
      <w:lvlJc w:val="left"/>
      <w:pPr>
        <w:ind w:left="0" w:firstLine="400"/>
      </w:pPr>
      <w:rPr>
        <w:rFonts w:hint="default"/>
      </w:rPr>
    </w:lvl>
  </w:abstractNum>
  <w:abstractNum w:abstractNumId="28">
    <w:nsid w:val="A2144F02"/>
    <w:multiLevelType w:val="singleLevel"/>
    <w:tmpl w:val="A2144F02"/>
    <w:lvl w:ilvl="0" w:tentative="0">
      <w:start w:val="1"/>
      <w:numFmt w:val="chineseCounting"/>
      <w:suff w:val="nothing"/>
      <w:lvlText w:val="%1、"/>
      <w:lvlJc w:val="left"/>
      <w:rPr>
        <w:rFonts w:hint="eastAsia"/>
      </w:rPr>
    </w:lvl>
  </w:abstractNum>
  <w:abstractNum w:abstractNumId="29">
    <w:nsid w:val="A3FF5907"/>
    <w:multiLevelType w:val="singleLevel"/>
    <w:tmpl w:val="A3FF5907"/>
    <w:lvl w:ilvl="0" w:tentative="0">
      <w:start w:val="1"/>
      <w:numFmt w:val="chineseCounting"/>
      <w:suff w:val="nothing"/>
      <w:lvlText w:val="（%1）"/>
      <w:lvlJc w:val="left"/>
      <w:rPr>
        <w:rFonts w:hint="eastAsia"/>
      </w:rPr>
    </w:lvl>
  </w:abstractNum>
  <w:abstractNum w:abstractNumId="30">
    <w:nsid w:val="A4821C74"/>
    <w:multiLevelType w:val="singleLevel"/>
    <w:tmpl w:val="A4821C74"/>
    <w:lvl w:ilvl="0" w:tentative="0">
      <w:start w:val="1"/>
      <w:numFmt w:val="chineseCounting"/>
      <w:suff w:val="nothing"/>
      <w:lvlText w:val="%1、"/>
      <w:lvlJc w:val="left"/>
      <w:rPr>
        <w:rFonts w:hint="eastAsia"/>
      </w:rPr>
    </w:lvl>
  </w:abstractNum>
  <w:abstractNum w:abstractNumId="31">
    <w:nsid w:val="A51B4A20"/>
    <w:multiLevelType w:val="singleLevel"/>
    <w:tmpl w:val="A51B4A20"/>
    <w:lvl w:ilvl="0" w:tentative="0">
      <w:start w:val="1"/>
      <w:numFmt w:val="chineseCounting"/>
      <w:suff w:val="nothing"/>
      <w:lvlText w:val="%1、"/>
      <w:lvlJc w:val="left"/>
      <w:rPr>
        <w:rFonts w:hint="eastAsia"/>
      </w:rPr>
    </w:lvl>
  </w:abstractNum>
  <w:abstractNum w:abstractNumId="32">
    <w:nsid w:val="A67EF766"/>
    <w:multiLevelType w:val="singleLevel"/>
    <w:tmpl w:val="A67EF766"/>
    <w:lvl w:ilvl="0" w:tentative="0">
      <w:start w:val="1"/>
      <w:numFmt w:val="chineseCounting"/>
      <w:suff w:val="nothing"/>
      <w:lvlText w:val="%1、"/>
      <w:lvlJc w:val="left"/>
      <w:rPr>
        <w:rFonts w:hint="eastAsia"/>
      </w:rPr>
    </w:lvl>
  </w:abstractNum>
  <w:abstractNum w:abstractNumId="33">
    <w:nsid w:val="A7568B6D"/>
    <w:multiLevelType w:val="singleLevel"/>
    <w:tmpl w:val="A7568B6D"/>
    <w:lvl w:ilvl="0" w:tentative="0">
      <w:start w:val="1"/>
      <w:numFmt w:val="chineseCounting"/>
      <w:suff w:val="nothing"/>
      <w:lvlText w:val="%1、"/>
      <w:lvlJc w:val="left"/>
      <w:rPr>
        <w:rFonts w:hint="eastAsia"/>
      </w:rPr>
    </w:lvl>
  </w:abstractNum>
  <w:abstractNum w:abstractNumId="34">
    <w:nsid w:val="A7608BF2"/>
    <w:multiLevelType w:val="singleLevel"/>
    <w:tmpl w:val="A7608BF2"/>
    <w:lvl w:ilvl="0" w:tentative="0">
      <w:start w:val="1"/>
      <w:numFmt w:val="decimal"/>
      <w:suff w:val="nothing"/>
      <w:lvlText w:val="%1．"/>
      <w:lvlJc w:val="left"/>
      <w:pPr>
        <w:ind w:left="0" w:firstLine="400"/>
      </w:pPr>
      <w:rPr>
        <w:rFonts w:hint="default"/>
      </w:rPr>
    </w:lvl>
  </w:abstractNum>
  <w:abstractNum w:abstractNumId="35">
    <w:nsid w:val="A895A687"/>
    <w:multiLevelType w:val="singleLevel"/>
    <w:tmpl w:val="A895A687"/>
    <w:lvl w:ilvl="0" w:tentative="0">
      <w:start w:val="1"/>
      <w:numFmt w:val="chineseCounting"/>
      <w:suff w:val="nothing"/>
      <w:lvlText w:val="（%1）"/>
      <w:lvlJc w:val="left"/>
      <w:pPr>
        <w:ind w:left="0" w:firstLine="420"/>
      </w:pPr>
      <w:rPr>
        <w:rFonts w:hint="eastAsia"/>
      </w:rPr>
    </w:lvl>
  </w:abstractNum>
  <w:abstractNum w:abstractNumId="36">
    <w:nsid w:val="A8A69572"/>
    <w:multiLevelType w:val="singleLevel"/>
    <w:tmpl w:val="A8A69572"/>
    <w:lvl w:ilvl="0" w:tentative="0">
      <w:start w:val="1"/>
      <w:numFmt w:val="chineseCounting"/>
      <w:suff w:val="nothing"/>
      <w:lvlText w:val="（%1）"/>
      <w:lvlJc w:val="left"/>
      <w:pPr>
        <w:ind w:left="0" w:firstLine="420"/>
      </w:pPr>
      <w:rPr>
        <w:rFonts w:hint="eastAsia"/>
      </w:rPr>
    </w:lvl>
  </w:abstractNum>
  <w:abstractNum w:abstractNumId="37">
    <w:nsid w:val="A9BF6247"/>
    <w:multiLevelType w:val="singleLevel"/>
    <w:tmpl w:val="A9BF6247"/>
    <w:lvl w:ilvl="0" w:tentative="0">
      <w:start w:val="1"/>
      <w:numFmt w:val="chineseCounting"/>
      <w:suff w:val="nothing"/>
      <w:lvlText w:val="%1、"/>
      <w:lvlJc w:val="left"/>
      <w:rPr>
        <w:rFonts w:hint="eastAsia"/>
      </w:rPr>
    </w:lvl>
  </w:abstractNum>
  <w:abstractNum w:abstractNumId="38">
    <w:nsid w:val="AB106FCC"/>
    <w:multiLevelType w:val="singleLevel"/>
    <w:tmpl w:val="AB106FCC"/>
    <w:lvl w:ilvl="0" w:tentative="0">
      <w:start w:val="1"/>
      <w:numFmt w:val="chineseCounting"/>
      <w:suff w:val="nothing"/>
      <w:lvlText w:val="%1、"/>
      <w:lvlJc w:val="left"/>
      <w:rPr>
        <w:rFonts w:hint="eastAsia"/>
      </w:rPr>
    </w:lvl>
  </w:abstractNum>
  <w:abstractNum w:abstractNumId="39">
    <w:nsid w:val="AB5CAB6C"/>
    <w:multiLevelType w:val="singleLevel"/>
    <w:tmpl w:val="AB5CAB6C"/>
    <w:lvl w:ilvl="0" w:tentative="0">
      <w:start w:val="1"/>
      <w:numFmt w:val="decimal"/>
      <w:suff w:val="nothing"/>
      <w:lvlText w:val="%1．"/>
      <w:lvlJc w:val="left"/>
      <w:pPr>
        <w:ind w:left="0" w:firstLine="400"/>
      </w:pPr>
      <w:rPr>
        <w:rFonts w:hint="default"/>
      </w:rPr>
    </w:lvl>
  </w:abstractNum>
  <w:abstractNum w:abstractNumId="40">
    <w:nsid w:val="ABFE0413"/>
    <w:multiLevelType w:val="singleLevel"/>
    <w:tmpl w:val="ABFE0413"/>
    <w:lvl w:ilvl="0" w:tentative="0">
      <w:start w:val="1"/>
      <w:numFmt w:val="chineseCounting"/>
      <w:suff w:val="nothing"/>
      <w:lvlText w:val="%1、"/>
      <w:lvlJc w:val="left"/>
      <w:rPr>
        <w:rFonts w:hint="eastAsia"/>
      </w:rPr>
    </w:lvl>
  </w:abstractNum>
  <w:abstractNum w:abstractNumId="41">
    <w:nsid w:val="AC33662A"/>
    <w:multiLevelType w:val="singleLevel"/>
    <w:tmpl w:val="AC33662A"/>
    <w:lvl w:ilvl="0" w:tentative="0">
      <w:start w:val="1"/>
      <w:numFmt w:val="chineseCounting"/>
      <w:suff w:val="nothing"/>
      <w:lvlText w:val="%1、"/>
      <w:lvlJc w:val="left"/>
      <w:rPr>
        <w:rFonts w:hint="eastAsia"/>
      </w:rPr>
    </w:lvl>
  </w:abstractNum>
  <w:abstractNum w:abstractNumId="42">
    <w:nsid w:val="AD1A1DBF"/>
    <w:multiLevelType w:val="singleLevel"/>
    <w:tmpl w:val="AD1A1DBF"/>
    <w:lvl w:ilvl="0" w:tentative="0">
      <w:start w:val="1"/>
      <w:numFmt w:val="decimal"/>
      <w:suff w:val="nothing"/>
      <w:lvlText w:val="%1．"/>
      <w:lvlJc w:val="left"/>
      <w:pPr>
        <w:ind w:left="0" w:firstLine="400"/>
      </w:pPr>
      <w:rPr>
        <w:rFonts w:hint="default"/>
      </w:rPr>
    </w:lvl>
  </w:abstractNum>
  <w:abstractNum w:abstractNumId="43">
    <w:nsid w:val="AEAC325A"/>
    <w:multiLevelType w:val="singleLevel"/>
    <w:tmpl w:val="AEAC325A"/>
    <w:lvl w:ilvl="0" w:tentative="0">
      <w:start w:val="1"/>
      <w:numFmt w:val="decimal"/>
      <w:suff w:val="nothing"/>
      <w:lvlText w:val="%1．"/>
      <w:lvlJc w:val="left"/>
      <w:pPr>
        <w:ind w:left="0" w:firstLine="400"/>
      </w:pPr>
      <w:rPr>
        <w:rFonts w:hint="default"/>
      </w:rPr>
    </w:lvl>
  </w:abstractNum>
  <w:abstractNum w:abstractNumId="44">
    <w:nsid w:val="AFA9D973"/>
    <w:multiLevelType w:val="singleLevel"/>
    <w:tmpl w:val="AFA9D973"/>
    <w:lvl w:ilvl="0" w:tentative="0">
      <w:start w:val="1"/>
      <w:numFmt w:val="chineseCounting"/>
      <w:suff w:val="nothing"/>
      <w:lvlText w:val="%1、"/>
      <w:lvlJc w:val="left"/>
      <w:rPr>
        <w:rFonts w:hint="eastAsia"/>
      </w:rPr>
    </w:lvl>
  </w:abstractNum>
  <w:abstractNum w:abstractNumId="45">
    <w:nsid w:val="AFDAC28B"/>
    <w:multiLevelType w:val="singleLevel"/>
    <w:tmpl w:val="AFDAC28B"/>
    <w:lvl w:ilvl="0" w:tentative="0">
      <w:start w:val="1"/>
      <w:numFmt w:val="chineseCounting"/>
      <w:suff w:val="nothing"/>
      <w:lvlText w:val="%1、"/>
      <w:lvlJc w:val="left"/>
      <w:rPr>
        <w:rFonts w:hint="eastAsia"/>
      </w:rPr>
    </w:lvl>
  </w:abstractNum>
  <w:abstractNum w:abstractNumId="46">
    <w:nsid w:val="AFFF4A2D"/>
    <w:multiLevelType w:val="singleLevel"/>
    <w:tmpl w:val="AFFF4A2D"/>
    <w:lvl w:ilvl="0" w:tentative="0">
      <w:start w:val="1"/>
      <w:numFmt w:val="chineseCounting"/>
      <w:suff w:val="nothing"/>
      <w:lvlText w:val="%1、"/>
      <w:lvlJc w:val="left"/>
      <w:rPr>
        <w:rFonts w:hint="eastAsia"/>
      </w:rPr>
    </w:lvl>
  </w:abstractNum>
  <w:abstractNum w:abstractNumId="47">
    <w:nsid w:val="B04F59AF"/>
    <w:multiLevelType w:val="singleLevel"/>
    <w:tmpl w:val="B04F59AF"/>
    <w:lvl w:ilvl="0" w:tentative="0">
      <w:start w:val="1"/>
      <w:numFmt w:val="chineseCounting"/>
      <w:suff w:val="nothing"/>
      <w:lvlText w:val="%1、"/>
      <w:lvlJc w:val="left"/>
      <w:rPr>
        <w:rFonts w:hint="eastAsia"/>
      </w:rPr>
    </w:lvl>
  </w:abstractNum>
  <w:abstractNum w:abstractNumId="48">
    <w:nsid w:val="B11F4FEC"/>
    <w:multiLevelType w:val="singleLevel"/>
    <w:tmpl w:val="B11F4FEC"/>
    <w:lvl w:ilvl="0" w:tentative="0">
      <w:start w:val="1"/>
      <w:numFmt w:val="chineseCounting"/>
      <w:suff w:val="nothing"/>
      <w:lvlText w:val="%1、"/>
      <w:lvlJc w:val="left"/>
      <w:rPr>
        <w:rFonts w:hint="eastAsia"/>
      </w:rPr>
    </w:lvl>
  </w:abstractNum>
  <w:abstractNum w:abstractNumId="49">
    <w:nsid w:val="B1727BD0"/>
    <w:multiLevelType w:val="singleLevel"/>
    <w:tmpl w:val="B1727BD0"/>
    <w:lvl w:ilvl="0" w:tentative="0">
      <w:start w:val="1"/>
      <w:numFmt w:val="decimal"/>
      <w:suff w:val="nothing"/>
      <w:lvlText w:val="%1．"/>
      <w:lvlJc w:val="left"/>
      <w:pPr>
        <w:ind w:left="0" w:firstLine="400"/>
      </w:pPr>
      <w:rPr>
        <w:rFonts w:hint="default"/>
      </w:rPr>
    </w:lvl>
  </w:abstractNum>
  <w:abstractNum w:abstractNumId="50">
    <w:nsid w:val="B18450BA"/>
    <w:multiLevelType w:val="singleLevel"/>
    <w:tmpl w:val="B18450BA"/>
    <w:lvl w:ilvl="0" w:tentative="0">
      <w:start w:val="1"/>
      <w:numFmt w:val="chineseCounting"/>
      <w:suff w:val="nothing"/>
      <w:lvlText w:val="%1、"/>
      <w:lvlJc w:val="left"/>
      <w:rPr>
        <w:rFonts w:hint="eastAsia"/>
      </w:rPr>
    </w:lvl>
  </w:abstractNum>
  <w:abstractNum w:abstractNumId="51">
    <w:nsid w:val="B1FC8EA1"/>
    <w:multiLevelType w:val="singleLevel"/>
    <w:tmpl w:val="B1FC8EA1"/>
    <w:lvl w:ilvl="0" w:tentative="0">
      <w:start w:val="1"/>
      <w:numFmt w:val="chineseCounting"/>
      <w:suff w:val="nothing"/>
      <w:lvlText w:val="%1、"/>
      <w:lvlJc w:val="left"/>
      <w:rPr>
        <w:rFonts w:hint="eastAsia"/>
      </w:rPr>
    </w:lvl>
  </w:abstractNum>
  <w:abstractNum w:abstractNumId="52">
    <w:nsid w:val="B26DE1C4"/>
    <w:multiLevelType w:val="singleLevel"/>
    <w:tmpl w:val="B26DE1C4"/>
    <w:lvl w:ilvl="0" w:tentative="0">
      <w:start w:val="1"/>
      <w:numFmt w:val="chineseCounting"/>
      <w:suff w:val="nothing"/>
      <w:lvlText w:val="（%1）"/>
      <w:lvlJc w:val="left"/>
      <w:pPr>
        <w:ind w:left="0" w:firstLine="420"/>
      </w:pPr>
      <w:rPr>
        <w:rFonts w:hint="eastAsia"/>
      </w:rPr>
    </w:lvl>
  </w:abstractNum>
  <w:abstractNum w:abstractNumId="53">
    <w:nsid w:val="B3255FBC"/>
    <w:multiLevelType w:val="singleLevel"/>
    <w:tmpl w:val="B3255FBC"/>
    <w:lvl w:ilvl="0" w:tentative="0">
      <w:start w:val="1"/>
      <w:numFmt w:val="chineseCounting"/>
      <w:suff w:val="nothing"/>
      <w:lvlText w:val="（%1）"/>
      <w:lvlJc w:val="left"/>
      <w:pPr>
        <w:ind w:left="0" w:firstLine="420"/>
      </w:pPr>
      <w:rPr>
        <w:rFonts w:hint="eastAsia"/>
      </w:rPr>
    </w:lvl>
  </w:abstractNum>
  <w:abstractNum w:abstractNumId="54">
    <w:nsid w:val="B4F3DA28"/>
    <w:multiLevelType w:val="singleLevel"/>
    <w:tmpl w:val="B4F3DA28"/>
    <w:lvl w:ilvl="0" w:tentative="0">
      <w:start w:val="1"/>
      <w:numFmt w:val="chineseCounting"/>
      <w:suff w:val="nothing"/>
      <w:lvlText w:val="%1、"/>
      <w:lvlJc w:val="left"/>
      <w:rPr>
        <w:rFonts w:hint="eastAsia"/>
      </w:rPr>
    </w:lvl>
  </w:abstractNum>
  <w:abstractNum w:abstractNumId="55">
    <w:nsid w:val="B628261C"/>
    <w:multiLevelType w:val="singleLevel"/>
    <w:tmpl w:val="B628261C"/>
    <w:lvl w:ilvl="0" w:tentative="0">
      <w:start w:val="1"/>
      <w:numFmt w:val="chineseCounting"/>
      <w:suff w:val="nothing"/>
      <w:lvlText w:val="%1、"/>
      <w:lvlJc w:val="left"/>
      <w:rPr>
        <w:rFonts w:hint="eastAsia"/>
      </w:rPr>
    </w:lvl>
  </w:abstractNum>
  <w:abstractNum w:abstractNumId="56">
    <w:nsid w:val="B6B0037B"/>
    <w:multiLevelType w:val="singleLevel"/>
    <w:tmpl w:val="B6B0037B"/>
    <w:lvl w:ilvl="0" w:tentative="0">
      <w:start w:val="1"/>
      <w:numFmt w:val="decimal"/>
      <w:lvlText w:val="%1."/>
      <w:lvlJc w:val="left"/>
      <w:pPr>
        <w:tabs>
          <w:tab w:val="left" w:pos="312"/>
        </w:tabs>
      </w:pPr>
    </w:lvl>
  </w:abstractNum>
  <w:abstractNum w:abstractNumId="57">
    <w:nsid w:val="B6BFDA77"/>
    <w:multiLevelType w:val="singleLevel"/>
    <w:tmpl w:val="B6BFDA77"/>
    <w:lvl w:ilvl="0" w:tentative="0">
      <w:start w:val="1"/>
      <w:numFmt w:val="chineseCounting"/>
      <w:suff w:val="nothing"/>
      <w:lvlText w:val="（%1）"/>
      <w:lvlJc w:val="left"/>
      <w:rPr>
        <w:rFonts w:hint="eastAsia"/>
      </w:rPr>
    </w:lvl>
  </w:abstractNum>
  <w:abstractNum w:abstractNumId="58">
    <w:nsid w:val="B6E52324"/>
    <w:multiLevelType w:val="singleLevel"/>
    <w:tmpl w:val="B6E52324"/>
    <w:lvl w:ilvl="0" w:tentative="0">
      <w:start w:val="1"/>
      <w:numFmt w:val="chineseCounting"/>
      <w:suff w:val="nothing"/>
      <w:lvlText w:val="（%1）"/>
      <w:lvlJc w:val="left"/>
      <w:rPr>
        <w:rFonts w:hint="eastAsia"/>
      </w:rPr>
    </w:lvl>
  </w:abstractNum>
  <w:abstractNum w:abstractNumId="59">
    <w:nsid w:val="B6E52F08"/>
    <w:multiLevelType w:val="singleLevel"/>
    <w:tmpl w:val="B6E52F08"/>
    <w:lvl w:ilvl="0" w:tentative="0">
      <w:start w:val="1"/>
      <w:numFmt w:val="chineseCounting"/>
      <w:suff w:val="nothing"/>
      <w:lvlText w:val="（%1）"/>
      <w:lvlJc w:val="left"/>
      <w:pPr>
        <w:ind w:left="0" w:firstLine="420"/>
      </w:pPr>
      <w:rPr>
        <w:rFonts w:hint="eastAsia"/>
      </w:rPr>
    </w:lvl>
  </w:abstractNum>
  <w:abstractNum w:abstractNumId="60">
    <w:nsid w:val="B75B7962"/>
    <w:multiLevelType w:val="singleLevel"/>
    <w:tmpl w:val="B75B7962"/>
    <w:lvl w:ilvl="0" w:tentative="0">
      <w:start w:val="1"/>
      <w:numFmt w:val="chineseCounting"/>
      <w:suff w:val="nothing"/>
      <w:lvlText w:val="%1、"/>
      <w:lvlJc w:val="left"/>
      <w:rPr>
        <w:rFonts w:hint="eastAsia"/>
      </w:rPr>
    </w:lvl>
  </w:abstractNum>
  <w:abstractNum w:abstractNumId="61">
    <w:nsid w:val="B7939831"/>
    <w:multiLevelType w:val="singleLevel"/>
    <w:tmpl w:val="B7939831"/>
    <w:lvl w:ilvl="0" w:tentative="0">
      <w:start w:val="1"/>
      <w:numFmt w:val="chineseCounting"/>
      <w:suff w:val="nothing"/>
      <w:lvlText w:val="%1、"/>
      <w:lvlJc w:val="left"/>
      <w:rPr>
        <w:rFonts w:hint="eastAsia"/>
      </w:rPr>
    </w:lvl>
  </w:abstractNum>
  <w:abstractNum w:abstractNumId="62">
    <w:nsid w:val="B7C3B2D3"/>
    <w:multiLevelType w:val="singleLevel"/>
    <w:tmpl w:val="B7C3B2D3"/>
    <w:lvl w:ilvl="0" w:tentative="0">
      <w:start w:val="1"/>
      <w:numFmt w:val="chineseCounting"/>
      <w:suff w:val="nothing"/>
      <w:lvlText w:val="%1、"/>
      <w:lvlJc w:val="left"/>
      <w:rPr>
        <w:rFonts w:hint="eastAsia"/>
      </w:rPr>
    </w:lvl>
  </w:abstractNum>
  <w:abstractNum w:abstractNumId="63">
    <w:nsid w:val="B7E60E3D"/>
    <w:multiLevelType w:val="singleLevel"/>
    <w:tmpl w:val="B7E60E3D"/>
    <w:lvl w:ilvl="0" w:tentative="0">
      <w:start w:val="1"/>
      <w:numFmt w:val="chineseCounting"/>
      <w:suff w:val="nothing"/>
      <w:lvlText w:val="（%1）"/>
      <w:lvlJc w:val="left"/>
      <w:rPr>
        <w:rFonts w:hint="eastAsia"/>
      </w:rPr>
    </w:lvl>
  </w:abstractNum>
  <w:abstractNum w:abstractNumId="64">
    <w:nsid w:val="B7E9FD43"/>
    <w:multiLevelType w:val="singleLevel"/>
    <w:tmpl w:val="B7E9FD43"/>
    <w:lvl w:ilvl="0" w:tentative="0">
      <w:start w:val="1"/>
      <w:numFmt w:val="decimal"/>
      <w:suff w:val="nothing"/>
      <w:lvlText w:val="%1．"/>
      <w:lvlJc w:val="left"/>
      <w:pPr>
        <w:ind w:left="0" w:firstLine="400"/>
      </w:pPr>
      <w:rPr>
        <w:rFonts w:hint="default"/>
      </w:rPr>
    </w:lvl>
  </w:abstractNum>
  <w:abstractNum w:abstractNumId="65">
    <w:nsid w:val="B839EDAB"/>
    <w:multiLevelType w:val="singleLevel"/>
    <w:tmpl w:val="B839EDAB"/>
    <w:lvl w:ilvl="0" w:tentative="0">
      <w:start w:val="1"/>
      <w:numFmt w:val="chineseCounting"/>
      <w:suff w:val="nothing"/>
      <w:lvlText w:val="（%1）"/>
      <w:lvlJc w:val="left"/>
      <w:pPr>
        <w:ind w:left="0" w:firstLine="420"/>
      </w:pPr>
      <w:rPr>
        <w:rFonts w:hint="eastAsia" w:ascii="楷体_GB2312" w:hAnsi="楷体_GB2312" w:eastAsia="楷体_GB2312" w:cs="楷体_GB2312"/>
      </w:rPr>
    </w:lvl>
  </w:abstractNum>
  <w:abstractNum w:abstractNumId="66">
    <w:nsid w:val="B85E474C"/>
    <w:multiLevelType w:val="singleLevel"/>
    <w:tmpl w:val="B85E474C"/>
    <w:lvl w:ilvl="0" w:tentative="0">
      <w:start w:val="1"/>
      <w:numFmt w:val="chineseCounting"/>
      <w:suff w:val="nothing"/>
      <w:lvlText w:val="%1、"/>
      <w:lvlJc w:val="left"/>
      <w:rPr>
        <w:rFonts w:hint="eastAsia"/>
      </w:rPr>
    </w:lvl>
  </w:abstractNum>
  <w:abstractNum w:abstractNumId="67">
    <w:nsid w:val="B9CD9E2D"/>
    <w:multiLevelType w:val="singleLevel"/>
    <w:tmpl w:val="B9CD9E2D"/>
    <w:lvl w:ilvl="0" w:tentative="0">
      <w:start w:val="1"/>
      <w:numFmt w:val="chineseCounting"/>
      <w:suff w:val="nothing"/>
      <w:lvlText w:val="%1、"/>
      <w:lvlJc w:val="left"/>
      <w:rPr>
        <w:rFonts w:hint="eastAsia"/>
      </w:rPr>
    </w:lvl>
  </w:abstractNum>
  <w:abstractNum w:abstractNumId="68">
    <w:nsid w:val="BA64325E"/>
    <w:multiLevelType w:val="singleLevel"/>
    <w:tmpl w:val="BA64325E"/>
    <w:lvl w:ilvl="0" w:tentative="0">
      <w:start w:val="1"/>
      <w:numFmt w:val="chineseCounting"/>
      <w:suff w:val="nothing"/>
      <w:lvlText w:val="%1、"/>
      <w:lvlJc w:val="left"/>
      <w:rPr>
        <w:rFonts w:hint="eastAsia"/>
      </w:rPr>
    </w:lvl>
  </w:abstractNum>
  <w:abstractNum w:abstractNumId="69">
    <w:nsid w:val="BB1E2230"/>
    <w:multiLevelType w:val="singleLevel"/>
    <w:tmpl w:val="BB1E2230"/>
    <w:lvl w:ilvl="0" w:tentative="0">
      <w:start w:val="1"/>
      <w:numFmt w:val="chineseCounting"/>
      <w:suff w:val="nothing"/>
      <w:lvlText w:val="%1、"/>
      <w:lvlJc w:val="left"/>
      <w:rPr>
        <w:rFonts w:hint="eastAsia"/>
      </w:rPr>
    </w:lvl>
  </w:abstractNum>
  <w:abstractNum w:abstractNumId="70">
    <w:nsid w:val="BBC8151E"/>
    <w:multiLevelType w:val="singleLevel"/>
    <w:tmpl w:val="BBC8151E"/>
    <w:lvl w:ilvl="0" w:tentative="0">
      <w:start w:val="1"/>
      <w:numFmt w:val="chineseCounting"/>
      <w:suff w:val="nothing"/>
      <w:lvlText w:val="%1、"/>
      <w:lvlJc w:val="left"/>
      <w:rPr>
        <w:rFonts w:hint="eastAsia"/>
      </w:rPr>
    </w:lvl>
  </w:abstractNum>
  <w:abstractNum w:abstractNumId="71">
    <w:nsid w:val="BBFFE7F0"/>
    <w:multiLevelType w:val="singleLevel"/>
    <w:tmpl w:val="BBFFE7F0"/>
    <w:lvl w:ilvl="0" w:tentative="0">
      <w:start w:val="1"/>
      <w:numFmt w:val="chineseCounting"/>
      <w:suff w:val="nothing"/>
      <w:lvlText w:val="（%1）"/>
      <w:lvlJc w:val="left"/>
      <w:rPr>
        <w:rFonts w:hint="eastAsia"/>
      </w:rPr>
    </w:lvl>
  </w:abstractNum>
  <w:abstractNum w:abstractNumId="72">
    <w:nsid w:val="BC0C9897"/>
    <w:multiLevelType w:val="singleLevel"/>
    <w:tmpl w:val="BC0C9897"/>
    <w:lvl w:ilvl="0" w:tentative="0">
      <w:start w:val="1"/>
      <w:numFmt w:val="chineseCounting"/>
      <w:suff w:val="nothing"/>
      <w:lvlText w:val="%1、"/>
      <w:lvlJc w:val="left"/>
      <w:rPr>
        <w:rFonts w:hint="eastAsia"/>
      </w:rPr>
    </w:lvl>
  </w:abstractNum>
  <w:abstractNum w:abstractNumId="73">
    <w:nsid w:val="BD30F0B8"/>
    <w:multiLevelType w:val="singleLevel"/>
    <w:tmpl w:val="BD30F0B8"/>
    <w:lvl w:ilvl="0" w:tentative="0">
      <w:start w:val="1"/>
      <w:numFmt w:val="chineseCounting"/>
      <w:suff w:val="nothing"/>
      <w:lvlText w:val="（%1）"/>
      <w:lvlJc w:val="left"/>
      <w:pPr>
        <w:ind w:left="0" w:firstLine="420"/>
      </w:pPr>
      <w:rPr>
        <w:rFonts w:hint="eastAsia"/>
      </w:rPr>
    </w:lvl>
  </w:abstractNum>
  <w:abstractNum w:abstractNumId="74">
    <w:nsid w:val="BD79010D"/>
    <w:multiLevelType w:val="singleLevel"/>
    <w:tmpl w:val="BD79010D"/>
    <w:lvl w:ilvl="0" w:tentative="0">
      <w:start w:val="1"/>
      <w:numFmt w:val="chineseCounting"/>
      <w:suff w:val="nothing"/>
      <w:lvlText w:val="%1、"/>
      <w:lvlJc w:val="left"/>
      <w:rPr>
        <w:rFonts w:hint="eastAsia"/>
      </w:rPr>
    </w:lvl>
  </w:abstractNum>
  <w:abstractNum w:abstractNumId="75">
    <w:nsid w:val="BE126D2E"/>
    <w:multiLevelType w:val="singleLevel"/>
    <w:tmpl w:val="BE126D2E"/>
    <w:lvl w:ilvl="0" w:tentative="0">
      <w:start w:val="1"/>
      <w:numFmt w:val="chineseCounting"/>
      <w:suff w:val="nothing"/>
      <w:lvlText w:val="%1、"/>
      <w:lvlJc w:val="left"/>
      <w:rPr>
        <w:rFonts w:hint="eastAsia"/>
      </w:rPr>
    </w:lvl>
  </w:abstractNum>
  <w:abstractNum w:abstractNumId="76">
    <w:nsid w:val="BE37745F"/>
    <w:multiLevelType w:val="singleLevel"/>
    <w:tmpl w:val="BE37745F"/>
    <w:lvl w:ilvl="0" w:tentative="0">
      <w:start w:val="1"/>
      <w:numFmt w:val="chineseCounting"/>
      <w:suff w:val="nothing"/>
      <w:lvlText w:val="（%1）"/>
      <w:lvlJc w:val="left"/>
      <w:pPr>
        <w:ind w:left="0" w:firstLine="420"/>
      </w:pPr>
      <w:rPr>
        <w:rFonts w:hint="eastAsia"/>
      </w:rPr>
    </w:lvl>
  </w:abstractNum>
  <w:abstractNum w:abstractNumId="77">
    <w:nsid w:val="BE63FC48"/>
    <w:multiLevelType w:val="singleLevel"/>
    <w:tmpl w:val="BE63FC48"/>
    <w:lvl w:ilvl="0" w:tentative="0">
      <w:start w:val="1"/>
      <w:numFmt w:val="decimal"/>
      <w:suff w:val="nothing"/>
      <w:lvlText w:val="%1．"/>
      <w:lvlJc w:val="left"/>
      <w:pPr>
        <w:ind w:left="0" w:firstLine="400"/>
      </w:pPr>
      <w:rPr>
        <w:rFonts w:hint="default"/>
      </w:rPr>
    </w:lvl>
  </w:abstractNum>
  <w:abstractNum w:abstractNumId="78">
    <w:nsid w:val="BEAF3B00"/>
    <w:multiLevelType w:val="singleLevel"/>
    <w:tmpl w:val="BEAF3B00"/>
    <w:lvl w:ilvl="0" w:tentative="0">
      <w:start w:val="1"/>
      <w:numFmt w:val="chineseCounting"/>
      <w:suff w:val="nothing"/>
      <w:lvlText w:val="%1、"/>
      <w:lvlJc w:val="left"/>
      <w:rPr>
        <w:rFonts w:hint="eastAsia"/>
      </w:rPr>
    </w:lvl>
  </w:abstractNum>
  <w:abstractNum w:abstractNumId="79">
    <w:nsid w:val="BEE8B444"/>
    <w:multiLevelType w:val="singleLevel"/>
    <w:tmpl w:val="BEE8B444"/>
    <w:lvl w:ilvl="0" w:tentative="0">
      <w:start w:val="1"/>
      <w:numFmt w:val="chineseCounting"/>
      <w:suff w:val="nothing"/>
      <w:lvlText w:val="%1、"/>
      <w:lvlJc w:val="left"/>
      <w:rPr>
        <w:rFonts w:hint="eastAsia"/>
      </w:rPr>
    </w:lvl>
  </w:abstractNum>
  <w:abstractNum w:abstractNumId="80">
    <w:nsid w:val="BF67A773"/>
    <w:multiLevelType w:val="singleLevel"/>
    <w:tmpl w:val="BF67A773"/>
    <w:lvl w:ilvl="0" w:tentative="0">
      <w:start w:val="1"/>
      <w:numFmt w:val="chineseCounting"/>
      <w:suff w:val="nothing"/>
      <w:lvlText w:val="（%1）"/>
      <w:lvlJc w:val="left"/>
      <w:pPr>
        <w:ind w:left="0" w:firstLine="420"/>
      </w:pPr>
      <w:rPr>
        <w:rFonts w:hint="eastAsia"/>
      </w:rPr>
    </w:lvl>
  </w:abstractNum>
  <w:abstractNum w:abstractNumId="81">
    <w:nsid w:val="BFF7E330"/>
    <w:multiLevelType w:val="singleLevel"/>
    <w:tmpl w:val="BFF7E330"/>
    <w:lvl w:ilvl="0" w:tentative="0">
      <w:start w:val="1"/>
      <w:numFmt w:val="chineseCounting"/>
      <w:suff w:val="nothing"/>
      <w:lvlText w:val="%1、"/>
      <w:lvlJc w:val="left"/>
      <w:rPr>
        <w:rFonts w:hint="eastAsia"/>
      </w:rPr>
    </w:lvl>
  </w:abstractNum>
  <w:abstractNum w:abstractNumId="82">
    <w:nsid w:val="BFF9A450"/>
    <w:multiLevelType w:val="singleLevel"/>
    <w:tmpl w:val="BFF9A450"/>
    <w:lvl w:ilvl="0" w:tentative="0">
      <w:start w:val="1"/>
      <w:numFmt w:val="chineseCounting"/>
      <w:suff w:val="nothing"/>
      <w:lvlText w:val="（%1）"/>
      <w:lvlJc w:val="left"/>
      <w:pPr>
        <w:ind w:left="0" w:firstLine="420"/>
      </w:pPr>
      <w:rPr>
        <w:rFonts w:hint="eastAsia"/>
      </w:rPr>
    </w:lvl>
  </w:abstractNum>
  <w:abstractNum w:abstractNumId="83">
    <w:nsid w:val="C08DF3DA"/>
    <w:multiLevelType w:val="singleLevel"/>
    <w:tmpl w:val="C08DF3DA"/>
    <w:lvl w:ilvl="0" w:tentative="0">
      <w:start w:val="1"/>
      <w:numFmt w:val="decimal"/>
      <w:suff w:val="nothing"/>
      <w:lvlText w:val="%1．"/>
      <w:lvlJc w:val="left"/>
      <w:pPr>
        <w:ind w:left="0" w:firstLine="400"/>
      </w:pPr>
      <w:rPr>
        <w:rFonts w:hint="default"/>
      </w:rPr>
    </w:lvl>
  </w:abstractNum>
  <w:abstractNum w:abstractNumId="84">
    <w:nsid w:val="C0E6C663"/>
    <w:multiLevelType w:val="singleLevel"/>
    <w:tmpl w:val="C0E6C663"/>
    <w:lvl w:ilvl="0" w:tentative="0">
      <w:start w:val="1"/>
      <w:numFmt w:val="chineseCounting"/>
      <w:suff w:val="nothing"/>
      <w:lvlText w:val="%1、"/>
      <w:lvlJc w:val="left"/>
      <w:rPr>
        <w:rFonts w:hint="eastAsia"/>
      </w:rPr>
    </w:lvl>
  </w:abstractNum>
  <w:abstractNum w:abstractNumId="85">
    <w:nsid w:val="C1085F29"/>
    <w:multiLevelType w:val="singleLevel"/>
    <w:tmpl w:val="C1085F29"/>
    <w:lvl w:ilvl="0" w:tentative="0">
      <w:start w:val="1"/>
      <w:numFmt w:val="chineseCounting"/>
      <w:suff w:val="nothing"/>
      <w:lvlText w:val="（%1）"/>
      <w:lvlJc w:val="left"/>
      <w:pPr>
        <w:ind w:left="0" w:firstLine="420"/>
      </w:pPr>
      <w:rPr>
        <w:rFonts w:hint="eastAsia"/>
      </w:rPr>
    </w:lvl>
  </w:abstractNum>
  <w:abstractNum w:abstractNumId="86">
    <w:nsid w:val="C1F3A71A"/>
    <w:multiLevelType w:val="singleLevel"/>
    <w:tmpl w:val="C1F3A71A"/>
    <w:lvl w:ilvl="0" w:tentative="0">
      <w:start w:val="1"/>
      <w:numFmt w:val="chineseCounting"/>
      <w:suff w:val="nothing"/>
      <w:lvlText w:val="%1、"/>
      <w:lvlJc w:val="left"/>
      <w:rPr>
        <w:rFonts w:hint="eastAsia"/>
      </w:rPr>
    </w:lvl>
  </w:abstractNum>
  <w:abstractNum w:abstractNumId="87">
    <w:nsid w:val="C252417C"/>
    <w:multiLevelType w:val="singleLevel"/>
    <w:tmpl w:val="C252417C"/>
    <w:lvl w:ilvl="0" w:tentative="0">
      <w:start w:val="1"/>
      <w:numFmt w:val="chineseCounting"/>
      <w:suff w:val="nothing"/>
      <w:lvlText w:val="%1、"/>
      <w:lvlJc w:val="left"/>
      <w:rPr>
        <w:rFonts w:hint="eastAsia"/>
      </w:rPr>
    </w:lvl>
  </w:abstractNum>
  <w:abstractNum w:abstractNumId="88">
    <w:nsid w:val="C272432F"/>
    <w:multiLevelType w:val="singleLevel"/>
    <w:tmpl w:val="C272432F"/>
    <w:lvl w:ilvl="0" w:tentative="0">
      <w:start w:val="1"/>
      <w:numFmt w:val="chineseCounting"/>
      <w:suff w:val="nothing"/>
      <w:lvlText w:val="%1、"/>
      <w:lvlJc w:val="left"/>
      <w:rPr>
        <w:rFonts w:hint="eastAsia"/>
      </w:rPr>
    </w:lvl>
  </w:abstractNum>
  <w:abstractNum w:abstractNumId="89">
    <w:nsid w:val="C4BD95E1"/>
    <w:multiLevelType w:val="singleLevel"/>
    <w:tmpl w:val="C4BD95E1"/>
    <w:lvl w:ilvl="0" w:tentative="0">
      <w:start w:val="1"/>
      <w:numFmt w:val="chineseCounting"/>
      <w:suff w:val="nothing"/>
      <w:lvlText w:val="%1、"/>
      <w:lvlJc w:val="left"/>
      <w:rPr>
        <w:rFonts w:hint="eastAsia"/>
      </w:rPr>
    </w:lvl>
  </w:abstractNum>
  <w:abstractNum w:abstractNumId="90">
    <w:nsid w:val="C57F5650"/>
    <w:multiLevelType w:val="singleLevel"/>
    <w:tmpl w:val="C57F5650"/>
    <w:lvl w:ilvl="0" w:tentative="0">
      <w:start w:val="1"/>
      <w:numFmt w:val="chineseCounting"/>
      <w:suff w:val="nothing"/>
      <w:lvlText w:val="%1、"/>
      <w:lvlJc w:val="left"/>
      <w:rPr>
        <w:rFonts w:hint="eastAsia"/>
      </w:rPr>
    </w:lvl>
  </w:abstractNum>
  <w:abstractNum w:abstractNumId="91">
    <w:nsid w:val="C5F30D8A"/>
    <w:multiLevelType w:val="singleLevel"/>
    <w:tmpl w:val="C5F30D8A"/>
    <w:lvl w:ilvl="0" w:tentative="0">
      <w:start w:val="1"/>
      <w:numFmt w:val="chineseCounting"/>
      <w:suff w:val="nothing"/>
      <w:lvlText w:val="%1、"/>
      <w:lvlJc w:val="left"/>
      <w:rPr>
        <w:rFonts w:hint="eastAsia"/>
      </w:rPr>
    </w:lvl>
  </w:abstractNum>
  <w:abstractNum w:abstractNumId="92">
    <w:nsid w:val="C7268F83"/>
    <w:multiLevelType w:val="singleLevel"/>
    <w:tmpl w:val="C7268F83"/>
    <w:lvl w:ilvl="0" w:tentative="0">
      <w:start w:val="1"/>
      <w:numFmt w:val="decimal"/>
      <w:suff w:val="nothing"/>
      <w:lvlText w:val="%1．"/>
      <w:lvlJc w:val="left"/>
      <w:pPr>
        <w:ind w:left="0" w:firstLine="400"/>
      </w:pPr>
      <w:rPr>
        <w:rFonts w:hint="default"/>
      </w:rPr>
    </w:lvl>
  </w:abstractNum>
  <w:abstractNum w:abstractNumId="93">
    <w:nsid w:val="C742036E"/>
    <w:multiLevelType w:val="singleLevel"/>
    <w:tmpl w:val="C742036E"/>
    <w:lvl w:ilvl="0" w:tentative="0">
      <w:start w:val="1"/>
      <w:numFmt w:val="chineseCounting"/>
      <w:suff w:val="nothing"/>
      <w:lvlText w:val="%1、"/>
      <w:lvlJc w:val="left"/>
      <w:rPr>
        <w:rFonts w:hint="eastAsia"/>
      </w:rPr>
    </w:lvl>
  </w:abstractNum>
  <w:abstractNum w:abstractNumId="94">
    <w:nsid w:val="C92348FA"/>
    <w:multiLevelType w:val="singleLevel"/>
    <w:tmpl w:val="C92348FA"/>
    <w:lvl w:ilvl="0" w:tentative="0">
      <w:start w:val="1"/>
      <w:numFmt w:val="decimal"/>
      <w:suff w:val="nothing"/>
      <w:lvlText w:val="%1．"/>
      <w:lvlJc w:val="left"/>
      <w:pPr>
        <w:ind w:left="0" w:firstLine="400"/>
      </w:pPr>
      <w:rPr>
        <w:rFonts w:hint="default"/>
      </w:rPr>
    </w:lvl>
  </w:abstractNum>
  <w:abstractNum w:abstractNumId="95">
    <w:nsid w:val="CB1C61A8"/>
    <w:multiLevelType w:val="singleLevel"/>
    <w:tmpl w:val="CB1C61A8"/>
    <w:lvl w:ilvl="0" w:tentative="0">
      <w:start w:val="1"/>
      <w:numFmt w:val="chineseCounting"/>
      <w:suff w:val="nothing"/>
      <w:lvlText w:val="%1、"/>
      <w:lvlJc w:val="left"/>
      <w:rPr>
        <w:rFonts w:hint="eastAsia"/>
      </w:rPr>
    </w:lvl>
  </w:abstractNum>
  <w:abstractNum w:abstractNumId="96">
    <w:nsid w:val="CBFFF555"/>
    <w:multiLevelType w:val="singleLevel"/>
    <w:tmpl w:val="CBFFF555"/>
    <w:lvl w:ilvl="0" w:tentative="0">
      <w:start w:val="1"/>
      <w:numFmt w:val="chineseCounting"/>
      <w:suff w:val="nothing"/>
      <w:lvlText w:val="%1、"/>
      <w:lvlJc w:val="left"/>
      <w:rPr>
        <w:rFonts w:hint="eastAsia"/>
      </w:rPr>
    </w:lvl>
  </w:abstractNum>
  <w:abstractNum w:abstractNumId="97">
    <w:nsid w:val="CC247747"/>
    <w:multiLevelType w:val="singleLevel"/>
    <w:tmpl w:val="CC247747"/>
    <w:lvl w:ilvl="0" w:tentative="0">
      <w:start w:val="1"/>
      <w:numFmt w:val="chineseCounting"/>
      <w:suff w:val="nothing"/>
      <w:lvlText w:val="（%1）"/>
      <w:lvlJc w:val="left"/>
      <w:rPr>
        <w:rFonts w:hint="eastAsia"/>
      </w:rPr>
    </w:lvl>
  </w:abstractNum>
  <w:abstractNum w:abstractNumId="98">
    <w:nsid w:val="CE8F18DB"/>
    <w:multiLevelType w:val="singleLevel"/>
    <w:tmpl w:val="CE8F18DB"/>
    <w:lvl w:ilvl="0" w:tentative="0">
      <w:start w:val="1"/>
      <w:numFmt w:val="chineseCounting"/>
      <w:suff w:val="nothing"/>
      <w:lvlText w:val="%1、"/>
      <w:lvlJc w:val="left"/>
      <w:rPr>
        <w:rFonts w:hint="eastAsia"/>
      </w:rPr>
    </w:lvl>
  </w:abstractNum>
  <w:abstractNum w:abstractNumId="99">
    <w:nsid w:val="CF4B6C32"/>
    <w:multiLevelType w:val="singleLevel"/>
    <w:tmpl w:val="CF4B6C32"/>
    <w:lvl w:ilvl="0" w:tentative="0">
      <w:start w:val="1"/>
      <w:numFmt w:val="chineseCounting"/>
      <w:suff w:val="nothing"/>
      <w:lvlText w:val="%1、"/>
      <w:lvlJc w:val="left"/>
      <w:rPr>
        <w:rFonts w:hint="eastAsia"/>
      </w:rPr>
    </w:lvl>
  </w:abstractNum>
  <w:abstractNum w:abstractNumId="100">
    <w:nsid w:val="CF8A8E80"/>
    <w:multiLevelType w:val="singleLevel"/>
    <w:tmpl w:val="CF8A8E80"/>
    <w:lvl w:ilvl="0" w:tentative="0">
      <w:start w:val="1"/>
      <w:numFmt w:val="chineseCounting"/>
      <w:suff w:val="nothing"/>
      <w:lvlText w:val="（%1）"/>
      <w:lvlJc w:val="left"/>
      <w:pPr>
        <w:ind w:left="0" w:firstLine="420"/>
      </w:pPr>
      <w:rPr>
        <w:rFonts w:hint="eastAsia"/>
      </w:rPr>
    </w:lvl>
  </w:abstractNum>
  <w:abstractNum w:abstractNumId="101">
    <w:nsid w:val="D03298DE"/>
    <w:multiLevelType w:val="singleLevel"/>
    <w:tmpl w:val="D03298DE"/>
    <w:lvl w:ilvl="0" w:tentative="0">
      <w:start w:val="1"/>
      <w:numFmt w:val="chineseCounting"/>
      <w:suff w:val="nothing"/>
      <w:lvlText w:val="%1、"/>
      <w:lvlJc w:val="left"/>
      <w:rPr>
        <w:rFonts w:hint="eastAsia"/>
      </w:rPr>
    </w:lvl>
  </w:abstractNum>
  <w:abstractNum w:abstractNumId="102">
    <w:nsid w:val="D1525F51"/>
    <w:multiLevelType w:val="singleLevel"/>
    <w:tmpl w:val="D1525F51"/>
    <w:lvl w:ilvl="0" w:tentative="0">
      <w:start w:val="1"/>
      <w:numFmt w:val="chineseCounting"/>
      <w:suff w:val="nothing"/>
      <w:lvlText w:val="（%1）"/>
      <w:lvlJc w:val="left"/>
      <w:pPr>
        <w:ind w:left="0" w:firstLine="420"/>
      </w:pPr>
      <w:rPr>
        <w:rFonts w:hint="eastAsia"/>
      </w:rPr>
    </w:lvl>
  </w:abstractNum>
  <w:abstractNum w:abstractNumId="103">
    <w:nsid w:val="D154CF59"/>
    <w:multiLevelType w:val="singleLevel"/>
    <w:tmpl w:val="D154CF59"/>
    <w:lvl w:ilvl="0" w:tentative="0">
      <w:start w:val="1"/>
      <w:numFmt w:val="chineseCounting"/>
      <w:suff w:val="nothing"/>
      <w:lvlText w:val="%1、"/>
      <w:lvlJc w:val="left"/>
      <w:rPr>
        <w:rFonts w:hint="eastAsia"/>
      </w:rPr>
    </w:lvl>
  </w:abstractNum>
  <w:abstractNum w:abstractNumId="104">
    <w:nsid w:val="D369F4D9"/>
    <w:multiLevelType w:val="singleLevel"/>
    <w:tmpl w:val="D369F4D9"/>
    <w:lvl w:ilvl="0" w:tentative="0">
      <w:start w:val="1"/>
      <w:numFmt w:val="chineseCounting"/>
      <w:suff w:val="nothing"/>
      <w:lvlText w:val="%1、"/>
      <w:lvlJc w:val="left"/>
      <w:rPr>
        <w:rFonts w:hint="eastAsia"/>
      </w:rPr>
    </w:lvl>
  </w:abstractNum>
  <w:abstractNum w:abstractNumId="105">
    <w:nsid w:val="D77A822C"/>
    <w:multiLevelType w:val="singleLevel"/>
    <w:tmpl w:val="D77A822C"/>
    <w:lvl w:ilvl="0" w:tentative="0">
      <w:start w:val="1"/>
      <w:numFmt w:val="chineseCounting"/>
      <w:suff w:val="nothing"/>
      <w:lvlText w:val="%1、"/>
      <w:lvlJc w:val="left"/>
      <w:rPr>
        <w:rFonts w:hint="eastAsia"/>
      </w:rPr>
    </w:lvl>
  </w:abstractNum>
  <w:abstractNum w:abstractNumId="106">
    <w:nsid w:val="D77FA3CA"/>
    <w:multiLevelType w:val="singleLevel"/>
    <w:tmpl w:val="D77FA3CA"/>
    <w:lvl w:ilvl="0" w:tentative="0">
      <w:start w:val="1"/>
      <w:numFmt w:val="chineseCounting"/>
      <w:suff w:val="nothing"/>
      <w:lvlText w:val="（%1）"/>
      <w:lvlJc w:val="left"/>
      <w:rPr>
        <w:rFonts w:hint="eastAsia"/>
      </w:rPr>
    </w:lvl>
  </w:abstractNum>
  <w:abstractNum w:abstractNumId="107">
    <w:nsid w:val="D7AA548C"/>
    <w:multiLevelType w:val="singleLevel"/>
    <w:tmpl w:val="D7AA548C"/>
    <w:lvl w:ilvl="0" w:tentative="0">
      <w:start w:val="1"/>
      <w:numFmt w:val="chineseCounting"/>
      <w:suff w:val="nothing"/>
      <w:lvlText w:val="%1、"/>
      <w:lvlJc w:val="left"/>
      <w:rPr>
        <w:rFonts w:hint="eastAsia"/>
      </w:rPr>
    </w:lvl>
  </w:abstractNum>
  <w:abstractNum w:abstractNumId="108">
    <w:nsid w:val="D86EE74E"/>
    <w:multiLevelType w:val="singleLevel"/>
    <w:tmpl w:val="D86EE74E"/>
    <w:lvl w:ilvl="0" w:tentative="0">
      <w:start w:val="1"/>
      <w:numFmt w:val="chineseCounting"/>
      <w:suff w:val="nothing"/>
      <w:lvlText w:val="（%1）"/>
      <w:lvlJc w:val="left"/>
      <w:pPr>
        <w:ind w:left="0" w:firstLine="420"/>
      </w:pPr>
      <w:rPr>
        <w:rFonts w:hint="eastAsia"/>
      </w:rPr>
    </w:lvl>
  </w:abstractNum>
  <w:abstractNum w:abstractNumId="109">
    <w:nsid w:val="D9ADD04A"/>
    <w:multiLevelType w:val="singleLevel"/>
    <w:tmpl w:val="D9ADD04A"/>
    <w:lvl w:ilvl="0" w:tentative="0">
      <w:start w:val="1"/>
      <w:numFmt w:val="chineseCounting"/>
      <w:suff w:val="nothing"/>
      <w:lvlText w:val="%1、"/>
      <w:lvlJc w:val="left"/>
      <w:rPr>
        <w:rFonts w:hint="eastAsia"/>
      </w:rPr>
    </w:lvl>
  </w:abstractNum>
  <w:abstractNum w:abstractNumId="110">
    <w:nsid w:val="D9DEDF47"/>
    <w:multiLevelType w:val="singleLevel"/>
    <w:tmpl w:val="D9DEDF47"/>
    <w:lvl w:ilvl="0" w:tentative="0">
      <w:start w:val="1"/>
      <w:numFmt w:val="chineseCounting"/>
      <w:suff w:val="nothing"/>
      <w:lvlText w:val="%1、"/>
      <w:lvlJc w:val="left"/>
      <w:rPr>
        <w:rFonts w:hint="eastAsia"/>
      </w:rPr>
    </w:lvl>
  </w:abstractNum>
  <w:abstractNum w:abstractNumId="111">
    <w:nsid w:val="DAF3502D"/>
    <w:multiLevelType w:val="singleLevel"/>
    <w:tmpl w:val="DAF3502D"/>
    <w:lvl w:ilvl="0" w:tentative="0">
      <w:start w:val="1"/>
      <w:numFmt w:val="chineseCounting"/>
      <w:suff w:val="nothing"/>
      <w:lvlText w:val="%1、"/>
      <w:lvlJc w:val="left"/>
      <w:rPr>
        <w:rFonts w:hint="eastAsia"/>
      </w:rPr>
    </w:lvl>
  </w:abstractNum>
  <w:abstractNum w:abstractNumId="112">
    <w:nsid w:val="DB4D8A40"/>
    <w:multiLevelType w:val="singleLevel"/>
    <w:tmpl w:val="DB4D8A40"/>
    <w:lvl w:ilvl="0" w:tentative="0">
      <w:start w:val="1"/>
      <w:numFmt w:val="chineseCounting"/>
      <w:suff w:val="nothing"/>
      <w:lvlText w:val="%1、"/>
      <w:lvlJc w:val="left"/>
      <w:rPr>
        <w:rFonts w:hint="eastAsia"/>
      </w:rPr>
    </w:lvl>
  </w:abstractNum>
  <w:abstractNum w:abstractNumId="113">
    <w:nsid w:val="DBAD2ABE"/>
    <w:multiLevelType w:val="singleLevel"/>
    <w:tmpl w:val="DBAD2ABE"/>
    <w:lvl w:ilvl="0" w:tentative="0">
      <w:start w:val="1"/>
      <w:numFmt w:val="chineseCounting"/>
      <w:suff w:val="nothing"/>
      <w:lvlText w:val="（%1）"/>
      <w:lvlJc w:val="left"/>
      <w:pPr>
        <w:ind w:left="0" w:firstLine="420"/>
      </w:pPr>
      <w:rPr>
        <w:rFonts w:hint="eastAsia"/>
      </w:rPr>
    </w:lvl>
  </w:abstractNum>
  <w:abstractNum w:abstractNumId="114">
    <w:nsid w:val="DC91A245"/>
    <w:multiLevelType w:val="singleLevel"/>
    <w:tmpl w:val="DC91A245"/>
    <w:lvl w:ilvl="0" w:tentative="0">
      <w:start w:val="1"/>
      <w:numFmt w:val="chineseCounting"/>
      <w:suff w:val="nothing"/>
      <w:lvlText w:val="（%1）"/>
      <w:lvlJc w:val="left"/>
      <w:pPr>
        <w:ind w:left="0" w:firstLine="420"/>
      </w:pPr>
      <w:rPr>
        <w:rFonts w:hint="eastAsia"/>
      </w:rPr>
    </w:lvl>
  </w:abstractNum>
  <w:abstractNum w:abstractNumId="115">
    <w:nsid w:val="DCDFA266"/>
    <w:multiLevelType w:val="singleLevel"/>
    <w:tmpl w:val="DCDFA266"/>
    <w:lvl w:ilvl="0" w:tentative="0">
      <w:start w:val="1"/>
      <w:numFmt w:val="chineseCounting"/>
      <w:suff w:val="nothing"/>
      <w:lvlText w:val="（%1）"/>
      <w:lvlJc w:val="left"/>
      <w:pPr>
        <w:ind w:left="0" w:firstLine="420"/>
      </w:pPr>
      <w:rPr>
        <w:rFonts w:hint="eastAsia"/>
      </w:rPr>
    </w:lvl>
  </w:abstractNum>
  <w:abstractNum w:abstractNumId="116">
    <w:nsid w:val="DD7EDDB2"/>
    <w:multiLevelType w:val="singleLevel"/>
    <w:tmpl w:val="DD7EDDB2"/>
    <w:lvl w:ilvl="0" w:tentative="0">
      <w:start w:val="1"/>
      <w:numFmt w:val="chineseCounting"/>
      <w:suff w:val="nothing"/>
      <w:lvlText w:val="%1、"/>
      <w:lvlJc w:val="left"/>
      <w:rPr>
        <w:rFonts w:hint="eastAsia"/>
      </w:rPr>
    </w:lvl>
  </w:abstractNum>
  <w:abstractNum w:abstractNumId="117">
    <w:nsid w:val="DD891D05"/>
    <w:multiLevelType w:val="singleLevel"/>
    <w:tmpl w:val="DD891D05"/>
    <w:lvl w:ilvl="0" w:tentative="0">
      <w:start w:val="1"/>
      <w:numFmt w:val="chineseCounting"/>
      <w:suff w:val="nothing"/>
      <w:lvlText w:val="%1、"/>
      <w:lvlJc w:val="left"/>
      <w:rPr>
        <w:rFonts w:hint="eastAsia"/>
      </w:rPr>
    </w:lvl>
  </w:abstractNum>
  <w:abstractNum w:abstractNumId="118">
    <w:nsid w:val="DEEBD90D"/>
    <w:multiLevelType w:val="singleLevel"/>
    <w:tmpl w:val="DEEBD90D"/>
    <w:lvl w:ilvl="0" w:tentative="0">
      <w:start w:val="1"/>
      <w:numFmt w:val="chineseCounting"/>
      <w:suff w:val="nothing"/>
      <w:lvlText w:val="%1、"/>
      <w:lvlJc w:val="left"/>
      <w:rPr>
        <w:rFonts w:hint="eastAsia"/>
      </w:rPr>
    </w:lvl>
  </w:abstractNum>
  <w:abstractNum w:abstractNumId="119">
    <w:nsid w:val="DF5649B8"/>
    <w:multiLevelType w:val="singleLevel"/>
    <w:tmpl w:val="DF5649B8"/>
    <w:lvl w:ilvl="0" w:tentative="0">
      <w:start w:val="1"/>
      <w:numFmt w:val="chineseCounting"/>
      <w:suff w:val="nothing"/>
      <w:lvlText w:val="%1、"/>
      <w:lvlJc w:val="left"/>
      <w:rPr>
        <w:rFonts w:hint="eastAsia"/>
      </w:rPr>
    </w:lvl>
  </w:abstractNum>
  <w:abstractNum w:abstractNumId="120">
    <w:nsid w:val="DFD71BA1"/>
    <w:multiLevelType w:val="singleLevel"/>
    <w:tmpl w:val="DFD71BA1"/>
    <w:lvl w:ilvl="0" w:tentative="0">
      <w:start w:val="1"/>
      <w:numFmt w:val="chineseCounting"/>
      <w:suff w:val="nothing"/>
      <w:lvlText w:val="%1、"/>
      <w:lvlJc w:val="left"/>
      <w:rPr>
        <w:rFonts w:hint="eastAsia"/>
      </w:rPr>
    </w:lvl>
  </w:abstractNum>
  <w:abstractNum w:abstractNumId="121">
    <w:nsid w:val="DFEFC123"/>
    <w:multiLevelType w:val="singleLevel"/>
    <w:tmpl w:val="DFEFC123"/>
    <w:lvl w:ilvl="0" w:tentative="0">
      <w:start w:val="1"/>
      <w:numFmt w:val="chineseCounting"/>
      <w:suff w:val="nothing"/>
      <w:lvlText w:val="%1、"/>
      <w:lvlJc w:val="left"/>
      <w:rPr>
        <w:rFonts w:hint="eastAsia"/>
      </w:rPr>
    </w:lvl>
  </w:abstractNum>
  <w:abstractNum w:abstractNumId="122">
    <w:nsid w:val="E014AA1B"/>
    <w:multiLevelType w:val="singleLevel"/>
    <w:tmpl w:val="E014AA1B"/>
    <w:lvl w:ilvl="0" w:tentative="0">
      <w:start w:val="1"/>
      <w:numFmt w:val="chineseCounting"/>
      <w:suff w:val="nothing"/>
      <w:lvlText w:val="%1、"/>
      <w:lvlJc w:val="left"/>
      <w:rPr>
        <w:rFonts w:hint="eastAsia"/>
      </w:rPr>
    </w:lvl>
  </w:abstractNum>
  <w:abstractNum w:abstractNumId="123">
    <w:nsid w:val="E0F84B3E"/>
    <w:multiLevelType w:val="singleLevel"/>
    <w:tmpl w:val="E0F84B3E"/>
    <w:lvl w:ilvl="0" w:tentative="0">
      <w:start w:val="1"/>
      <w:numFmt w:val="chineseCounting"/>
      <w:suff w:val="nothing"/>
      <w:lvlText w:val="%1、"/>
      <w:lvlJc w:val="left"/>
      <w:rPr>
        <w:rFonts w:hint="eastAsia"/>
      </w:rPr>
    </w:lvl>
  </w:abstractNum>
  <w:abstractNum w:abstractNumId="124">
    <w:nsid w:val="E18565C7"/>
    <w:multiLevelType w:val="singleLevel"/>
    <w:tmpl w:val="E18565C7"/>
    <w:lvl w:ilvl="0" w:tentative="0">
      <w:start w:val="1"/>
      <w:numFmt w:val="decimal"/>
      <w:suff w:val="nothing"/>
      <w:lvlText w:val="%1．"/>
      <w:lvlJc w:val="left"/>
      <w:pPr>
        <w:ind w:left="0" w:firstLine="400"/>
      </w:pPr>
      <w:rPr>
        <w:rFonts w:hint="default"/>
      </w:rPr>
    </w:lvl>
  </w:abstractNum>
  <w:abstractNum w:abstractNumId="125">
    <w:nsid w:val="E5F3CCB8"/>
    <w:multiLevelType w:val="singleLevel"/>
    <w:tmpl w:val="E5F3CCB8"/>
    <w:lvl w:ilvl="0" w:tentative="0">
      <w:start w:val="1"/>
      <w:numFmt w:val="chineseCounting"/>
      <w:suff w:val="nothing"/>
      <w:lvlText w:val="%1、"/>
      <w:lvlJc w:val="left"/>
      <w:rPr>
        <w:rFonts w:hint="eastAsia"/>
      </w:rPr>
    </w:lvl>
  </w:abstractNum>
  <w:abstractNum w:abstractNumId="126">
    <w:nsid w:val="E61F1CA4"/>
    <w:multiLevelType w:val="singleLevel"/>
    <w:tmpl w:val="E61F1CA4"/>
    <w:lvl w:ilvl="0" w:tentative="0">
      <w:start w:val="1"/>
      <w:numFmt w:val="chineseCounting"/>
      <w:suff w:val="nothing"/>
      <w:lvlText w:val="%1、"/>
      <w:lvlJc w:val="left"/>
      <w:rPr>
        <w:rFonts w:hint="eastAsia"/>
      </w:rPr>
    </w:lvl>
  </w:abstractNum>
  <w:abstractNum w:abstractNumId="127">
    <w:nsid w:val="E642DFB4"/>
    <w:multiLevelType w:val="singleLevel"/>
    <w:tmpl w:val="E642DFB4"/>
    <w:lvl w:ilvl="0" w:tentative="0">
      <w:start w:val="1"/>
      <w:numFmt w:val="chineseCounting"/>
      <w:suff w:val="nothing"/>
      <w:lvlText w:val="%1、"/>
      <w:lvlJc w:val="left"/>
      <w:rPr>
        <w:rFonts w:hint="eastAsia"/>
      </w:rPr>
    </w:lvl>
  </w:abstractNum>
  <w:abstractNum w:abstractNumId="128">
    <w:nsid w:val="E6E80229"/>
    <w:multiLevelType w:val="singleLevel"/>
    <w:tmpl w:val="E6E80229"/>
    <w:lvl w:ilvl="0" w:tentative="0">
      <w:start w:val="1"/>
      <w:numFmt w:val="chineseCounting"/>
      <w:suff w:val="nothing"/>
      <w:lvlText w:val="%1、"/>
      <w:lvlJc w:val="left"/>
      <w:rPr>
        <w:rFonts w:hint="eastAsia"/>
      </w:rPr>
    </w:lvl>
  </w:abstractNum>
  <w:abstractNum w:abstractNumId="129">
    <w:nsid w:val="E8EF7C45"/>
    <w:multiLevelType w:val="singleLevel"/>
    <w:tmpl w:val="E8EF7C45"/>
    <w:lvl w:ilvl="0" w:tentative="0">
      <w:start w:val="1"/>
      <w:numFmt w:val="chineseCounting"/>
      <w:suff w:val="nothing"/>
      <w:lvlText w:val="%1、"/>
      <w:lvlJc w:val="left"/>
      <w:rPr>
        <w:rFonts w:hint="eastAsia"/>
      </w:rPr>
    </w:lvl>
  </w:abstractNum>
  <w:abstractNum w:abstractNumId="130">
    <w:nsid w:val="E9E1063E"/>
    <w:multiLevelType w:val="singleLevel"/>
    <w:tmpl w:val="E9E1063E"/>
    <w:lvl w:ilvl="0" w:tentative="0">
      <w:start w:val="1"/>
      <w:numFmt w:val="chineseCounting"/>
      <w:suff w:val="nothing"/>
      <w:lvlText w:val="%1、"/>
      <w:lvlJc w:val="left"/>
      <w:rPr>
        <w:rFonts w:hint="eastAsia"/>
      </w:rPr>
    </w:lvl>
  </w:abstractNum>
  <w:abstractNum w:abstractNumId="131">
    <w:nsid w:val="E9FE7144"/>
    <w:multiLevelType w:val="singleLevel"/>
    <w:tmpl w:val="E9FE7144"/>
    <w:lvl w:ilvl="0" w:tentative="0">
      <w:start w:val="1"/>
      <w:numFmt w:val="chineseCounting"/>
      <w:suff w:val="nothing"/>
      <w:lvlText w:val="%1、"/>
      <w:lvlJc w:val="left"/>
      <w:rPr>
        <w:rFonts w:hint="eastAsia"/>
      </w:rPr>
    </w:lvl>
  </w:abstractNum>
  <w:abstractNum w:abstractNumId="132">
    <w:nsid w:val="EAD2A4B6"/>
    <w:multiLevelType w:val="singleLevel"/>
    <w:tmpl w:val="EAD2A4B6"/>
    <w:lvl w:ilvl="0" w:tentative="0">
      <w:start w:val="1"/>
      <w:numFmt w:val="chineseCounting"/>
      <w:suff w:val="nothing"/>
      <w:lvlText w:val="（%1）"/>
      <w:lvlJc w:val="left"/>
      <w:rPr>
        <w:rFonts w:hint="eastAsia"/>
      </w:rPr>
    </w:lvl>
  </w:abstractNum>
  <w:abstractNum w:abstractNumId="133">
    <w:nsid w:val="EB5F3636"/>
    <w:multiLevelType w:val="singleLevel"/>
    <w:tmpl w:val="EB5F3636"/>
    <w:lvl w:ilvl="0" w:tentative="0">
      <w:start w:val="1"/>
      <w:numFmt w:val="chineseCounting"/>
      <w:suff w:val="nothing"/>
      <w:lvlText w:val="%1、"/>
      <w:lvlJc w:val="left"/>
      <w:rPr>
        <w:rFonts w:hint="eastAsia"/>
      </w:rPr>
    </w:lvl>
  </w:abstractNum>
  <w:abstractNum w:abstractNumId="134">
    <w:nsid w:val="EB7EDCF0"/>
    <w:multiLevelType w:val="singleLevel"/>
    <w:tmpl w:val="EB7EDCF0"/>
    <w:lvl w:ilvl="0" w:tentative="0">
      <w:start w:val="1"/>
      <w:numFmt w:val="chineseCounting"/>
      <w:suff w:val="nothing"/>
      <w:lvlText w:val="（%1）"/>
      <w:lvlJc w:val="left"/>
      <w:pPr>
        <w:ind w:left="0" w:firstLine="420"/>
      </w:pPr>
      <w:rPr>
        <w:rFonts w:hint="eastAsia"/>
      </w:rPr>
    </w:lvl>
  </w:abstractNum>
  <w:abstractNum w:abstractNumId="135">
    <w:nsid w:val="EC89205C"/>
    <w:multiLevelType w:val="singleLevel"/>
    <w:tmpl w:val="EC89205C"/>
    <w:lvl w:ilvl="0" w:tentative="0">
      <w:start w:val="1"/>
      <w:numFmt w:val="chineseCounting"/>
      <w:suff w:val="nothing"/>
      <w:lvlText w:val="（%1）"/>
      <w:lvlJc w:val="left"/>
      <w:rPr>
        <w:rFonts w:hint="eastAsia"/>
      </w:rPr>
    </w:lvl>
  </w:abstractNum>
  <w:abstractNum w:abstractNumId="136">
    <w:nsid w:val="EDFB9762"/>
    <w:multiLevelType w:val="singleLevel"/>
    <w:tmpl w:val="EDFB9762"/>
    <w:lvl w:ilvl="0" w:tentative="0">
      <w:start w:val="1"/>
      <w:numFmt w:val="chineseCounting"/>
      <w:suff w:val="nothing"/>
      <w:lvlText w:val="%1、"/>
      <w:lvlJc w:val="left"/>
      <w:rPr>
        <w:rFonts w:hint="eastAsia"/>
      </w:rPr>
    </w:lvl>
  </w:abstractNum>
  <w:abstractNum w:abstractNumId="137">
    <w:nsid w:val="EEED6187"/>
    <w:multiLevelType w:val="singleLevel"/>
    <w:tmpl w:val="EEED6187"/>
    <w:lvl w:ilvl="0" w:tentative="0">
      <w:start w:val="1"/>
      <w:numFmt w:val="chineseCounting"/>
      <w:suff w:val="nothing"/>
      <w:lvlText w:val="%1、"/>
      <w:lvlJc w:val="left"/>
      <w:rPr>
        <w:rFonts w:hint="eastAsia"/>
      </w:rPr>
    </w:lvl>
  </w:abstractNum>
  <w:abstractNum w:abstractNumId="138">
    <w:nsid w:val="EF892240"/>
    <w:multiLevelType w:val="singleLevel"/>
    <w:tmpl w:val="EF892240"/>
    <w:lvl w:ilvl="0" w:tentative="0">
      <w:start w:val="1"/>
      <w:numFmt w:val="decimal"/>
      <w:suff w:val="nothing"/>
      <w:lvlText w:val="%1．"/>
      <w:lvlJc w:val="left"/>
      <w:pPr>
        <w:ind w:left="-10" w:firstLine="400"/>
      </w:pPr>
      <w:rPr>
        <w:rFonts w:hint="default"/>
      </w:rPr>
    </w:lvl>
  </w:abstractNum>
  <w:abstractNum w:abstractNumId="139">
    <w:nsid w:val="EFFF28C2"/>
    <w:multiLevelType w:val="singleLevel"/>
    <w:tmpl w:val="EFFF28C2"/>
    <w:lvl w:ilvl="0" w:tentative="0">
      <w:start w:val="1"/>
      <w:numFmt w:val="chineseCounting"/>
      <w:suff w:val="nothing"/>
      <w:lvlText w:val="（%1）"/>
      <w:lvlJc w:val="left"/>
      <w:pPr>
        <w:ind w:left="0" w:firstLine="420"/>
      </w:pPr>
      <w:rPr>
        <w:rFonts w:hint="eastAsia"/>
      </w:rPr>
    </w:lvl>
  </w:abstractNum>
  <w:abstractNum w:abstractNumId="140">
    <w:nsid w:val="EFFFF510"/>
    <w:multiLevelType w:val="singleLevel"/>
    <w:tmpl w:val="EFFFF510"/>
    <w:lvl w:ilvl="0" w:tentative="0">
      <w:start w:val="1"/>
      <w:numFmt w:val="chineseCounting"/>
      <w:suff w:val="nothing"/>
      <w:lvlText w:val="%1、"/>
      <w:lvlJc w:val="left"/>
      <w:rPr>
        <w:rFonts w:hint="eastAsia"/>
      </w:rPr>
    </w:lvl>
  </w:abstractNum>
  <w:abstractNum w:abstractNumId="141">
    <w:nsid w:val="F1FF0B2A"/>
    <w:multiLevelType w:val="singleLevel"/>
    <w:tmpl w:val="F1FF0B2A"/>
    <w:lvl w:ilvl="0" w:tentative="0">
      <w:start w:val="1"/>
      <w:numFmt w:val="chineseCounting"/>
      <w:suff w:val="nothing"/>
      <w:lvlText w:val="（%1）"/>
      <w:lvlJc w:val="left"/>
      <w:rPr>
        <w:rFonts w:hint="eastAsia"/>
      </w:rPr>
    </w:lvl>
  </w:abstractNum>
  <w:abstractNum w:abstractNumId="142">
    <w:nsid w:val="F24509ED"/>
    <w:multiLevelType w:val="singleLevel"/>
    <w:tmpl w:val="F24509ED"/>
    <w:lvl w:ilvl="0" w:tentative="0">
      <w:start w:val="1"/>
      <w:numFmt w:val="chineseCounting"/>
      <w:suff w:val="nothing"/>
      <w:lvlText w:val="%1、"/>
      <w:lvlJc w:val="left"/>
      <w:rPr>
        <w:rFonts w:hint="eastAsia"/>
      </w:rPr>
    </w:lvl>
  </w:abstractNum>
  <w:abstractNum w:abstractNumId="143">
    <w:nsid w:val="F28E67E7"/>
    <w:multiLevelType w:val="singleLevel"/>
    <w:tmpl w:val="F28E67E7"/>
    <w:lvl w:ilvl="0" w:tentative="0">
      <w:start w:val="1"/>
      <w:numFmt w:val="chineseCounting"/>
      <w:suff w:val="nothing"/>
      <w:lvlText w:val="%1、"/>
      <w:lvlJc w:val="left"/>
      <w:rPr>
        <w:rFonts w:hint="eastAsia"/>
      </w:rPr>
    </w:lvl>
  </w:abstractNum>
  <w:abstractNum w:abstractNumId="144">
    <w:nsid w:val="F2FB4A44"/>
    <w:multiLevelType w:val="singleLevel"/>
    <w:tmpl w:val="F2FB4A44"/>
    <w:lvl w:ilvl="0" w:tentative="0">
      <w:start w:val="1"/>
      <w:numFmt w:val="chineseCounting"/>
      <w:suff w:val="nothing"/>
      <w:lvlText w:val="（%1）"/>
      <w:lvlJc w:val="left"/>
      <w:pPr>
        <w:ind w:left="0" w:firstLine="420"/>
      </w:pPr>
      <w:rPr>
        <w:rFonts w:hint="eastAsia"/>
      </w:rPr>
    </w:lvl>
  </w:abstractNum>
  <w:abstractNum w:abstractNumId="145">
    <w:nsid w:val="F39D77FE"/>
    <w:multiLevelType w:val="singleLevel"/>
    <w:tmpl w:val="F39D77FE"/>
    <w:lvl w:ilvl="0" w:tentative="0">
      <w:start w:val="1"/>
      <w:numFmt w:val="chineseCounting"/>
      <w:suff w:val="nothing"/>
      <w:lvlText w:val="%1、"/>
      <w:lvlJc w:val="left"/>
      <w:rPr>
        <w:rFonts w:hint="eastAsia"/>
      </w:rPr>
    </w:lvl>
  </w:abstractNum>
  <w:abstractNum w:abstractNumId="146">
    <w:nsid w:val="F3FE3967"/>
    <w:multiLevelType w:val="singleLevel"/>
    <w:tmpl w:val="F3FE3967"/>
    <w:lvl w:ilvl="0" w:tentative="0">
      <w:start w:val="1"/>
      <w:numFmt w:val="chineseCounting"/>
      <w:suff w:val="nothing"/>
      <w:lvlText w:val="%1、"/>
      <w:lvlJc w:val="left"/>
      <w:rPr>
        <w:rFonts w:hint="eastAsia"/>
      </w:rPr>
    </w:lvl>
  </w:abstractNum>
  <w:abstractNum w:abstractNumId="147">
    <w:nsid w:val="F6328797"/>
    <w:multiLevelType w:val="singleLevel"/>
    <w:tmpl w:val="F6328797"/>
    <w:lvl w:ilvl="0" w:tentative="0">
      <w:start w:val="1"/>
      <w:numFmt w:val="chineseCounting"/>
      <w:suff w:val="nothing"/>
      <w:lvlText w:val="%1、"/>
      <w:lvlJc w:val="left"/>
      <w:rPr>
        <w:rFonts w:hint="eastAsia"/>
      </w:rPr>
    </w:lvl>
  </w:abstractNum>
  <w:abstractNum w:abstractNumId="148">
    <w:nsid w:val="F64B0AF3"/>
    <w:multiLevelType w:val="singleLevel"/>
    <w:tmpl w:val="F64B0AF3"/>
    <w:lvl w:ilvl="0" w:tentative="0">
      <w:start w:val="1"/>
      <w:numFmt w:val="chineseCounting"/>
      <w:suff w:val="nothing"/>
      <w:lvlText w:val="%1、"/>
      <w:lvlJc w:val="left"/>
      <w:rPr>
        <w:rFonts w:hint="eastAsia"/>
      </w:rPr>
    </w:lvl>
  </w:abstractNum>
  <w:abstractNum w:abstractNumId="149">
    <w:nsid w:val="F76109D0"/>
    <w:multiLevelType w:val="singleLevel"/>
    <w:tmpl w:val="F76109D0"/>
    <w:lvl w:ilvl="0" w:tentative="0">
      <w:start w:val="1"/>
      <w:numFmt w:val="chineseCounting"/>
      <w:suff w:val="nothing"/>
      <w:lvlText w:val="%1、"/>
      <w:lvlJc w:val="left"/>
      <w:rPr>
        <w:rFonts w:hint="eastAsia"/>
      </w:rPr>
    </w:lvl>
  </w:abstractNum>
  <w:abstractNum w:abstractNumId="150">
    <w:nsid w:val="F7727C7D"/>
    <w:multiLevelType w:val="singleLevel"/>
    <w:tmpl w:val="F7727C7D"/>
    <w:lvl w:ilvl="0" w:tentative="0">
      <w:start w:val="1"/>
      <w:numFmt w:val="chineseCounting"/>
      <w:suff w:val="nothing"/>
      <w:lvlText w:val="（%1）"/>
      <w:lvlJc w:val="left"/>
      <w:rPr>
        <w:rFonts w:hint="eastAsia"/>
      </w:rPr>
    </w:lvl>
  </w:abstractNum>
  <w:abstractNum w:abstractNumId="151">
    <w:nsid w:val="F77C9EDA"/>
    <w:multiLevelType w:val="singleLevel"/>
    <w:tmpl w:val="F77C9EDA"/>
    <w:lvl w:ilvl="0" w:tentative="0">
      <w:start w:val="1"/>
      <w:numFmt w:val="chineseCounting"/>
      <w:suff w:val="nothing"/>
      <w:lvlText w:val="（%1）"/>
      <w:lvlJc w:val="left"/>
      <w:pPr>
        <w:ind w:left="0" w:firstLine="420"/>
      </w:pPr>
      <w:rPr>
        <w:rFonts w:hint="eastAsia"/>
      </w:rPr>
    </w:lvl>
  </w:abstractNum>
  <w:abstractNum w:abstractNumId="152">
    <w:nsid w:val="F7D5E5E4"/>
    <w:multiLevelType w:val="singleLevel"/>
    <w:tmpl w:val="F7D5E5E4"/>
    <w:lvl w:ilvl="0" w:tentative="0">
      <w:start w:val="1"/>
      <w:numFmt w:val="chineseCounting"/>
      <w:suff w:val="nothing"/>
      <w:lvlText w:val="（%1）"/>
      <w:lvlJc w:val="left"/>
      <w:rPr>
        <w:rFonts w:hint="eastAsia"/>
      </w:rPr>
    </w:lvl>
  </w:abstractNum>
  <w:abstractNum w:abstractNumId="153">
    <w:nsid w:val="F9065BFB"/>
    <w:multiLevelType w:val="singleLevel"/>
    <w:tmpl w:val="F9065BFB"/>
    <w:lvl w:ilvl="0" w:tentative="0">
      <w:start w:val="1"/>
      <w:numFmt w:val="chineseCounting"/>
      <w:suff w:val="nothing"/>
      <w:lvlText w:val="%1、"/>
      <w:lvlJc w:val="left"/>
      <w:rPr>
        <w:rFonts w:hint="eastAsia"/>
      </w:rPr>
    </w:lvl>
  </w:abstractNum>
  <w:abstractNum w:abstractNumId="154">
    <w:nsid w:val="F9D9823A"/>
    <w:multiLevelType w:val="singleLevel"/>
    <w:tmpl w:val="F9D9823A"/>
    <w:lvl w:ilvl="0" w:tentative="0">
      <w:start w:val="1"/>
      <w:numFmt w:val="chineseCounting"/>
      <w:suff w:val="nothing"/>
      <w:lvlText w:val="%1、"/>
      <w:lvlJc w:val="left"/>
      <w:rPr>
        <w:rFonts w:hint="eastAsia"/>
      </w:rPr>
    </w:lvl>
  </w:abstractNum>
  <w:abstractNum w:abstractNumId="155">
    <w:nsid w:val="FAA7A56B"/>
    <w:multiLevelType w:val="singleLevel"/>
    <w:tmpl w:val="FAA7A56B"/>
    <w:lvl w:ilvl="0" w:tentative="0">
      <w:start w:val="1"/>
      <w:numFmt w:val="chineseCounting"/>
      <w:suff w:val="space"/>
      <w:lvlText w:val="（%1）"/>
      <w:lvlJc w:val="left"/>
      <w:rPr>
        <w:rFonts w:hint="eastAsia"/>
      </w:rPr>
    </w:lvl>
  </w:abstractNum>
  <w:abstractNum w:abstractNumId="156">
    <w:nsid w:val="FB96FF74"/>
    <w:multiLevelType w:val="singleLevel"/>
    <w:tmpl w:val="FB96FF74"/>
    <w:lvl w:ilvl="0" w:tentative="0">
      <w:start w:val="1"/>
      <w:numFmt w:val="chineseCounting"/>
      <w:suff w:val="nothing"/>
      <w:lvlText w:val="（%1）"/>
      <w:lvlJc w:val="left"/>
      <w:rPr>
        <w:rFonts w:hint="eastAsia"/>
      </w:rPr>
    </w:lvl>
  </w:abstractNum>
  <w:abstractNum w:abstractNumId="157">
    <w:nsid w:val="FBDD4C08"/>
    <w:multiLevelType w:val="singleLevel"/>
    <w:tmpl w:val="FBDD4C08"/>
    <w:lvl w:ilvl="0" w:tentative="0">
      <w:start w:val="2"/>
      <w:numFmt w:val="chineseCounting"/>
      <w:suff w:val="nothing"/>
      <w:lvlText w:val="（%1）"/>
      <w:lvlJc w:val="left"/>
      <w:rPr>
        <w:rFonts w:hint="eastAsia"/>
      </w:rPr>
    </w:lvl>
  </w:abstractNum>
  <w:abstractNum w:abstractNumId="158">
    <w:nsid w:val="FBDD53E7"/>
    <w:multiLevelType w:val="singleLevel"/>
    <w:tmpl w:val="FBDD53E7"/>
    <w:lvl w:ilvl="0" w:tentative="0">
      <w:start w:val="1"/>
      <w:numFmt w:val="chineseCounting"/>
      <w:suff w:val="nothing"/>
      <w:lvlText w:val="%1、"/>
      <w:lvlJc w:val="left"/>
      <w:rPr>
        <w:rFonts w:hint="eastAsia"/>
      </w:rPr>
    </w:lvl>
  </w:abstractNum>
  <w:abstractNum w:abstractNumId="159">
    <w:nsid w:val="FBFEC695"/>
    <w:multiLevelType w:val="singleLevel"/>
    <w:tmpl w:val="FBFEC695"/>
    <w:lvl w:ilvl="0" w:tentative="0">
      <w:start w:val="1"/>
      <w:numFmt w:val="chineseCounting"/>
      <w:suff w:val="nothing"/>
      <w:lvlText w:val="（%1）"/>
      <w:lvlJc w:val="left"/>
      <w:rPr>
        <w:rFonts w:hint="eastAsia"/>
      </w:rPr>
    </w:lvl>
  </w:abstractNum>
  <w:abstractNum w:abstractNumId="160">
    <w:nsid w:val="FD6E55A9"/>
    <w:multiLevelType w:val="singleLevel"/>
    <w:tmpl w:val="FD6E55A9"/>
    <w:lvl w:ilvl="0" w:tentative="0">
      <w:start w:val="1"/>
      <w:numFmt w:val="chineseCounting"/>
      <w:suff w:val="nothing"/>
      <w:lvlText w:val="%1、"/>
      <w:lvlJc w:val="left"/>
      <w:rPr>
        <w:rFonts w:hint="eastAsia"/>
      </w:rPr>
    </w:lvl>
  </w:abstractNum>
  <w:abstractNum w:abstractNumId="161">
    <w:nsid w:val="FEBEB6EF"/>
    <w:multiLevelType w:val="singleLevel"/>
    <w:tmpl w:val="FEBEB6EF"/>
    <w:lvl w:ilvl="0" w:tentative="0">
      <w:start w:val="1"/>
      <w:numFmt w:val="chineseCounting"/>
      <w:suff w:val="nothing"/>
      <w:lvlText w:val="（%1）"/>
      <w:lvlJc w:val="left"/>
      <w:rPr>
        <w:rFonts w:hint="eastAsia"/>
      </w:rPr>
    </w:lvl>
  </w:abstractNum>
  <w:abstractNum w:abstractNumId="162">
    <w:nsid w:val="FEDC2953"/>
    <w:multiLevelType w:val="singleLevel"/>
    <w:tmpl w:val="FEDC2953"/>
    <w:lvl w:ilvl="0" w:tentative="0">
      <w:start w:val="1"/>
      <w:numFmt w:val="chineseCounting"/>
      <w:suff w:val="nothing"/>
      <w:lvlText w:val="（%1）"/>
      <w:lvlJc w:val="left"/>
      <w:rPr>
        <w:rFonts w:hint="eastAsia"/>
      </w:rPr>
    </w:lvl>
  </w:abstractNum>
  <w:abstractNum w:abstractNumId="163">
    <w:nsid w:val="FEF108C6"/>
    <w:multiLevelType w:val="singleLevel"/>
    <w:tmpl w:val="FEF108C6"/>
    <w:lvl w:ilvl="0" w:tentative="0">
      <w:start w:val="1"/>
      <w:numFmt w:val="chineseCounting"/>
      <w:suff w:val="nothing"/>
      <w:lvlText w:val="%1、"/>
      <w:lvlJc w:val="left"/>
      <w:rPr>
        <w:rFonts w:hint="eastAsia"/>
      </w:rPr>
    </w:lvl>
  </w:abstractNum>
  <w:abstractNum w:abstractNumId="164">
    <w:nsid w:val="FEFBDDE6"/>
    <w:multiLevelType w:val="singleLevel"/>
    <w:tmpl w:val="FEFBDDE6"/>
    <w:lvl w:ilvl="0" w:tentative="0">
      <w:start w:val="1"/>
      <w:numFmt w:val="chineseCounting"/>
      <w:suff w:val="nothing"/>
      <w:lvlText w:val="（%1）"/>
      <w:lvlJc w:val="left"/>
      <w:rPr>
        <w:rFonts w:hint="eastAsia"/>
      </w:rPr>
    </w:lvl>
  </w:abstractNum>
  <w:abstractNum w:abstractNumId="165">
    <w:nsid w:val="FF296FA1"/>
    <w:multiLevelType w:val="singleLevel"/>
    <w:tmpl w:val="FF296FA1"/>
    <w:lvl w:ilvl="0" w:tentative="0">
      <w:start w:val="1"/>
      <w:numFmt w:val="chineseCounting"/>
      <w:suff w:val="nothing"/>
      <w:lvlText w:val="（%1）"/>
      <w:lvlJc w:val="left"/>
      <w:rPr>
        <w:rFonts w:hint="eastAsia"/>
      </w:rPr>
    </w:lvl>
  </w:abstractNum>
  <w:abstractNum w:abstractNumId="166">
    <w:nsid w:val="FF720AC0"/>
    <w:multiLevelType w:val="singleLevel"/>
    <w:tmpl w:val="FF720AC0"/>
    <w:lvl w:ilvl="0" w:tentative="0">
      <w:start w:val="1"/>
      <w:numFmt w:val="chineseCounting"/>
      <w:suff w:val="nothing"/>
      <w:lvlText w:val="（%1）"/>
      <w:lvlJc w:val="left"/>
      <w:rPr>
        <w:rFonts w:hint="eastAsia"/>
      </w:rPr>
    </w:lvl>
  </w:abstractNum>
  <w:abstractNum w:abstractNumId="167">
    <w:nsid w:val="FF9FB364"/>
    <w:multiLevelType w:val="singleLevel"/>
    <w:tmpl w:val="FF9FB364"/>
    <w:lvl w:ilvl="0" w:tentative="0">
      <w:start w:val="1"/>
      <w:numFmt w:val="chineseCounting"/>
      <w:suff w:val="nothing"/>
      <w:lvlText w:val="%1、"/>
      <w:lvlJc w:val="left"/>
      <w:rPr>
        <w:rFonts w:hint="eastAsia"/>
      </w:rPr>
    </w:lvl>
  </w:abstractNum>
  <w:abstractNum w:abstractNumId="168">
    <w:nsid w:val="FFBFDD15"/>
    <w:multiLevelType w:val="singleLevel"/>
    <w:tmpl w:val="FFBFDD15"/>
    <w:lvl w:ilvl="0" w:tentative="0">
      <w:start w:val="1"/>
      <w:numFmt w:val="chineseCounting"/>
      <w:suff w:val="nothing"/>
      <w:lvlText w:val="%1、"/>
      <w:lvlJc w:val="left"/>
      <w:rPr>
        <w:rFonts w:hint="eastAsia"/>
      </w:rPr>
    </w:lvl>
  </w:abstractNum>
  <w:abstractNum w:abstractNumId="169">
    <w:nsid w:val="FFEE6055"/>
    <w:multiLevelType w:val="singleLevel"/>
    <w:tmpl w:val="FFEE6055"/>
    <w:lvl w:ilvl="0" w:tentative="0">
      <w:start w:val="1"/>
      <w:numFmt w:val="chineseCounting"/>
      <w:suff w:val="nothing"/>
      <w:lvlText w:val="（%1）"/>
      <w:lvlJc w:val="left"/>
      <w:rPr>
        <w:rFonts w:hint="eastAsia"/>
      </w:rPr>
    </w:lvl>
  </w:abstractNum>
  <w:abstractNum w:abstractNumId="170">
    <w:nsid w:val="FFFCF2EE"/>
    <w:multiLevelType w:val="singleLevel"/>
    <w:tmpl w:val="FFFCF2EE"/>
    <w:lvl w:ilvl="0" w:tentative="0">
      <w:start w:val="1"/>
      <w:numFmt w:val="chineseCounting"/>
      <w:suff w:val="nothing"/>
      <w:lvlText w:val="%1、"/>
      <w:lvlJc w:val="left"/>
      <w:rPr>
        <w:rFonts w:hint="eastAsia"/>
      </w:rPr>
    </w:lvl>
  </w:abstractNum>
  <w:abstractNum w:abstractNumId="171">
    <w:nsid w:val="033936AB"/>
    <w:multiLevelType w:val="singleLevel"/>
    <w:tmpl w:val="033936AB"/>
    <w:lvl w:ilvl="0" w:tentative="0">
      <w:start w:val="1"/>
      <w:numFmt w:val="chineseCounting"/>
      <w:suff w:val="nothing"/>
      <w:lvlText w:val="%1、"/>
      <w:lvlJc w:val="left"/>
      <w:rPr>
        <w:rFonts w:hint="eastAsia"/>
      </w:rPr>
    </w:lvl>
  </w:abstractNum>
  <w:abstractNum w:abstractNumId="172">
    <w:nsid w:val="0360AE52"/>
    <w:multiLevelType w:val="singleLevel"/>
    <w:tmpl w:val="0360AE52"/>
    <w:lvl w:ilvl="0" w:tentative="0">
      <w:start w:val="1"/>
      <w:numFmt w:val="chineseCounting"/>
      <w:suff w:val="nothing"/>
      <w:lvlText w:val="%1、"/>
      <w:lvlJc w:val="left"/>
      <w:rPr>
        <w:rFonts w:hint="eastAsia"/>
      </w:rPr>
    </w:lvl>
  </w:abstractNum>
  <w:abstractNum w:abstractNumId="173">
    <w:nsid w:val="0430DE5D"/>
    <w:multiLevelType w:val="singleLevel"/>
    <w:tmpl w:val="0430DE5D"/>
    <w:lvl w:ilvl="0" w:tentative="0">
      <w:start w:val="1"/>
      <w:numFmt w:val="chineseCounting"/>
      <w:suff w:val="nothing"/>
      <w:lvlText w:val="（%1）"/>
      <w:lvlJc w:val="left"/>
      <w:pPr>
        <w:ind w:left="0" w:firstLine="420"/>
      </w:pPr>
      <w:rPr>
        <w:rFonts w:hint="eastAsia"/>
      </w:rPr>
    </w:lvl>
  </w:abstractNum>
  <w:abstractNum w:abstractNumId="174">
    <w:nsid w:val="057CAFD7"/>
    <w:multiLevelType w:val="singleLevel"/>
    <w:tmpl w:val="057CAFD7"/>
    <w:lvl w:ilvl="0" w:tentative="0">
      <w:start w:val="1"/>
      <w:numFmt w:val="decimal"/>
      <w:lvlText w:val="%1."/>
      <w:lvlJc w:val="left"/>
      <w:pPr>
        <w:tabs>
          <w:tab w:val="left" w:pos="312"/>
        </w:tabs>
      </w:pPr>
    </w:lvl>
  </w:abstractNum>
  <w:abstractNum w:abstractNumId="175">
    <w:nsid w:val="07978CB2"/>
    <w:multiLevelType w:val="singleLevel"/>
    <w:tmpl w:val="07978CB2"/>
    <w:lvl w:ilvl="0" w:tentative="0">
      <w:start w:val="1"/>
      <w:numFmt w:val="chineseCounting"/>
      <w:suff w:val="nothing"/>
      <w:lvlText w:val="%1、"/>
      <w:lvlJc w:val="left"/>
      <w:rPr>
        <w:rFonts w:hint="eastAsia"/>
      </w:rPr>
    </w:lvl>
  </w:abstractNum>
  <w:abstractNum w:abstractNumId="176">
    <w:nsid w:val="081ABF73"/>
    <w:multiLevelType w:val="singleLevel"/>
    <w:tmpl w:val="081ABF73"/>
    <w:lvl w:ilvl="0" w:tentative="0">
      <w:start w:val="1"/>
      <w:numFmt w:val="decimal"/>
      <w:suff w:val="nothing"/>
      <w:lvlText w:val="%1．"/>
      <w:lvlJc w:val="left"/>
      <w:pPr>
        <w:ind w:left="0" w:firstLine="400"/>
      </w:pPr>
      <w:rPr>
        <w:rFonts w:hint="default"/>
      </w:rPr>
    </w:lvl>
  </w:abstractNum>
  <w:abstractNum w:abstractNumId="177">
    <w:nsid w:val="0879F16E"/>
    <w:multiLevelType w:val="singleLevel"/>
    <w:tmpl w:val="0879F16E"/>
    <w:lvl w:ilvl="0" w:tentative="0">
      <w:start w:val="1"/>
      <w:numFmt w:val="chineseCounting"/>
      <w:suff w:val="nothing"/>
      <w:lvlText w:val="%1、"/>
      <w:lvlJc w:val="left"/>
      <w:rPr>
        <w:rFonts w:hint="eastAsia"/>
      </w:rPr>
    </w:lvl>
  </w:abstractNum>
  <w:abstractNum w:abstractNumId="178">
    <w:nsid w:val="088BBBC3"/>
    <w:multiLevelType w:val="singleLevel"/>
    <w:tmpl w:val="088BBBC3"/>
    <w:lvl w:ilvl="0" w:tentative="0">
      <w:start w:val="1"/>
      <w:numFmt w:val="chineseCounting"/>
      <w:suff w:val="nothing"/>
      <w:lvlText w:val="%1、"/>
      <w:lvlJc w:val="left"/>
      <w:rPr>
        <w:rFonts w:hint="eastAsia"/>
      </w:rPr>
    </w:lvl>
  </w:abstractNum>
  <w:abstractNum w:abstractNumId="179">
    <w:nsid w:val="0A1A3E77"/>
    <w:multiLevelType w:val="singleLevel"/>
    <w:tmpl w:val="0A1A3E77"/>
    <w:lvl w:ilvl="0" w:tentative="0">
      <w:start w:val="1"/>
      <w:numFmt w:val="chineseCounting"/>
      <w:suff w:val="nothing"/>
      <w:lvlText w:val="（%1）"/>
      <w:lvlJc w:val="left"/>
      <w:pPr>
        <w:ind w:left="0" w:firstLine="420"/>
      </w:pPr>
      <w:rPr>
        <w:rFonts w:hint="eastAsia" w:ascii="楷体_GB2312" w:hAnsi="楷体_GB2312" w:eastAsia="楷体_GB2312" w:cs="楷体_GB2312"/>
      </w:rPr>
    </w:lvl>
  </w:abstractNum>
  <w:abstractNum w:abstractNumId="180">
    <w:nsid w:val="0D405FB7"/>
    <w:multiLevelType w:val="singleLevel"/>
    <w:tmpl w:val="0D405FB7"/>
    <w:lvl w:ilvl="0" w:tentative="0">
      <w:start w:val="1"/>
      <w:numFmt w:val="decimal"/>
      <w:suff w:val="nothing"/>
      <w:lvlText w:val="%1．"/>
      <w:lvlJc w:val="left"/>
      <w:pPr>
        <w:ind w:left="0" w:firstLine="400"/>
      </w:pPr>
      <w:rPr>
        <w:rFonts w:hint="default"/>
      </w:rPr>
    </w:lvl>
  </w:abstractNum>
  <w:abstractNum w:abstractNumId="181">
    <w:nsid w:val="0D81EE82"/>
    <w:multiLevelType w:val="singleLevel"/>
    <w:tmpl w:val="0D81EE82"/>
    <w:lvl w:ilvl="0" w:tentative="0">
      <w:start w:val="1"/>
      <w:numFmt w:val="chineseCounting"/>
      <w:suff w:val="nothing"/>
      <w:lvlText w:val="%1、"/>
      <w:lvlJc w:val="left"/>
      <w:rPr>
        <w:rFonts w:hint="eastAsia"/>
      </w:rPr>
    </w:lvl>
  </w:abstractNum>
  <w:abstractNum w:abstractNumId="182">
    <w:nsid w:val="0DB102B4"/>
    <w:multiLevelType w:val="singleLevel"/>
    <w:tmpl w:val="0DB102B4"/>
    <w:lvl w:ilvl="0" w:tentative="0">
      <w:start w:val="1"/>
      <w:numFmt w:val="chineseCounting"/>
      <w:suff w:val="nothing"/>
      <w:lvlText w:val="%1、"/>
      <w:lvlJc w:val="left"/>
      <w:rPr>
        <w:rFonts w:hint="eastAsia"/>
      </w:rPr>
    </w:lvl>
  </w:abstractNum>
  <w:abstractNum w:abstractNumId="183">
    <w:nsid w:val="10D86667"/>
    <w:multiLevelType w:val="singleLevel"/>
    <w:tmpl w:val="10D86667"/>
    <w:lvl w:ilvl="0" w:tentative="0">
      <w:start w:val="1"/>
      <w:numFmt w:val="chineseCounting"/>
      <w:suff w:val="nothing"/>
      <w:lvlText w:val="（%1）"/>
      <w:lvlJc w:val="left"/>
      <w:pPr>
        <w:ind w:left="0" w:firstLine="420"/>
      </w:pPr>
      <w:rPr>
        <w:rFonts w:hint="eastAsia"/>
      </w:rPr>
    </w:lvl>
  </w:abstractNum>
  <w:abstractNum w:abstractNumId="184">
    <w:nsid w:val="13C82CBD"/>
    <w:multiLevelType w:val="singleLevel"/>
    <w:tmpl w:val="13C82CBD"/>
    <w:lvl w:ilvl="0" w:tentative="0">
      <w:start w:val="1"/>
      <w:numFmt w:val="chineseCounting"/>
      <w:suff w:val="nothing"/>
      <w:lvlText w:val="%1、"/>
      <w:lvlJc w:val="left"/>
      <w:rPr>
        <w:rFonts w:hint="eastAsia"/>
      </w:rPr>
    </w:lvl>
  </w:abstractNum>
  <w:abstractNum w:abstractNumId="185">
    <w:nsid w:val="1471E5A0"/>
    <w:multiLevelType w:val="singleLevel"/>
    <w:tmpl w:val="1471E5A0"/>
    <w:lvl w:ilvl="0" w:tentative="0">
      <w:start w:val="1"/>
      <w:numFmt w:val="chineseCounting"/>
      <w:suff w:val="nothing"/>
      <w:lvlText w:val="%1、"/>
      <w:lvlJc w:val="left"/>
      <w:rPr>
        <w:rFonts w:hint="eastAsia"/>
      </w:rPr>
    </w:lvl>
  </w:abstractNum>
  <w:abstractNum w:abstractNumId="186">
    <w:nsid w:val="14C8ED90"/>
    <w:multiLevelType w:val="singleLevel"/>
    <w:tmpl w:val="14C8ED90"/>
    <w:lvl w:ilvl="0" w:tentative="0">
      <w:start w:val="1"/>
      <w:numFmt w:val="chineseCounting"/>
      <w:suff w:val="nothing"/>
      <w:lvlText w:val="%1、"/>
      <w:lvlJc w:val="left"/>
      <w:rPr>
        <w:rFonts w:hint="eastAsia"/>
      </w:rPr>
    </w:lvl>
  </w:abstractNum>
  <w:abstractNum w:abstractNumId="187">
    <w:nsid w:val="1533975E"/>
    <w:multiLevelType w:val="singleLevel"/>
    <w:tmpl w:val="1533975E"/>
    <w:lvl w:ilvl="0" w:tentative="0">
      <w:start w:val="1"/>
      <w:numFmt w:val="chineseCounting"/>
      <w:suff w:val="nothing"/>
      <w:lvlText w:val="%1、"/>
      <w:lvlJc w:val="left"/>
      <w:rPr>
        <w:rFonts w:hint="eastAsia"/>
      </w:rPr>
    </w:lvl>
  </w:abstractNum>
  <w:abstractNum w:abstractNumId="188">
    <w:nsid w:val="15F9E982"/>
    <w:multiLevelType w:val="singleLevel"/>
    <w:tmpl w:val="15F9E982"/>
    <w:lvl w:ilvl="0" w:tentative="0">
      <w:start w:val="1"/>
      <w:numFmt w:val="chineseCounting"/>
      <w:suff w:val="nothing"/>
      <w:lvlText w:val="%1、"/>
      <w:lvlJc w:val="left"/>
      <w:rPr>
        <w:rFonts w:hint="eastAsia"/>
      </w:rPr>
    </w:lvl>
  </w:abstractNum>
  <w:abstractNum w:abstractNumId="189">
    <w:nsid w:val="1968CDBA"/>
    <w:multiLevelType w:val="singleLevel"/>
    <w:tmpl w:val="1968CDBA"/>
    <w:lvl w:ilvl="0" w:tentative="0">
      <w:start w:val="1"/>
      <w:numFmt w:val="chineseCounting"/>
      <w:suff w:val="nothing"/>
      <w:lvlText w:val="%1、"/>
      <w:lvlJc w:val="left"/>
      <w:rPr>
        <w:rFonts w:hint="eastAsia"/>
      </w:rPr>
    </w:lvl>
  </w:abstractNum>
  <w:abstractNum w:abstractNumId="190">
    <w:nsid w:val="1A483E6F"/>
    <w:multiLevelType w:val="singleLevel"/>
    <w:tmpl w:val="1A483E6F"/>
    <w:lvl w:ilvl="0" w:tentative="0">
      <w:start w:val="1"/>
      <w:numFmt w:val="chineseCounting"/>
      <w:suff w:val="nothing"/>
      <w:lvlText w:val="%1、"/>
      <w:lvlJc w:val="left"/>
      <w:rPr>
        <w:rFonts w:hint="eastAsia"/>
      </w:rPr>
    </w:lvl>
  </w:abstractNum>
  <w:abstractNum w:abstractNumId="191">
    <w:nsid w:val="1AA94A4B"/>
    <w:multiLevelType w:val="singleLevel"/>
    <w:tmpl w:val="1AA94A4B"/>
    <w:lvl w:ilvl="0" w:tentative="0">
      <w:start w:val="1"/>
      <w:numFmt w:val="chineseCounting"/>
      <w:suff w:val="nothing"/>
      <w:lvlText w:val="%1、"/>
      <w:lvlJc w:val="left"/>
      <w:rPr>
        <w:rFonts w:hint="eastAsia"/>
      </w:rPr>
    </w:lvl>
  </w:abstractNum>
  <w:abstractNum w:abstractNumId="192">
    <w:nsid w:val="1BF6EE6C"/>
    <w:multiLevelType w:val="singleLevel"/>
    <w:tmpl w:val="1BF6EE6C"/>
    <w:lvl w:ilvl="0" w:tentative="0">
      <w:start w:val="1"/>
      <w:numFmt w:val="chineseCounting"/>
      <w:suff w:val="nothing"/>
      <w:lvlText w:val="%1、"/>
      <w:lvlJc w:val="left"/>
      <w:rPr>
        <w:rFonts w:hint="eastAsia"/>
      </w:rPr>
    </w:lvl>
  </w:abstractNum>
  <w:abstractNum w:abstractNumId="193">
    <w:nsid w:val="1E255AD5"/>
    <w:multiLevelType w:val="singleLevel"/>
    <w:tmpl w:val="1E255AD5"/>
    <w:lvl w:ilvl="0" w:tentative="0">
      <w:start w:val="3"/>
      <w:numFmt w:val="chineseCounting"/>
      <w:suff w:val="nothing"/>
      <w:lvlText w:val="%1、"/>
      <w:lvlJc w:val="left"/>
      <w:rPr>
        <w:rFonts w:hint="eastAsia"/>
      </w:rPr>
    </w:lvl>
  </w:abstractNum>
  <w:abstractNum w:abstractNumId="194">
    <w:nsid w:val="1F1773AB"/>
    <w:multiLevelType w:val="singleLevel"/>
    <w:tmpl w:val="1F1773AB"/>
    <w:lvl w:ilvl="0" w:tentative="0">
      <w:start w:val="1"/>
      <w:numFmt w:val="chineseCounting"/>
      <w:suff w:val="nothing"/>
      <w:lvlText w:val="%1、"/>
      <w:lvlJc w:val="left"/>
      <w:rPr>
        <w:rFonts w:hint="eastAsia"/>
      </w:rPr>
    </w:lvl>
  </w:abstractNum>
  <w:abstractNum w:abstractNumId="195">
    <w:nsid w:val="1F905614"/>
    <w:multiLevelType w:val="singleLevel"/>
    <w:tmpl w:val="1F905614"/>
    <w:lvl w:ilvl="0" w:tentative="0">
      <w:start w:val="1"/>
      <w:numFmt w:val="chineseCounting"/>
      <w:suff w:val="nothing"/>
      <w:lvlText w:val="%1、"/>
      <w:lvlJc w:val="left"/>
      <w:rPr>
        <w:rFonts w:hint="eastAsia"/>
      </w:rPr>
    </w:lvl>
  </w:abstractNum>
  <w:abstractNum w:abstractNumId="196">
    <w:nsid w:val="1FB10DEC"/>
    <w:multiLevelType w:val="multilevel"/>
    <w:tmpl w:val="1FB10DEC"/>
    <w:lvl w:ilvl="0" w:tentative="0">
      <w:start w:val="1"/>
      <w:numFmt w:val="decimal"/>
      <w:lvlText w:val="%1)"/>
      <w:lvlJc w:val="left"/>
      <w:pPr>
        <w:ind w:left="980" w:hanging="420"/>
      </w:pPr>
    </w:lvl>
    <w:lvl w:ilvl="1" w:tentative="0">
      <w:start w:val="4"/>
      <w:numFmt w:val="japaneseCounting"/>
      <w:lvlText w:val="%2、"/>
      <w:lvlJc w:val="left"/>
      <w:pPr>
        <w:ind w:left="1700" w:hanging="720"/>
      </w:pPr>
      <w:rPr>
        <w:rFonts w:hint="default"/>
        <w:color w:val="auto"/>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97">
    <w:nsid w:val="21049922"/>
    <w:multiLevelType w:val="singleLevel"/>
    <w:tmpl w:val="21049922"/>
    <w:lvl w:ilvl="0" w:tentative="0">
      <w:start w:val="1"/>
      <w:numFmt w:val="chineseCounting"/>
      <w:suff w:val="nothing"/>
      <w:lvlText w:val="%1、"/>
      <w:lvlJc w:val="left"/>
      <w:rPr>
        <w:rFonts w:hint="eastAsia"/>
      </w:rPr>
    </w:lvl>
  </w:abstractNum>
  <w:abstractNum w:abstractNumId="198">
    <w:nsid w:val="21173230"/>
    <w:multiLevelType w:val="multilevel"/>
    <w:tmpl w:val="21173230"/>
    <w:lvl w:ilvl="0" w:tentative="0">
      <w:start w:val="6"/>
      <w:numFmt w:val="decimal"/>
      <w:lvlText w:val="%1）"/>
      <w:lvlJc w:val="left"/>
      <w:pPr>
        <w:ind w:left="1360" w:hanging="720"/>
      </w:pPr>
      <w:rPr>
        <w:rFonts w:hint="default"/>
      </w:rPr>
    </w:lvl>
    <w:lvl w:ilvl="1" w:tentative="0">
      <w:start w:val="1"/>
      <w:numFmt w:val="lowerLetter"/>
      <w:lvlText w:val="%2."/>
      <w:lvlJc w:val="left"/>
      <w:pPr>
        <w:ind w:left="1720" w:hanging="360"/>
      </w:pPr>
    </w:lvl>
    <w:lvl w:ilvl="2" w:tentative="0">
      <w:start w:val="1"/>
      <w:numFmt w:val="lowerRoman"/>
      <w:lvlText w:val="%3."/>
      <w:lvlJc w:val="right"/>
      <w:pPr>
        <w:ind w:left="2440" w:hanging="180"/>
      </w:pPr>
    </w:lvl>
    <w:lvl w:ilvl="3" w:tentative="0">
      <w:start w:val="1"/>
      <w:numFmt w:val="decimal"/>
      <w:lvlText w:val="%4."/>
      <w:lvlJc w:val="left"/>
      <w:pPr>
        <w:ind w:left="3160" w:hanging="360"/>
      </w:pPr>
    </w:lvl>
    <w:lvl w:ilvl="4" w:tentative="0">
      <w:start w:val="1"/>
      <w:numFmt w:val="lowerLetter"/>
      <w:lvlText w:val="%5."/>
      <w:lvlJc w:val="left"/>
      <w:pPr>
        <w:ind w:left="3880" w:hanging="360"/>
      </w:pPr>
    </w:lvl>
    <w:lvl w:ilvl="5" w:tentative="0">
      <w:start w:val="1"/>
      <w:numFmt w:val="lowerRoman"/>
      <w:lvlText w:val="%6."/>
      <w:lvlJc w:val="right"/>
      <w:pPr>
        <w:ind w:left="4600" w:hanging="180"/>
      </w:pPr>
    </w:lvl>
    <w:lvl w:ilvl="6" w:tentative="0">
      <w:start w:val="1"/>
      <w:numFmt w:val="decimal"/>
      <w:lvlText w:val="%7."/>
      <w:lvlJc w:val="left"/>
      <w:pPr>
        <w:ind w:left="5320" w:hanging="360"/>
      </w:pPr>
    </w:lvl>
    <w:lvl w:ilvl="7" w:tentative="0">
      <w:start w:val="1"/>
      <w:numFmt w:val="lowerLetter"/>
      <w:lvlText w:val="%8."/>
      <w:lvlJc w:val="left"/>
      <w:pPr>
        <w:ind w:left="6040" w:hanging="360"/>
      </w:pPr>
    </w:lvl>
    <w:lvl w:ilvl="8" w:tentative="0">
      <w:start w:val="1"/>
      <w:numFmt w:val="lowerRoman"/>
      <w:lvlText w:val="%9."/>
      <w:lvlJc w:val="right"/>
      <w:pPr>
        <w:ind w:left="6760" w:hanging="180"/>
      </w:pPr>
    </w:lvl>
  </w:abstractNum>
  <w:abstractNum w:abstractNumId="199">
    <w:nsid w:val="2128A55E"/>
    <w:multiLevelType w:val="singleLevel"/>
    <w:tmpl w:val="2128A55E"/>
    <w:lvl w:ilvl="0" w:tentative="0">
      <w:start w:val="1"/>
      <w:numFmt w:val="chineseCounting"/>
      <w:suff w:val="nothing"/>
      <w:lvlText w:val="%1、"/>
      <w:lvlJc w:val="left"/>
      <w:rPr>
        <w:rFonts w:hint="eastAsia"/>
      </w:rPr>
    </w:lvl>
  </w:abstractNum>
  <w:abstractNum w:abstractNumId="200">
    <w:nsid w:val="23C1C51E"/>
    <w:multiLevelType w:val="singleLevel"/>
    <w:tmpl w:val="23C1C51E"/>
    <w:lvl w:ilvl="0" w:tentative="0">
      <w:start w:val="1"/>
      <w:numFmt w:val="decimal"/>
      <w:suff w:val="nothing"/>
      <w:lvlText w:val="%1．"/>
      <w:lvlJc w:val="left"/>
      <w:pPr>
        <w:ind w:left="0" w:firstLine="400"/>
      </w:pPr>
      <w:rPr>
        <w:rFonts w:hint="default"/>
      </w:rPr>
    </w:lvl>
  </w:abstractNum>
  <w:abstractNum w:abstractNumId="201">
    <w:nsid w:val="248724EE"/>
    <w:multiLevelType w:val="singleLevel"/>
    <w:tmpl w:val="248724EE"/>
    <w:lvl w:ilvl="0" w:tentative="0">
      <w:start w:val="1"/>
      <w:numFmt w:val="chineseCounting"/>
      <w:suff w:val="nothing"/>
      <w:lvlText w:val="%1、"/>
      <w:lvlJc w:val="left"/>
      <w:rPr>
        <w:rFonts w:hint="eastAsia"/>
      </w:rPr>
    </w:lvl>
  </w:abstractNum>
  <w:abstractNum w:abstractNumId="202">
    <w:nsid w:val="276B0A27"/>
    <w:multiLevelType w:val="singleLevel"/>
    <w:tmpl w:val="276B0A27"/>
    <w:lvl w:ilvl="0" w:tentative="0">
      <w:start w:val="1"/>
      <w:numFmt w:val="chineseCounting"/>
      <w:suff w:val="nothing"/>
      <w:lvlText w:val="%1、"/>
      <w:lvlJc w:val="left"/>
      <w:rPr>
        <w:rFonts w:hint="eastAsia"/>
      </w:rPr>
    </w:lvl>
  </w:abstractNum>
  <w:abstractNum w:abstractNumId="203">
    <w:nsid w:val="27795992"/>
    <w:multiLevelType w:val="singleLevel"/>
    <w:tmpl w:val="27795992"/>
    <w:lvl w:ilvl="0" w:tentative="0">
      <w:start w:val="1"/>
      <w:numFmt w:val="chineseCounting"/>
      <w:suff w:val="nothing"/>
      <w:lvlText w:val="（%1）"/>
      <w:lvlJc w:val="left"/>
      <w:rPr>
        <w:rFonts w:hint="eastAsia"/>
      </w:rPr>
    </w:lvl>
  </w:abstractNum>
  <w:abstractNum w:abstractNumId="204">
    <w:nsid w:val="27AB654A"/>
    <w:multiLevelType w:val="singleLevel"/>
    <w:tmpl w:val="27AB654A"/>
    <w:lvl w:ilvl="0" w:tentative="0">
      <w:start w:val="1"/>
      <w:numFmt w:val="chineseCounting"/>
      <w:suff w:val="nothing"/>
      <w:lvlText w:val="%1、"/>
      <w:lvlJc w:val="left"/>
      <w:rPr>
        <w:rFonts w:hint="eastAsia"/>
      </w:rPr>
    </w:lvl>
  </w:abstractNum>
  <w:abstractNum w:abstractNumId="205">
    <w:nsid w:val="27EFFACD"/>
    <w:multiLevelType w:val="singleLevel"/>
    <w:tmpl w:val="27EFFACD"/>
    <w:lvl w:ilvl="0" w:tentative="0">
      <w:start w:val="1"/>
      <w:numFmt w:val="chineseCounting"/>
      <w:suff w:val="nothing"/>
      <w:lvlText w:val="%1、"/>
      <w:lvlJc w:val="left"/>
      <w:rPr>
        <w:rFonts w:hint="eastAsia"/>
      </w:rPr>
    </w:lvl>
  </w:abstractNum>
  <w:abstractNum w:abstractNumId="206">
    <w:nsid w:val="2A376337"/>
    <w:multiLevelType w:val="singleLevel"/>
    <w:tmpl w:val="2A376337"/>
    <w:lvl w:ilvl="0" w:tentative="0">
      <w:start w:val="1"/>
      <w:numFmt w:val="chineseCounting"/>
      <w:suff w:val="nothing"/>
      <w:lvlText w:val="%1、"/>
      <w:lvlJc w:val="left"/>
      <w:rPr>
        <w:rFonts w:hint="eastAsia"/>
      </w:rPr>
    </w:lvl>
  </w:abstractNum>
  <w:abstractNum w:abstractNumId="207">
    <w:nsid w:val="2C14B25E"/>
    <w:multiLevelType w:val="singleLevel"/>
    <w:tmpl w:val="2C14B25E"/>
    <w:lvl w:ilvl="0" w:tentative="0">
      <w:start w:val="1"/>
      <w:numFmt w:val="chineseCounting"/>
      <w:suff w:val="nothing"/>
      <w:lvlText w:val="%1、"/>
      <w:lvlJc w:val="left"/>
      <w:rPr>
        <w:rFonts w:hint="eastAsia"/>
      </w:rPr>
    </w:lvl>
  </w:abstractNum>
  <w:abstractNum w:abstractNumId="208">
    <w:nsid w:val="2DF176E1"/>
    <w:multiLevelType w:val="singleLevel"/>
    <w:tmpl w:val="2DF176E1"/>
    <w:lvl w:ilvl="0" w:tentative="0">
      <w:start w:val="1"/>
      <w:numFmt w:val="chineseCounting"/>
      <w:suff w:val="nothing"/>
      <w:lvlText w:val="%1、"/>
      <w:lvlJc w:val="left"/>
      <w:rPr>
        <w:rFonts w:hint="eastAsia"/>
      </w:rPr>
    </w:lvl>
  </w:abstractNum>
  <w:abstractNum w:abstractNumId="209">
    <w:nsid w:val="2E0B021D"/>
    <w:multiLevelType w:val="singleLevel"/>
    <w:tmpl w:val="2E0B021D"/>
    <w:lvl w:ilvl="0" w:tentative="0">
      <w:start w:val="1"/>
      <w:numFmt w:val="decimal"/>
      <w:suff w:val="nothing"/>
      <w:lvlText w:val="%1．"/>
      <w:lvlJc w:val="left"/>
      <w:pPr>
        <w:ind w:left="0" w:firstLine="400"/>
      </w:pPr>
      <w:rPr>
        <w:rFonts w:hint="default"/>
      </w:rPr>
    </w:lvl>
  </w:abstractNum>
  <w:abstractNum w:abstractNumId="210">
    <w:nsid w:val="2E3E0944"/>
    <w:multiLevelType w:val="singleLevel"/>
    <w:tmpl w:val="2E3E0944"/>
    <w:lvl w:ilvl="0" w:tentative="0">
      <w:start w:val="1"/>
      <w:numFmt w:val="chineseCounting"/>
      <w:suff w:val="nothing"/>
      <w:lvlText w:val="%1、"/>
      <w:lvlJc w:val="left"/>
      <w:rPr>
        <w:rFonts w:hint="eastAsia"/>
      </w:rPr>
    </w:lvl>
  </w:abstractNum>
  <w:abstractNum w:abstractNumId="211">
    <w:nsid w:val="2EE4C4CE"/>
    <w:multiLevelType w:val="singleLevel"/>
    <w:tmpl w:val="2EE4C4CE"/>
    <w:lvl w:ilvl="0" w:tentative="0">
      <w:start w:val="1"/>
      <w:numFmt w:val="chineseCounting"/>
      <w:suff w:val="nothing"/>
      <w:lvlText w:val="%1、"/>
      <w:lvlJc w:val="left"/>
      <w:rPr>
        <w:rFonts w:hint="eastAsia"/>
      </w:rPr>
    </w:lvl>
  </w:abstractNum>
  <w:abstractNum w:abstractNumId="212">
    <w:nsid w:val="309BC814"/>
    <w:multiLevelType w:val="singleLevel"/>
    <w:tmpl w:val="309BC814"/>
    <w:lvl w:ilvl="0" w:tentative="0">
      <w:start w:val="1"/>
      <w:numFmt w:val="chineseCounting"/>
      <w:suff w:val="nothing"/>
      <w:lvlText w:val="（%1）"/>
      <w:lvlJc w:val="left"/>
      <w:rPr>
        <w:rFonts w:hint="eastAsia"/>
      </w:rPr>
    </w:lvl>
  </w:abstractNum>
  <w:abstractNum w:abstractNumId="213">
    <w:nsid w:val="32BDB2BE"/>
    <w:multiLevelType w:val="singleLevel"/>
    <w:tmpl w:val="32BDB2BE"/>
    <w:lvl w:ilvl="0" w:tentative="0">
      <w:start w:val="1"/>
      <w:numFmt w:val="chineseCounting"/>
      <w:suff w:val="nothing"/>
      <w:lvlText w:val="%1、"/>
      <w:lvlJc w:val="left"/>
      <w:rPr>
        <w:rFonts w:hint="eastAsia"/>
      </w:rPr>
    </w:lvl>
  </w:abstractNum>
  <w:abstractNum w:abstractNumId="214">
    <w:nsid w:val="358C1FDF"/>
    <w:multiLevelType w:val="singleLevel"/>
    <w:tmpl w:val="358C1FDF"/>
    <w:lvl w:ilvl="0" w:tentative="0">
      <w:start w:val="1"/>
      <w:numFmt w:val="chineseCounting"/>
      <w:suff w:val="nothing"/>
      <w:lvlText w:val="%1、"/>
      <w:lvlJc w:val="left"/>
      <w:rPr>
        <w:rFonts w:hint="eastAsia"/>
      </w:rPr>
    </w:lvl>
  </w:abstractNum>
  <w:abstractNum w:abstractNumId="215">
    <w:nsid w:val="36B92BCE"/>
    <w:multiLevelType w:val="singleLevel"/>
    <w:tmpl w:val="36B92BCE"/>
    <w:lvl w:ilvl="0" w:tentative="0">
      <w:start w:val="1"/>
      <w:numFmt w:val="chineseCounting"/>
      <w:suff w:val="nothing"/>
      <w:lvlText w:val="%1、"/>
      <w:lvlJc w:val="left"/>
      <w:rPr>
        <w:rFonts w:hint="eastAsia"/>
      </w:rPr>
    </w:lvl>
  </w:abstractNum>
  <w:abstractNum w:abstractNumId="216">
    <w:nsid w:val="3706C42A"/>
    <w:multiLevelType w:val="singleLevel"/>
    <w:tmpl w:val="3706C42A"/>
    <w:lvl w:ilvl="0" w:tentative="0">
      <w:start w:val="1"/>
      <w:numFmt w:val="chineseCounting"/>
      <w:suff w:val="nothing"/>
      <w:lvlText w:val="%1、"/>
      <w:lvlJc w:val="left"/>
      <w:rPr>
        <w:rFonts w:hint="eastAsia"/>
      </w:rPr>
    </w:lvl>
  </w:abstractNum>
  <w:abstractNum w:abstractNumId="217">
    <w:nsid w:val="391BEB5F"/>
    <w:multiLevelType w:val="singleLevel"/>
    <w:tmpl w:val="391BEB5F"/>
    <w:lvl w:ilvl="0" w:tentative="0">
      <w:start w:val="1"/>
      <w:numFmt w:val="chineseCounting"/>
      <w:suff w:val="nothing"/>
      <w:lvlText w:val="（%1）"/>
      <w:lvlJc w:val="left"/>
      <w:rPr>
        <w:rFonts w:hint="eastAsia"/>
      </w:rPr>
    </w:lvl>
  </w:abstractNum>
  <w:abstractNum w:abstractNumId="218">
    <w:nsid w:val="3BA6DC47"/>
    <w:multiLevelType w:val="singleLevel"/>
    <w:tmpl w:val="3BA6DC47"/>
    <w:lvl w:ilvl="0" w:tentative="0">
      <w:start w:val="1"/>
      <w:numFmt w:val="chineseCounting"/>
      <w:suff w:val="nothing"/>
      <w:lvlText w:val="%1、"/>
      <w:lvlJc w:val="left"/>
      <w:rPr>
        <w:rFonts w:hint="eastAsia"/>
      </w:rPr>
    </w:lvl>
  </w:abstractNum>
  <w:abstractNum w:abstractNumId="219">
    <w:nsid w:val="3BBEDE78"/>
    <w:multiLevelType w:val="singleLevel"/>
    <w:tmpl w:val="3BBEDE78"/>
    <w:lvl w:ilvl="0" w:tentative="0">
      <w:start w:val="1"/>
      <w:numFmt w:val="chineseCounting"/>
      <w:suff w:val="nothing"/>
      <w:lvlText w:val="%1、"/>
      <w:lvlJc w:val="left"/>
      <w:rPr>
        <w:rFonts w:hint="eastAsia"/>
      </w:rPr>
    </w:lvl>
  </w:abstractNum>
  <w:abstractNum w:abstractNumId="220">
    <w:nsid w:val="3C9E8BF3"/>
    <w:multiLevelType w:val="singleLevel"/>
    <w:tmpl w:val="3C9E8BF3"/>
    <w:lvl w:ilvl="0" w:tentative="0">
      <w:start w:val="1"/>
      <w:numFmt w:val="chineseCounting"/>
      <w:suff w:val="nothing"/>
      <w:lvlText w:val="%1、"/>
      <w:lvlJc w:val="left"/>
      <w:rPr>
        <w:rFonts w:hint="eastAsia"/>
      </w:rPr>
    </w:lvl>
  </w:abstractNum>
  <w:abstractNum w:abstractNumId="221">
    <w:nsid w:val="3EBB4F13"/>
    <w:multiLevelType w:val="singleLevel"/>
    <w:tmpl w:val="3EBB4F13"/>
    <w:lvl w:ilvl="0" w:tentative="0">
      <w:start w:val="1"/>
      <w:numFmt w:val="chineseCounting"/>
      <w:suff w:val="nothing"/>
      <w:lvlText w:val="%1、"/>
      <w:lvlJc w:val="left"/>
      <w:rPr>
        <w:rFonts w:hint="eastAsia"/>
      </w:rPr>
    </w:lvl>
  </w:abstractNum>
  <w:abstractNum w:abstractNumId="222">
    <w:nsid w:val="3F429DF1"/>
    <w:multiLevelType w:val="singleLevel"/>
    <w:tmpl w:val="3F429DF1"/>
    <w:lvl w:ilvl="0" w:tentative="0">
      <w:start w:val="1"/>
      <w:numFmt w:val="chineseCounting"/>
      <w:suff w:val="nothing"/>
      <w:lvlText w:val="%1、"/>
      <w:lvlJc w:val="left"/>
      <w:rPr>
        <w:rFonts w:hint="eastAsia"/>
      </w:rPr>
    </w:lvl>
  </w:abstractNum>
  <w:abstractNum w:abstractNumId="223">
    <w:nsid w:val="4037FEBC"/>
    <w:multiLevelType w:val="singleLevel"/>
    <w:tmpl w:val="4037FEBC"/>
    <w:lvl w:ilvl="0" w:tentative="0">
      <w:start w:val="1"/>
      <w:numFmt w:val="chineseCounting"/>
      <w:suff w:val="nothing"/>
      <w:lvlText w:val="%1、"/>
      <w:lvlJc w:val="left"/>
      <w:rPr>
        <w:rFonts w:hint="eastAsia"/>
      </w:rPr>
    </w:lvl>
  </w:abstractNum>
  <w:abstractNum w:abstractNumId="224">
    <w:nsid w:val="43EAC4AF"/>
    <w:multiLevelType w:val="singleLevel"/>
    <w:tmpl w:val="43EAC4AF"/>
    <w:lvl w:ilvl="0" w:tentative="0">
      <w:start w:val="1"/>
      <w:numFmt w:val="chineseCounting"/>
      <w:suff w:val="nothing"/>
      <w:lvlText w:val="%1、"/>
      <w:lvlJc w:val="left"/>
      <w:rPr>
        <w:rFonts w:hint="eastAsia"/>
      </w:rPr>
    </w:lvl>
  </w:abstractNum>
  <w:abstractNum w:abstractNumId="225">
    <w:nsid w:val="4408133E"/>
    <w:multiLevelType w:val="singleLevel"/>
    <w:tmpl w:val="4408133E"/>
    <w:lvl w:ilvl="0" w:tentative="0">
      <w:start w:val="1"/>
      <w:numFmt w:val="chineseCounting"/>
      <w:suff w:val="nothing"/>
      <w:lvlText w:val="%1、"/>
      <w:lvlJc w:val="left"/>
      <w:rPr>
        <w:rFonts w:hint="eastAsia"/>
      </w:rPr>
    </w:lvl>
  </w:abstractNum>
  <w:abstractNum w:abstractNumId="226">
    <w:nsid w:val="4412AFD3"/>
    <w:multiLevelType w:val="singleLevel"/>
    <w:tmpl w:val="4412AFD3"/>
    <w:lvl w:ilvl="0" w:tentative="0">
      <w:start w:val="1"/>
      <w:numFmt w:val="chineseCounting"/>
      <w:suff w:val="nothing"/>
      <w:lvlText w:val="%1、"/>
      <w:lvlJc w:val="left"/>
      <w:rPr>
        <w:rFonts w:hint="eastAsia"/>
      </w:rPr>
    </w:lvl>
  </w:abstractNum>
  <w:abstractNum w:abstractNumId="227">
    <w:nsid w:val="4512759F"/>
    <w:multiLevelType w:val="singleLevel"/>
    <w:tmpl w:val="4512759F"/>
    <w:lvl w:ilvl="0" w:tentative="0">
      <w:start w:val="1"/>
      <w:numFmt w:val="chineseCounting"/>
      <w:suff w:val="nothing"/>
      <w:lvlText w:val="%1、"/>
      <w:lvlJc w:val="left"/>
      <w:rPr>
        <w:rFonts w:hint="eastAsia"/>
      </w:rPr>
    </w:lvl>
  </w:abstractNum>
  <w:abstractNum w:abstractNumId="228">
    <w:nsid w:val="453E46C0"/>
    <w:multiLevelType w:val="singleLevel"/>
    <w:tmpl w:val="453E46C0"/>
    <w:lvl w:ilvl="0" w:tentative="0">
      <w:start w:val="1"/>
      <w:numFmt w:val="chineseCounting"/>
      <w:suff w:val="nothing"/>
      <w:lvlText w:val="%1、"/>
      <w:lvlJc w:val="left"/>
      <w:rPr>
        <w:rFonts w:hint="eastAsia"/>
      </w:rPr>
    </w:lvl>
  </w:abstractNum>
  <w:abstractNum w:abstractNumId="229">
    <w:nsid w:val="4631F27E"/>
    <w:multiLevelType w:val="singleLevel"/>
    <w:tmpl w:val="4631F27E"/>
    <w:lvl w:ilvl="0" w:tentative="0">
      <w:start w:val="1"/>
      <w:numFmt w:val="chineseCounting"/>
      <w:suff w:val="nothing"/>
      <w:lvlText w:val="（%1）"/>
      <w:lvlJc w:val="left"/>
      <w:pPr>
        <w:ind w:left="0" w:firstLine="420"/>
      </w:pPr>
      <w:rPr>
        <w:rFonts w:hint="eastAsia"/>
      </w:rPr>
    </w:lvl>
  </w:abstractNum>
  <w:abstractNum w:abstractNumId="230">
    <w:nsid w:val="4794B981"/>
    <w:multiLevelType w:val="singleLevel"/>
    <w:tmpl w:val="4794B981"/>
    <w:lvl w:ilvl="0" w:tentative="0">
      <w:start w:val="1"/>
      <w:numFmt w:val="decimal"/>
      <w:suff w:val="nothing"/>
      <w:lvlText w:val="%1．"/>
      <w:lvlJc w:val="left"/>
      <w:pPr>
        <w:ind w:left="0" w:firstLine="400"/>
      </w:pPr>
      <w:rPr>
        <w:rFonts w:hint="default"/>
      </w:rPr>
    </w:lvl>
  </w:abstractNum>
  <w:abstractNum w:abstractNumId="231">
    <w:nsid w:val="47E85AE5"/>
    <w:multiLevelType w:val="singleLevel"/>
    <w:tmpl w:val="47E85AE5"/>
    <w:lvl w:ilvl="0" w:tentative="0">
      <w:start w:val="1"/>
      <w:numFmt w:val="decimal"/>
      <w:suff w:val="nothing"/>
      <w:lvlText w:val="%1．"/>
      <w:lvlJc w:val="left"/>
      <w:pPr>
        <w:ind w:left="0" w:firstLine="400"/>
      </w:pPr>
      <w:rPr>
        <w:rFonts w:hint="default"/>
      </w:rPr>
    </w:lvl>
  </w:abstractNum>
  <w:abstractNum w:abstractNumId="232">
    <w:nsid w:val="49157A30"/>
    <w:multiLevelType w:val="singleLevel"/>
    <w:tmpl w:val="49157A30"/>
    <w:lvl w:ilvl="0" w:tentative="0">
      <w:start w:val="1"/>
      <w:numFmt w:val="chineseCounting"/>
      <w:suff w:val="nothing"/>
      <w:lvlText w:val="%1、"/>
      <w:lvlJc w:val="left"/>
      <w:rPr>
        <w:rFonts w:hint="eastAsia"/>
      </w:rPr>
    </w:lvl>
  </w:abstractNum>
  <w:abstractNum w:abstractNumId="233">
    <w:nsid w:val="497B76A7"/>
    <w:multiLevelType w:val="singleLevel"/>
    <w:tmpl w:val="497B76A7"/>
    <w:lvl w:ilvl="0" w:tentative="0">
      <w:start w:val="1"/>
      <w:numFmt w:val="chineseCounting"/>
      <w:suff w:val="nothing"/>
      <w:lvlText w:val="%1、"/>
      <w:lvlJc w:val="left"/>
      <w:rPr>
        <w:rFonts w:hint="eastAsia"/>
      </w:rPr>
    </w:lvl>
  </w:abstractNum>
  <w:abstractNum w:abstractNumId="234">
    <w:nsid w:val="49EB000B"/>
    <w:multiLevelType w:val="singleLevel"/>
    <w:tmpl w:val="49EB000B"/>
    <w:lvl w:ilvl="0" w:tentative="0">
      <w:start w:val="1"/>
      <w:numFmt w:val="chineseCounting"/>
      <w:suff w:val="nothing"/>
      <w:lvlText w:val="（%1）"/>
      <w:lvlJc w:val="left"/>
      <w:rPr>
        <w:rFonts w:hint="eastAsia"/>
      </w:rPr>
    </w:lvl>
  </w:abstractNum>
  <w:abstractNum w:abstractNumId="235">
    <w:nsid w:val="49F3883B"/>
    <w:multiLevelType w:val="singleLevel"/>
    <w:tmpl w:val="49F3883B"/>
    <w:lvl w:ilvl="0" w:tentative="0">
      <w:start w:val="1"/>
      <w:numFmt w:val="decimal"/>
      <w:suff w:val="nothing"/>
      <w:lvlText w:val="%1．"/>
      <w:lvlJc w:val="left"/>
      <w:pPr>
        <w:ind w:left="0" w:firstLine="400"/>
      </w:pPr>
      <w:rPr>
        <w:rFonts w:hint="default"/>
      </w:rPr>
    </w:lvl>
  </w:abstractNum>
  <w:abstractNum w:abstractNumId="236">
    <w:nsid w:val="4DDFED87"/>
    <w:multiLevelType w:val="singleLevel"/>
    <w:tmpl w:val="4DDFED87"/>
    <w:lvl w:ilvl="0" w:tentative="0">
      <w:start w:val="1"/>
      <w:numFmt w:val="chineseCounting"/>
      <w:suff w:val="nothing"/>
      <w:lvlText w:val="%1、"/>
      <w:lvlJc w:val="left"/>
      <w:rPr>
        <w:rFonts w:hint="eastAsia"/>
      </w:rPr>
    </w:lvl>
  </w:abstractNum>
  <w:abstractNum w:abstractNumId="237">
    <w:nsid w:val="4E927077"/>
    <w:multiLevelType w:val="singleLevel"/>
    <w:tmpl w:val="4E927077"/>
    <w:lvl w:ilvl="0" w:tentative="0">
      <w:start w:val="1"/>
      <w:numFmt w:val="chineseCounting"/>
      <w:suff w:val="nothing"/>
      <w:lvlText w:val="%1、"/>
      <w:lvlJc w:val="left"/>
      <w:rPr>
        <w:rFonts w:hint="eastAsia"/>
      </w:rPr>
    </w:lvl>
  </w:abstractNum>
  <w:abstractNum w:abstractNumId="238">
    <w:nsid w:val="4F7F053B"/>
    <w:multiLevelType w:val="singleLevel"/>
    <w:tmpl w:val="4F7F053B"/>
    <w:lvl w:ilvl="0" w:tentative="0">
      <w:start w:val="1"/>
      <w:numFmt w:val="chineseCounting"/>
      <w:suff w:val="nothing"/>
      <w:lvlText w:val="（%1）"/>
      <w:lvlJc w:val="left"/>
      <w:rPr>
        <w:rFonts w:hint="eastAsia"/>
      </w:rPr>
    </w:lvl>
  </w:abstractNum>
  <w:abstractNum w:abstractNumId="239">
    <w:nsid w:val="506FEF50"/>
    <w:multiLevelType w:val="singleLevel"/>
    <w:tmpl w:val="506FEF50"/>
    <w:lvl w:ilvl="0" w:tentative="0">
      <w:start w:val="1"/>
      <w:numFmt w:val="chineseCounting"/>
      <w:suff w:val="nothing"/>
      <w:lvlText w:val="%1、"/>
      <w:lvlJc w:val="left"/>
      <w:rPr>
        <w:rFonts w:hint="eastAsia"/>
      </w:rPr>
    </w:lvl>
  </w:abstractNum>
  <w:abstractNum w:abstractNumId="240">
    <w:nsid w:val="50DE362E"/>
    <w:multiLevelType w:val="singleLevel"/>
    <w:tmpl w:val="50DE362E"/>
    <w:lvl w:ilvl="0" w:tentative="0">
      <w:start w:val="1"/>
      <w:numFmt w:val="chineseCounting"/>
      <w:suff w:val="nothing"/>
      <w:lvlText w:val="%1、"/>
      <w:lvlJc w:val="left"/>
      <w:rPr>
        <w:rFonts w:hint="eastAsia"/>
      </w:rPr>
    </w:lvl>
  </w:abstractNum>
  <w:abstractNum w:abstractNumId="241">
    <w:nsid w:val="50F85695"/>
    <w:multiLevelType w:val="singleLevel"/>
    <w:tmpl w:val="50F85695"/>
    <w:lvl w:ilvl="0" w:tentative="0">
      <w:start w:val="1"/>
      <w:numFmt w:val="chineseCounting"/>
      <w:suff w:val="nothing"/>
      <w:lvlText w:val="（%1）"/>
      <w:lvlJc w:val="left"/>
      <w:rPr>
        <w:rFonts w:hint="eastAsia"/>
      </w:rPr>
    </w:lvl>
  </w:abstractNum>
  <w:abstractNum w:abstractNumId="242">
    <w:nsid w:val="51474F88"/>
    <w:multiLevelType w:val="singleLevel"/>
    <w:tmpl w:val="51474F88"/>
    <w:lvl w:ilvl="0" w:tentative="0">
      <w:start w:val="1"/>
      <w:numFmt w:val="chineseCounting"/>
      <w:suff w:val="nothing"/>
      <w:lvlText w:val="%1、"/>
      <w:lvlJc w:val="left"/>
      <w:rPr>
        <w:rFonts w:hint="eastAsia"/>
      </w:rPr>
    </w:lvl>
  </w:abstractNum>
  <w:abstractNum w:abstractNumId="243">
    <w:nsid w:val="51AC2CB8"/>
    <w:multiLevelType w:val="singleLevel"/>
    <w:tmpl w:val="51AC2CB8"/>
    <w:lvl w:ilvl="0" w:tentative="0">
      <w:start w:val="1"/>
      <w:numFmt w:val="chineseCounting"/>
      <w:suff w:val="nothing"/>
      <w:lvlText w:val="%1、"/>
      <w:lvlJc w:val="left"/>
      <w:rPr>
        <w:rFonts w:hint="eastAsia"/>
      </w:rPr>
    </w:lvl>
  </w:abstractNum>
  <w:abstractNum w:abstractNumId="244">
    <w:nsid w:val="534104D2"/>
    <w:multiLevelType w:val="singleLevel"/>
    <w:tmpl w:val="534104D2"/>
    <w:lvl w:ilvl="0" w:tentative="0">
      <w:start w:val="1"/>
      <w:numFmt w:val="chineseCounting"/>
      <w:suff w:val="nothing"/>
      <w:lvlText w:val="%1、"/>
      <w:lvlJc w:val="left"/>
      <w:rPr>
        <w:rFonts w:hint="eastAsia"/>
      </w:rPr>
    </w:lvl>
  </w:abstractNum>
  <w:abstractNum w:abstractNumId="245">
    <w:nsid w:val="5458F8DC"/>
    <w:multiLevelType w:val="singleLevel"/>
    <w:tmpl w:val="5458F8DC"/>
    <w:lvl w:ilvl="0" w:tentative="0">
      <w:start w:val="1"/>
      <w:numFmt w:val="chineseCounting"/>
      <w:suff w:val="nothing"/>
      <w:lvlText w:val="%1、"/>
      <w:lvlJc w:val="left"/>
      <w:rPr>
        <w:rFonts w:hint="eastAsia"/>
      </w:rPr>
    </w:lvl>
  </w:abstractNum>
  <w:abstractNum w:abstractNumId="246">
    <w:nsid w:val="558FA3DC"/>
    <w:multiLevelType w:val="singleLevel"/>
    <w:tmpl w:val="558FA3DC"/>
    <w:lvl w:ilvl="0" w:tentative="0">
      <w:start w:val="1"/>
      <w:numFmt w:val="chineseCounting"/>
      <w:suff w:val="nothing"/>
      <w:lvlText w:val="（%1）"/>
      <w:lvlJc w:val="left"/>
      <w:pPr>
        <w:ind w:left="0" w:firstLine="420"/>
      </w:pPr>
      <w:rPr>
        <w:rFonts w:hint="eastAsia"/>
      </w:rPr>
    </w:lvl>
  </w:abstractNum>
  <w:abstractNum w:abstractNumId="247">
    <w:nsid w:val="55EF03FC"/>
    <w:multiLevelType w:val="singleLevel"/>
    <w:tmpl w:val="55EF03FC"/>
    <w:lvl w:ilvl="0" w:tentative="0">
      <w:start w:val="1"/>
      <w:numFmt w:val="chineseCounting"/>
      <w:suff w:val="nothing"/>
      <w:lvlText w:val="%1、"/>
      <w:lvlJc w:val="left"/>
      <w:rPr>
        <w:rFonts w:hint="eastAsia"/>
      </w:rPr>
    </w:lvl>
  </w:abstractNum>
  <w:abstractNum w:abstractNumId="248">
    <w:nsid w:val="561CEC62"/>
    <w:multiLevelType w:val="singleLevel"/>
    <w:tmpl w:val="561CEC62"/>
    <w:lvl w:ilvl="0" w:tentative="0">
      <w:start w:val="1"/>
      <w:numFmt w:val="chineseCounting"/>
      <w:suff w:val="nothing"/>
      <w:lvlText w:val="（%1）"/>
      <w:lvlJc w:val="left"/>
      <w:pPr>
        <w:ind w:left="0" w:firstLine="420"/>
      </w:pPr>
      <w:rPr>
        <w:rFonts w:hint="eastAsia"/>
      </w:rPr>
    </w:lvl>
  </w:abstractNum>
  <w:abstractNum w:abstractNumId="249">
    <w:nsid w:val="58FDE6E5"/>
    <w:multiLevelType w:val="singleLevel"/>
    <w:tmpl w:val="58FDE6E5"/>
    <w:lvl w:ilvl="0" w:tentative="0">
      <w:start w:val="1"/>
      <w:numFmt w:val="decimal"/>
      <w:suff w:val="nothing"/>
      <w:lvlText w:val="%1．"/>
      <w:lvlJc w:val="left"/>
      <w:pPr>
        <w:ind w:left="0" w:firstLine="400"/>
      </w:pPr>
      <w:rPr>
        <w:rFonts w:hint="default"/>
      </w:rPr>
    </w:lvl>
  </w:abstractNum>
  <w:abstractNum w:abstractNumId="250">
    <w:nsid w:val="5911E2EB"/>
    <w:multiLevelType w:val="singleLevel"/>
    <w:tmpl w:val="5911E2EB"/>
    <w:lvl w:ilvl="0" w:tentative="0">
      <w:start w:val="1"/>
      <w:numFmt w:val="chineseCounting"/>
      <w:suff w:val="nothing"/>
      <w:lvlText w:val="%1、"/>
      <w:lvlJc w:val="left"/>
      <w:rPr>
        <w:rFonts w:hint="eastAsia"/>
      </w:rPr>
    </w:lvl>
  </w:abstractNum>
  <w:abstractNum w:abstractNumId="251">
    <w:nsid w:val="5B75B4C4"/>
    <w:multiLevelType w:val="singleLevel"/>
    <w:tmpl w:val="5B75B4C4"/>
    <w:lvl w:ilvl="0" w:tentative="0">
      <w:start w:val="1"/>
      <w:numFmt w:val="chineseCounting"/>
      <w:suff w:val="nothing"/>
      <w:lvlText w:val="%1、"/>
      <w:lvlJc w:val="left"/>
      <w:rPr>
        <w:rFonts w:hint="eastAsia"/>
      </w:rPr>
    </w:lvl>
  </w:abstractNum>
  <w:abstractNum w:abstractNumId="252">
    <w:nsid w:val="5BDE2BF8"/>
    <w:multiLevelType w:val="singleLevel"/>
    <w:tmpl w:val="5BDE2BF8"/>
    <w:lvl w:ilvl="0" w:tentative="0">
      <w:start w:val="1"/>
      <w:numFmt w:val="chineseCounting"/>
      <w:suff w:val="nothing"/>
      <w:lvlText w:val="（%1）"/>
      <w:lvlJc w:val="left"/>
      <w:rPr>
        <w:rFonts w:hint="eastAsia"/>
      </w:rPr>
    </w:lvl>
  </w:abstractNum>
  <w:abstractNum w:abstractNumId="253">
    <w:nsid w:val="5C2F3C3E"/>
    <w:multiLevelType w:val="singleLevel"/>
    <w:tmpl w:val="5C2F3C3E"/>
    <w:lvl w:ilvl="0" w:tentative="0">
      <w:start w:val="1"/>
      <w:numFmt w:val="chineseCounting"/>
      <w:suff w:val="nothing"/>
      <w:lvlText w:val="（%1）"/>
      <w:lvlJc w:val="left"/>
      <w:rPr>
        <w:rFonts w:hint="eastAsia"/>
      </w:rPr>
    </w:lvl>
  </w:abstractNum>
  <w:abstractNum w:abstractNumId="254">
    <w:nsid w:val="5C462FBE"/>
    <w:multiLevelType w:val="multilevel"/>
    <w:tmpl w:val="5C462FBE"/>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255">
    <w:nsid w:val="5E7751C2"/>
    <w:multiLevelType w:val="singleLevel"/>
    <w:tmpl w:val="5E7751C2"/>
    <w:lvl w:ilvl="0" w:tentative="0">
      <w:start w:val="1"/>
      <w:numFmt w:val="chineseCounting"/>
      <w:suff w:val="nothing"/>
      <w:lvlText w:val="%1、"/>
      <w:lvlJc w:val="left"/>
      <w:rPr>
        <w:rFonts w:hint="eastAsia"/>
      </w:rPr>
    </w:lvl>
  </w:abstractNum>
  <w:abstractNum w:abstractNumId="256">
    <w:nsid w:val="60595212"/>
    <w:multiLevelType w:val="singleLevel"/>
    <w:tmpl w:val="60595212"/>
    <w:lvl w:ilvl="0" w:tentative="0">
      <w:start w:val="1"/>
      <w:numFmt w:val="chineseCounting"/>
      <w:suff w:val="nothing"/>
      <w:lvlText w:val="（%1）"/>
      <w:lvlJc w:val="left"/>
      <w:pPr>
        <w:ind w:left="0" w:firstLine="420"/>
      </w:pPr>
      <w:rPr>
        <w:rFonts w:hint="eastAsia"/>
      </w:rPr>
    </w:lvl>
  </w:abstractNum>
  <w:abstractNum w:abstractNumId="257">
    <w:nsid w:val="60E95490"/>
    <w:multiLevelType w:val="singleLevel"/>
    <w:tmpl w:val="60E95490"/>
    <w:lvl w:ilvl="0" w:tentative="0">
      <w:start w:val="1"/>
      <w:numFmt w:val="chineseCounting"/>
      <w:suff w:val="nothing"/>
      <w:lvlText w:val="%1、"/>
      <w:lvlJc w:val="left"/>
      <w:rPr>
        <w:rFonts w:hint="eastAsia"/>
      </w:rPr>
    </w:lvl>
  </w:abstractNum>
  <w:abstractNum w:abstractNumId="258">
    <w:nsid w:val="60F3B16B"/>
    <w:multiLevelType w:val="singleLevel"/>
    <w:tmpl w:val="60F3B16B"/>
    <w:lvl w:ilvl="0" w:tentative="0">
      <w:start w:val="1"/>
      <w:numFmt w:val="chineseCounting"/>
      <w:suff w:val="nothing"/>
      <w:lvlText w:val="（%1）"/>
      <w:lvlJc w:val="left"/>
      <w:rPr>
        <w:rFonts w:hint="eastAsia"/>
      </w:rPr>
    </w:lvl>
  </w:abstractNum>
  <w:abstractNum w:abstractNumId="259">
    <w:nsid w:val="64CDA820"/>
    <w:multiLevelType w:val="singleLevel"/>
    <w:tmpl w:val="64CDA820"/>
    <w:lvl w:ilvl="0" w:tentative="0">
      <w:start w:val="1"/>
      <w:numFmt w:val="chineseCounting"/>
      <w:suff w:val="nothing"/>
      <w:lvlText w:val="%1、"/>
      <w:lvlJc w:val="left"/>
      <w:rPr>
        <w:rFonts w:hint="eastAsia"/>
      </w:rPr>
    </w:lvl>
  </w:abstractNum>
  <w:abstractNum w:abstractNumId="260">
    <w:nsid w:val="65B1D020"/>
    <w:multiLevelType w:val="singleLevel"/>
    <w:tmpl w:val="65B1D020"/>
    <w:lvl w:ilvl="0" w:tentative="0">
      <w:start w:val="1"/>
      <w:numFmt w:val="chineseCounting"/>
      <w:suff w:val="nothing"/>
      <w:lvlText w:val="%1、"/>
      <w:lvlJc w:val="left"/>
      <w:rPr>
        <w:rFonts w:hint="eastAsia"/>
      </w:rPr>
    </w:lvl>
  </w:abstractNum>
  <w:abstractNum w:abstractNumId="261">
    <w:nsid w:val="66414CF2"/>
    <w:multiLevelType w:val="singleLevel"/>
    <w:tmpl w:val="66414CF2"/>
    <w:lvl w:ilvl="0" w:tentative="0">
      <w:start w:val="1"/>
      <w:numFmt w:val="chineseCounting"/>
      <w:suff w:val="nothing"/>
      <w:lvlText w:val="%1、"/>
      <w:lvlJc w:val="left"/>
      <w:rPr>
        <w:rFonts w:hint="eastAsia"/>
      </w:rPr>
    </w:lvl>
  </w:abstractNum>
  <w:abstractNum w:abstractNumId="262">
    <w:nsid w:val="67661549"/>
    <w:multiLevelType w:val="singleLevel"/>
    <w:tmpl w:val="67661549"/>
    <w:lvl w:ilvl="0" w:tentative="0">
      <w:start w:val="1"/>
      <w:numFmt w:val="chineseCounting"/>
      <w:suff w:val="nothing"/>
      <w:lvlText w:val="（%1）"/>
      <w:lvlJc w:val="left"/>
      <w:pPr>
        <w:ind w:left="0" w:firstLine="420"/>
      </w:pPr>
      <w:rPr>
        <w:rFonts w:hint="eastAsia"/>
      </w:rPr>
    </w:lvl>
  </w:abstractNum>
  <w:abstractNum w:abstractNumId="263">
    <w:nsid w:val="6A063D42"/>
    <w:multiLevelType w:val="singleLevel"/>
    <w:tmpl w:val="6A063D42"/>
    <w:lvl w:ilvl="0" w:tentative="0">
      <w:start w:val="1"/>
      <w:numFmt w:val="chineseCounting"/>
      <w:suff w:val="nothing"/>
      <w:lvlText w:val="（%1）"/>
      <w:lvlJc w:val="left"/>
      <w:rPr>
        <w:rFonts w:hint="eastAsia"/>
      </w:rPr>
    </w:lvl>
  </w:abstractNum>
  <w:abstractNum w:abstractNumId="264">
    <w:nsid w:val="6B960607"/>
    <w:multiLevelType w:val="singleLevel"/>
    <w:tmpl w:val="6B960607"/>
    <w:lvl w:ilvl="0" w:tentative="0">
      <w:start w:val="1"/>
      <w:numFmt w:val="decimal"/>
      <w:suff w:val="nothing"/>
      <w:lvlText w:val="%1．"/>
      <w:lvlJc w:val="left"/>
      <w:pPr>
        <w:ind w:left="0" w:firstLine="400"/>
      </w:pPr>
      <w:rPr>
        <w:rFonts w:hint="default"/>
        <w:sz w:val="32"/>
        <w:szCs w:val="32"/>
      </w:rPr>
    </w:lvl>
  </w:abstractNum>
  <w:abstractNum w:abstractNumId="265">
    <w:nsid w:val="6B9C729B"/>
    <w:multiLevelType w:val="singleLevel"/>
    <w:tmpl w:val="6B9C729B"/>
    <w:lvl w:ilvl="0" w:tentative="0">
      <w:start w:val="1"/>
      <w:numFmt w:val="chineseCounting"/>
      <w:suff w:val="nothing"/>
      <w:lvlText w:val="%1、"/>
      <w:lvlJc w:val="left"/>
      <w:rPr>
        <w:rFonts w:hint="eastAsia"/>
      </w:rPr>
    </w:lvl>
  </w:abstractNum>
  <w:abstractNum w:abstractNumId="266">
    <w:nsid w:val="6D0C7D31"/>
    <w:multiLevelType w:val="singleLevel"/>
    <w:tmpl w:val="6D0C7D31"/>
    <w:lvl w:ilvl="0" w:tentative="0">
      <w:start w:val="1"/>
      <w:numFmt w:val="chineseCounting"/>
      <w:suff w:val="nothing"/>
      <w:lvlText w:val="（%1）"/>
      <w:lvlJc w:val="left"/>
      <w:pPr>
        <w:ind w:left="0" w:firstLine="420"/>
      </w:pPr>
      <w:rPr>
        <w:rFonts w:hint="eastAsia"/>
      </w:rPr>
    </w:lvl>
  </w:abstractNum>
  <w:abstractNum w:abstractNumId="267">
    <w:nsid w:val="6F1DC117"/>
    <w:multiLevelType w:val="singleLevel"/>
    <w:tmpl w:val="6F1DC117"/>
    <w:lvl w:ilvl="0" w:tentative="0">
      <w:start w:val="1"/>
      <w:numFmt w:val="chineseCounting"/>
      <w:suff w:val="nothing"/>
      <w:lvlText w:val="（%1）"/>
      <w:lvlJc w:val="left"/>
      <w:rPr>
        <w:rFonts w:hint="eastAsia"/>
      </w:rPr>
    </w:lvl>
  </w:abstractNum>
  <w:abstractNum w:abstractNumId="268">
    <w:nsid w:val="707FC0B1"/>
    <w:multiLevelType w:val="singleLevel"/>
    <w:tmpl w:val="707FC0B1"/>
    <w:lvl w:ilvl="0" w:tentative="0">
      <w:start w:val="1"/>
      <w:numFmt w:val="chineseCounting"/>
      <w:suff w:val="nothing"/>
      <w:lvlText w:val="%1、"/>
      <w:lvlJc w:val="left"/>
      <w:rPr>
        <w:rFonts w:hint="eastAsia"/>
      </w:rPr>
    </w:lvl>
  </w:abstractNum>
  <w:abstractNum w:abstractNumId="269">
    <w:nsid w:val="70C1EC3F"/>
    <w:multiLevelType w:val="singleLevel"/>
    <w:tmpl w:val="70C1EC3F"/>
    <w:lvl w:ilvl="0" w:tentative="0">
      <w:start w:val="1"/>
      <w:numFmt w:val="chineseCounting"/>
      <w:suff w:val="nothing"/>
      <w:lvlText w:val="%1、"/>
      <w:lvlJc w:val="left"/>
      <w:rPr>
        <w:rFonts w:hint="eastAsia"/>
      </w:rPr>
    </w:lvl>
  </w:abstractNum>
  <w:abstractNum w:abstractNumId="270">
    <w:nsid w:val="712346FD"/>
    <w:multiLevelType w:val="singleLevel"/>
    <w:tmpl w:val="712346FD"/>
    <w:lvl w:ilvl="0" w:tentative="0">
      <w:start w:val="1"/>
      <w:numFmt w:val="chineseCounting"/>
      <w:suff w:val="nothing"/>
      <w:lvlText w:val="%1、"/>
      <w:lvlJc w:val="left"/>
      <w:rPr>
        <w:rFonts w:hint="eastAsia"/>
      </w:rPr>
    </w:lvl>
  </w:abstractNum>
  <w:abstractNum w:abstractNumId="271">
    <w:nsid w:val="72049195"/>
    <w:multiLevelType w:val="singleLevel"/>
    <w:tmpl w:val="72049195"/>
    <w:lvl w:ilvl="0" w:tentative="0">
      <w:start w:val="1"/>
      <w:numFmt w:val="chineseCounting"/>
      <w:suff w:val="nothing"/>
      <w:lvlText w:val="%1、"/>
      <w:lvlJc w:val="left"/>
      <w:rPr>
        <w:rFonts w:hint="eastAsia"/>
      </w:rPr>
    </w:lvl>
  </w:abstractNum>
  <w:abstractNum w:abstractNumId="272">
    <w:nsid w:val="74725FC5"/>
    <w:multiLevelType w:val="singleLevel"/>
    <w:tmpl w:val="74725FC5"/>
    <w:lvl w:ilvl="0" w:tentative="0">
      <w:start w:val="1"/>
      <w:numFmt w:val="chineseCounting"/>
      <w:suff w:val="nothing"/>
      <w:lvlText w:val="（%1）"/>
      <w:lvlJc w:val="left"/>
      <w:pPr>
        <w:ind w:left="0" w:firstLine="420"/>
      </w:pPr>
      <w:rPr>
        <w:rFonts w:hint="eastAsia"/>
      </w:rPr>
    </w:lvl>
  </w:abstractNum>
  <w:abstractNum w:abstractNumId="273">
    <w:nsid w:val="75045792"/>
    <w:multiLevelType w:val="singleLevel"/>
    <w:tmpl w:val="75045792"/>
    <w:lvl w:ilvl="0" w:tentative="0">
      <w:start w:val="1"/>
      <w:numFmt w:val="chineseCounting"/>
      <w:suff w:val="nothing"/>
      <w:lvlText w:val="%1、"/>
      <w:lvlJc w:val="left"/>
      <w:rPr>
        <w:rFonts w:hint="eastAsia"/>
      </w:rPr>
    </w:lvl>
  </w:abstractNum>
  <w:abstractNum w:abstractNumId="274">
    <w:nsid w:val="77EE3B79"/>
    <w:multiLevelType w:val="singleLevel"/>
    <w:tmpl w:val="77EE3B79"/>
    <w:lvl w:ilvl="0" w:tentative="0">
      <w:start w:val="1"/>
      <w:numFmt w:val="chineseCounting"/>
      <w:suff w:val="space"/>
      <w:lvlText w:val="（%1）"/>
      <w:lvlJc w:val="left"/>
      <w:rPr>
        <w:rFonts w:hint="eastAsia"/>
      </w:rPr>
    </w:lvl>
  </w:abstractNum>
  <w:abstractNum w:abstractNumId="275">
    <w:nsid w:val="783E5CC7"/>
    <w:multiLevelType w:val="singleLevel"/>
    <w:tmpl w:val="783E5CC7"/>
    <w:lvl w:ilvl="0" w:tentative="0">
      <w:start w:val="1"/>
      <w:numFmt w:val="decimal"/>
      <w:suff w:val="nothing"/>
      <w:lvlText w:val="%1．"/>
      <w:lvlJc w:val="left"/>
      <w:pPr>
        <w:ind w:left="0" w:firstLine="400"/>
      </w:pPr>
      <w:rPr>
        <w:rFonts w:hint="default" w:ascii="楷体_GB2312" w:hAnsi="楷体_GB2312" w:eastAsia="楷体_GB2312" w:cs="楷体_GB2312"/>
      </w:rPr>
    </w:lvl>
  </w:abstractNum>
  <w:abstractNum w:abstractNumId="276">
    <w:nsid w:val="7A5D8E18"/>
    <w:multiLevelType w:val="singleLevel"/>
    <w:tmpl w:val="7A5D8E18"/>
    <w:lvl w:ilvl="0" w:tentative="0">
      <w:start w:val="1"/>
      <w:numFmt w:val="chineseCounting"/>
      <w:suff w:val="nothing"/>
      <w:lvlText w:val="%1、"/>
      <w:lvlJc w:val="left"/>
      <w:rPr>
        <w:rFonts w:hint="eastAsia"/>
      </w:rPr>
    </w:lvl>
  </w:abstractNum>
  <w:abstractNum w:abstractNumId="277">
    <w:nsid w:val="7AE40F13"/>
    <w:multiLevelType w:val="singleLevel"/>
    <w:tmpl w:val="7AE40F13"/>
    <w:lvl w:ilvl="0" w:tentative="0">
      <w:start w:val="1"/>
      <w:numFmt w:val="chineseCounting"/>
      <w:suff w:val="nothing"/>
      <w:lvlText w:val="（%1）"/>
      <w:lvlJc w:val="left"/>
      <w:rPr>
        <w:rFonts w:hint="eastAsia"/>
      </w:rPr>
    </w:lvl>
  </w:abstractNum>
  <w:abstractNum w:abstractNumId="278">
    <w:nsid w:val="7B51654F"/>
    <w:multiLevelType w:val="singleLevel"/>
    <w:tmpl w:val="7B51654F"/>
    <w:lvl w:ilvl="0" w:tentative="0">
      <w:start w:val="1"/>
      <w:numFmt w:val="chineseCounting"/>
      <w:suff w:val="nothing"/>
      <w:lvlText w:val="%1、"/>
      <w:lvlJc w:val="left"/>
      <w:rPr>
        <w:rFonts w:hint="eastAsia"/>
      </w:rPr>
    </w:lvl>
  </w:abstractNum>
  <w:abstractNum w:abstractNumId="279">
    <w:nsid w:val="7CB67D02"/>
    <w:multiLevelType w:val="singleLevel"/>
    <w:tmpl w:val="7CB67D02"/>
    <w:lvl w:ilvl="0" w:tentative="0">
      <w:start w:val="1"/>
      <w:numFmt w:val="chineseCounting"/>
      <w:suff w:val="nothing"/>
      <w:lvlText w:val="%1、"/>
      <w:lvlJc w:val="left"/>
      <w:rPr>
        <w:rFonts w:hint="eastAsia"/>
      </w:rPr>
    </w:lvl>
  </w:abstractNum>
  <w:abstractNum w:abstractNumId="280">
    <w:nsid w:val="7DDEFA31"/>
    <w:multiLevelType w:val="singleLevel"/>
    <w:tmpl w:val="7DDEFA31"/>
    <w:lvl w:ilvl="0" w:tentative="0">
      <w:start w:val="1"/>
      <w:numFmt w:val="chineseCounting"/>
      <w:suff w:val="nothing"/>
      <w:lvlText w:val="（%1）"/>
      <w:lvlJc w:val="left"/>
      <w:rPr>
        <w:rFonts w:hint="eastAsia"/>
      </w:rPr>
    </w:lvl>
  </w:abstractNum>
  <w:abstractNum w:abstractNumId="281">
    <w:nsid w:val="7DEEAFDE"/>
    <w:multiLevelType w:val="singleLevel"/>
    <w:tmpl w:val="7DEEAFDE"/>
    <w:lvl w:ilvl="0" w:tentative="0">
      <w:start w:val="1"/>
      <w:numFmt w:val="chineseCounting"/>
      <w:suff w:val="nothing"/>
      <w:lvlText w:val="%1、"/>
      <w:lvlJc w:val="left"/>
      <w:rPr>
        <w:rFonts w:hint="eastAsia"/>
      </w:rPr>
    </w:lvl>
  </w:abstractNum>
  <w:abstractNum w:abstractNumId="282">
    <w:nsid w:val="7EDA3B34"/>
    <w:multiLevelType w:val="singleLevel"/>
    <w:tmpl w:val="7EDA3B34"/>
    <w:lvl w:ilvl="0" w:tentative="0">
      <w:start w:val="1"/>
      <w:numFmt w:val="chineseCounting"/>
      <w:suff w:val="nothing"/>
      <w:lvlText w:val="（%1）"/>
      <w:lvlJc w:val="left"/>
      <w:rPr>
        <w:rFonts w:hint="eastAsia"/>
      </w:rPr>
    </w:lvl>
  </w:abstractNum>
  <w:abstractNum w:abstractNumId="283">
    <w:nsid w:val="7EF569A8"/>
    <w:multiLevelType w:val="singleLevel"/>
    <w:tmpl w:val="7EF569A8"/>
    <w:lvl w:ilvl="0" w:tentative="0">
      <w:start w:val="1"/>
      <w:numFmt w:val="chineseCounting"/>
      <w:suff w:val="nothing"/>
      <w:lvlText w:val="（%1）"/>
      <w:lvlJc w:val="left"/>
      <w:rPr>
        <w:rFonts w:hint="eastAsia"/>
      </w:rPr>
    </w:lvl>
  </w:abstractNum>
  <w:abstractNum w:abstractNumId="284">
    <w:nsid w:val="7EFCD313"/>
    <w:multiLevelType w:val="singleLevel"/>
    <w:tmpl w:val="7EFCD313"/>
    <w:lvl w:ilvl="0" w:tentative="0">
      <w:start w:val="1"/>
      <w:numFmt w:val="chineseCounting"/>
      <w:suff w:val="nothing"/>
      <w:lvlText w:val="%1、"/>
      <w:lvlJc w:val="left"/>
      <w:rPr>
        <w:rFonts w:hint="eastAsia"/>
      </w:rPr>
    </w:lvl>
  </w:abstractNum>
  <w:abstractNum w:abstractNumId="285">
    <w:nsid w:val="7EFE58A6"/>
    <w:multiLevelType w:val="singleLevel"/>
    <w:tmpl w:val="7EFE58A6"/>
    <w:lvl w:ilvl="0" w:tentative="0">
      <w:start w:val="1"/>
      <w:numFmt w:val="chineseCounting"/>
      <w:suff w:val="nothing"/>
      <w:lvlText w:val="%1、"/>
      <w:lvlJc w:val="left"/>
      <w:rPr>
        <w:rFonts w:hint="eastAsia"/>
      </w:rPr>
    </w:lvl>
  </w:abstractNum>
  <w:abstractNum w:abstractNumId="286">
    <w:nsid w:val="7FB4B3FD"/>
    <w:multiLevelType w:val="singleLevel"/>
    <w:tmpl w:val="7FB4B3FD"/>
    <w:lvl w:ilvl="0" w:tentative="0">
      <w:start w:val="1"/>
      <w:numFmt w:val="chineseCounting"/>
      <w:suff w:val="nothing"/>
      <w:lvlText w:val="（%1）"/>
      <w:lvlJc w:val="left"/>
      <w:rPr>
        <w:rFonts w:hint="eastAsia"/>
      </w:rPr>
    </w:lvl>
  </w:abstractNum>
  <w:abstractNum w:abstractNumId="287">
    <w:nsid w:val="7FEA6583"/>
    <w:multiLevelType w:val="singleLevel"/>
    <w:tmpl w:val="7FEA6583"/>
    <w:lvl w:ilvl="0" w:tentative="0">
      <w:start w:val="1"/>
      <w:numFmt w:val="chineseCounting"/>
      <w:suff w:val="nothing"/>
      <w:lvlText w:val="%1、"/>
      <w:lvlJc w:val="left"/>
      <w:rPr>
        <w:rFonts w:hint="eastAsia"/>
      </w:rPr>
    </w:lvl>
  </w:abstractNum>
  <w:num w:numId="1">
    <w:abstractNumId w:val="170"/>
  </w:num>
  <w:num w:numId="2">
    <w:abstractNumId w:val="99"/>
  </w:num>
  <w:num w:numId="3">
    <w:abstractNumId w:val="194"/>
  </w:num>
  <w:num w:numId="4">
    <w:abstractNumId w:val="177"/>
  </w:num>
  <w:num w:numId="5">
    <w:abstractNumId w:val="261"/>
  </w:num>
  <w:num w:numId="6">
    <w:abstractNumId w:val="195"/>
  </w:num>
  <w:num w:numId="7">
    <w:abstractNumId w:val="286"/>
  </w:num>
  <w:num w:numId="8">
    <w:abstractNumId w:val="2"/>
  </w:num>
  <w:num w:numId="9">
    <w:abstractNumId w:val="270"/>
  </w:num>
  <w:num w:numId="10">
    <w:abstractNumId w:val="214"/>
  </w:num>
  <w:num w:numId="11">
    <w:abstractNumId w:val="243"/>
  </w:num>
  <w:num w:numId="12">
    <w:abstractNumId w:val="74"/>
  </w:num>
  <w:num w:numId="13">
    <w:abstractNumId w:val="240"/>
  </w:num>
  <w:num w:numId="14">
    <w:abstractNumId w:val="117"/>
  </w:num>
  <w:num w:numId="15">
    <w:abstractNumId w:val="276"/>
  </w:num>
  <w:num w:numId="16">
    <w:abstractNumId w:val="126"/>
  </w:num>
  <w:num w:numId="17">
    <w:abstractNumId w:val="103"/>
  </w:num>
  <w:num w:numId="18">
    <w:abstractNumId w:val="50"/>
  </w:num>
  <w:num w:numId="19">
    <w:abstractNumId w:val="101"/>
  </w:num>
  <w:num w:numId="20">
    <w:abstractNumId w:val="186"/>
  </w:num>
  <w:num w:numId="21">
    <w:abstractNumId w:val="95"/>
  </w:num>
  <w:num w:numId="22">
    <w:abstractNumId w:val="142"/>
  </w:num>
  <w:num w:numId="23">
    <w:abstractNumId w:val="105"/>
  </w:num>
  <w:num w:numId="24">
    <w:abstractNumId w:val="175"/>
  </w:num>
  <w:num w:numId="25">
    <w:abstractNumId w:val="75"/>
  </w:num>
  <w:num w:numId="26">
    <w:abstractNumId w:val="3"/>
  </w:num>
  <w:num w:numId="27">
    <w:abstractNumId w:val="88"/>
  </w:num>
  <w:num w:numId="28">
    <w:abstractNumId w:val="129"/>
  </w:num>
  <w:num w:numId="29">
    <w:abstractNumId w:val="72"/>
  </w:num>
  <w:num w:numId="30">
    <w:abstractNumId w:val="127"/>
  </w:num>
  <w:num w:numId="31">
    <w:abstractNumId w:val="269"/>
  </w:num>
  <w:num w:numId="32">
    <w:abstractNumId w:val="18"/>
  </w:num>
  <w:num w:numId="33">
    <w:abstractNumId w:val="41"/>
  </w:num>
  <w:num w:numId="34">
    <w:abstractNumId w:val="215"/>
  </w:num>
  <w:num w:numId="35">
    <w:abstractNumId w:val="112"/>
  </w:num>
  <w:num w:numId="36">
    <w:abstractNumId w:val="37"/>
  </w:num>
  <w:num w:numId="37">
    <w:abstractNumId w:val="171"/>
  </w:num>
  <w:num w:numId="38">
    <w:abstractNumId w:val="23"/>
  </w:num>
  <w:num w:numId="39">
    <w:abstractNumId w:val="113"/>
  </w:num>
  <w:num w:numId="40">
    <w:abstractNumId w:val="28"/>
  </w:num>
  <w:num w:numId="41">
    <w:abstractNumId w:val="139"/>
  </w:num>
  <w:num w:numId="42">
    <w:abstractNumId w:val="278"/>
  </w:num>
  <w:num w:numId="43">
    <w:abstractNumId w:val="151"/>
  </w:num>
  <w:num w:numId="44">
    <w:abstractNumId w:val="199"/>
  </w:num>
  <w:num w:numId="45">
    <w:abstractNumId w:val="14"/>
  </w:num>
  <w:num w:numId="46">
    <w:abstractNumId w:val="33"/>
  </w:num>
  <w:num w:numId="47">
    <w:abstractNumId w:val="248"/>
  </w:num>
  <w:num w:numId="48">
    <w:abstractNumId w:val="15"/>
  </w:num>
  <w:num w:numId="49">
    <w:abstractNumId w:val="73"/>
  </w:num>
  <w:num w:numId="50">
    <w:abstractNumId w:val="218"/>
  </w:num>
  <w:num w:numId="51">
    <w:abstractNumId w:val="166"/>
  </w:num>
  <w:num w:numId="52">
    <w:abstractNumId w:val="190"/>
  </w:num>
  <w:num w:numId="53">
    <w:abstractNumId w:val="282"/>
  </w:num>
  <w:num w:numId="54">
    <w:abstractNumId w:val="62"/>
  </w:num>
  <w:num w:numId="55">
    <w:abstractNumId w:val="115"/>
  </w:num>
  <w:num w:numId="56">
    <w:abstractNumId w:val="123"/>
  </w:num>
  <w:num w:numId="57">
    <w:abstractNumId w:val="82"/>
  </w:num>
  <w:num w:numId="58">
    <w:abstractNumId w:val="247"/>
  </w:num>
  <w:num w:numId="59">
    <w:abstractNumId w:val="134"/>
  </w:num>
  <w:num w:numId="60">
    <w:abstractNumId w:val="84"/>
  </w:num>
  <w:num w:numId="61">
    <w:abstractNumId w:val="259"/>
  </w:num>
  <w:num w:numId="62">
    <w:abstractNumId w:val="220"/>
  </w:num>
  <w:num w:numId="63">
    <w:abstractNumId w:val="188"/>
  </w:num>
  <w:num w:numId="64">
    <w:abstractNumId w:val="239"/>
  </w:num>
  <w:num w:numId="65">
    <w:abstractNumId w:val="226"/>
  </w:num>
  <w:num w:numId="66">
    <w:abstractNumId w:val="98"/>
  </w:num>
  <w:num w:numId="67">
    <w:abstractNumId w:val="225"/>
  </w:num>
  <w:num w:numId="68">
    <w:abstractNumId w:val="265"/>
  </w:num>
  <w:num w:numId="69">
    <w:abstractNumId w:val="156"/>
  </w:num>
  <w:num w:numId="70">
    <w:abstractNumId w:val="154"/>
  </w:num>
  <w:num w:numId="71">
    <w:abstractNumId w:val="253"/>
  </w:num>
  <w:num w:numId="72">
    <w:abstractNumId w:val="119"/>
  </w:num>
  <w:num w:numId="73">
    <w:abstractNumId w:val="118"/>
  </w:num>
  <w:num w:numId="74">
    <w:abstractNumId w:val="116"/>
  </w:num>
  <w:num w:numId="75">
    <w:abstractNumId w:val="137"/>
  </w:num>
  <w:num w:numId="76">
    <w:abstractNumId w:val="67"/>
  </w:num>
  <w:num w:numId="77">
    <w:abstractNumId w:val="216"/>
  </w:num>
  <w:num w:numId="78">
    <w:abstractNumId w:val="281"/>
  </w:num>
  <w:num w:numId="79">
    <w:abstractNumId w:val="238"/>
  </w:num>
  <w:num w:numId="80">
    <w:abstractNumId w:val="110"/>
  </w:num>
  <w:num w:numId="81">
    <w:abstractNumId w:val="58"/>
  </w:num>
  <w:num w:numId="82">
    <w:abstractNumId w:val="255"/>
  </w:num>
  <w:num w:numId="83">
    <w:abstractNumId w:val="169"/>
  </w:num>
  <w:num w:numId="84">
    <w:abstractNumId w:val="25"/>
  </w:num>
  <w:num w:numId="85">
    <w:abstractNumId w:val="164"/>
  </w:num>
  <w:num w:numId="86">
    <w:abstractNumId w:val="21"/>
  </w:num>
  <w:num w:numId="87">
    <w:abstractNumId w:val="241"/>
  </w:num>
  <w:num w:numId="88">
    <w:abstractNumId w:val="60"/>
  </w:num>
  <w:num w:numId="89">
    <w:abstractNumId w:val="6"/>
  </w:num>
  <w:num w:numId="90">
    <w:abstractNumId w:val="205"/>
  </w:num>
  <w:num w:numId="91">
    <w:abstractNumId w:val="212"/>
  </w:num>
  <w:num w:numId="92">
    <w:abstractNumId w:val="133"/>
  </w:num>
  <w:num w:numId="93">
    <w:abstractNumId w:val="9"/>
  </w:num>
  <w:num w:numId="94">
    <w:abstractNumId w:val="168"/>
  </w:num>
  <w:num w:numId="95">
    <w:abstractNumId w:val="161"/>
  </w:num>
  <w:num w:numId="96">
    <w:abstractNumId w:val="258"/>
  </w:num>
  <w:num w:numId="97">
    <w:abstractNumId w:val="96"/>
  </w:num>
  <w:num w:numId="98">
    <w:abstractNumId w:val="29"/>
  </w:num>
  <w:num w:numId="99">
    <w:abstractNumId w:val="57"/>
  </w:num>
  <w:num w:numId="100">
    <w:abstractNumId w:val="285"/>
  </w:num>
  <w:num w:numId="101">
    <w:abstractNumId w:val="24"/>
  </w:num>
  <w:num w:numId="102">
    <w:abstractNumId w:val="46"/>
  </w:num>
  <w:num w:numId="103">
    <w:abstractNumId w:val="132"/>
  </w:num>
  <w:num w:numId="104">
    <w:abstractNumId w:val="107"/>
  </w:num>
  <w:num w:numId="105">
    <w:abstractNumId w:val="13"/>
  </w:num>
  <w:num w:numId="106">
    <w:abstractNumId w:val="184"/>
  </w:num>
  <w:num w:numId="107">
    <w:abstractNumId w:val="97"/>
  </w:num>
  <w:num w:numId="108">
    <w:abstractNumId w:val="111"/>
  </w:num>
  <w:num w:numId="109">
    <w:abstractNumId w:val="4"/>
  </w:num>
  <w:num w:numId="110">
    <w:abstractNumId w:val="22"/>
  </w:num>
  <w:num w:numId="111">
    <w:abstractNumId w:val="158"/>
  </w:num>
  <w:num w:numId="112">
    <w:abstractNumId w:val="280"/>
  </w:num>
  <w:num w:numId="113">
    <w:abstractNumId w:val="217"/>
  </w:num>
  <w:num w:numId="114">
    <w:abstractNumId w:val="120"/>
  </w:num>
  <w:num w:numId="115">
    <w:abstractNumId w:val="152"/>
  </w:num>
  <w:num w:numId="116">
    <w:abstractNumId w:val="234"/>
  </w:num>
  <w:num w:numId="117">
    <w:abstractNumId w:val="271"/>
  </w:num>
  <w:num w:numId="118">
    <w:abstractNumId w:val="283"/>
  </w:num>
  <w:num w:numId="119">
    <w:abstractNumId w:val="140"/>
  </w:num>
  <w:num w:numId="120">
    <w:abstractNumId w:val="11"/>
  </w:num>
  <w:num w:numId="121">
    <w:abstractNumId w:val="136"/>
  </w:num>
  <w:num w:numId="122">
    <w:abstractNumId w:val="165"/>
  </w:num>
  <w:num w:numId="123">
    <w:abstractNumId w:val="121"/>
  </w:num>
  <w:num w:numId="124">
    <w:abstractNumId w:val="263"/>
  </w:num>
  <w:num w:numId="125">
    <w:abstractNumId w:val="145"/>
  </w:num>
  <w:num w:numId="126">
    <w:abstractNumId w:val="274"/>
  </w:num>
  <w:num w:numId="127">
    <w:abstractNumId w:val="277"/>
  </w:num>
  <w:num w:numId="128">
    <w:abstractNumId w:val="223"/>
  </w:num>
  <w:num w:numId="129">
    <w:abstractNumId w:val="141"/>
  </w:num>
  <w:num w:numId="130">
    <w:abstractNumId w:val="135"/>
  </w:num>
  <w:num w:numId="131">
    <w:abstractNumId w:val="44"/>
  </w:num>
  <w:num w:numId="132">
    <w:abstractNumId w:val="47"/>
  </w:num>
  <w:num w:numId="133">
    <w:abstractNumId w:val="267"/>
  </w:num>
  <w:num w:numId="134">
    <w:abstractNumId w:val="201"/>
  </w:num>
  <w:num w:numId="135">
    <w:abstractNumId w:val="206"/>
  </w:num>
  <w:num w:numId="136">
    <w:abstractNumId w:val="69"/>
  </w:num>
  <w:num w:numId="137">
    <w:abstractNumId w:val="207"/>
  </w:num>
  <w:num w:numId="138">
    <w:abstractNumId w:val="17"/>
  </w:num>
  <w:num w:numId="139">
    <w:abstractNumId w:val="109"/>
  </w:num>
  <w:num w:numId="140">
    <w:abstractNumId w:val="257"/>
  </w:num>
  <w:num w:numId="141">
    <w:abstractNumId w:val="104"/>
  </w:num>
  <w:num w:numId="142">
    <w:abstractNumId w:val="211"/>
  </w:num>
  <w:num w:numId="143">
    <w:abstractNumId w:val="32"/>
  </w:num>
  <w:num w:numId="144">
    <w:abstractNumId w:val="66"/>
  </w:num>
  <w:num w:numId="145">
    <w:abstractNumId w:val="86"/>
  </w:num>
  <w:num w:numId="146">
    <w:abstractNumId w:val="237"/>
  </w:num>
  <w:num w:numId="147">
    <w:abstractNumId w:val="244"/>
  </w:num>
  <w:num w:numId="148">
    <w:abstractNumId w:val="203"/>
  </w:num>
  <w:num w:numId="149">
    <w:abstractNumId w:val="160"/>
  </w:num>
  <w:num w:numId="150">
    <w:abstractNumId w:val="71"/>
  </w:num>
  <w:num w:numId="151">
    <w:abstractNumId w:val="163"/>
  </w:num>
  <w:num w:numId="152">
    <w:abstractNumId w:val="131"/>
  </w:num>
  <w:num w:numId="153">
    <w:abstractNumId w:val="167"/>
  </w:num>
  <w:num w:numId="154">
    <w:abstractNumId w:val="252"/>
  </w:num>
  <w:num w:numId="155">
    <w:abstractNumId w:val="45"/>
  </w:num>
  <w:num w:numId="156">
    <w:abstractNumId w:val="63"/>
  </w:num>
  <w:num w:numId="157">
    <w:abstractNumId w:val="90"/>
  </w:num>
  <w:num w:numId="158">
    <w:abstractNumId w:val="162"/>
  </w:num>
  <w:num w:numId="159">
    <w:abstractNumId w:val="219"/>
  </w:num>
  <w:num w:numId="160">
    <w:abstractNumId w:val="19"/>
  </w:num>
  <w:num w:numId="161">
    <w:abstractNumId w:val="81"/>
  </w:num>
  <w:num w:numId="162">
    <w:abstractNumId w:val="91"/>
  </w:num>
  <w:num w:numId="163">
    <w:abstractNumId w:val="287"/>
  </w:num>
  <w:num w:numId="164">
    <w:abstractNumId w:val="146"/>
  </w:num>
  <w:num w:numId="165">
    <w:abstractNumId w:val="54"/>
  </w:num>
  <w:num w:numId="166">
    <w:abstractNumId w:val="157"/>
  </w:num>
  <w:num w:numId="167">
    <w:abstractNumId w:val="284"/>
  </w:num>
  <w:num w:numId="168">
    <w:abstractNumId w:val="245"/>
  </w:num>
  <w:num w:numId="169">
    <w:abstractNumId w:val="78"/>
  </w:num>
  <w:num w:numId="170">
    <w:abstractNumId w:val="31"/>
  </w:num>
  <w:num w:numId="171">
    <w:abstractNumId w:val="236"/>
  </w:num>
  <w:num w:numId="172">
    <w:abstractNumId w:val="279"/>
  </w:num>
  <w:num w:numId="173">
    <w:abstractNumId w:val="0"/>
  </w:num>
  <w:num w:numId="174">
    <w:abstractNumId w:val="228"/>
  </w:num>
  <w:num w:numId="175">
    <w:abstractNumId w:val="61"/>
  </w:num>
  <w:num w:numId="176">
    <w:abstractNumId w:val="182"/>
  </w:num>
  <w:num w:numId="177">
    <w:abstractNumId w:val="48"/>
  </w:num>
  <w:num w:numId="178">
    <w:abstractNumId w:val="187"/>
  </w:num>
  <w:num w:numId="179">
    <w:abstractNumId w:val="8"/>
  </w:num>
  <w:num w:numId="180">
    <w:abstractNumId w:val="221"/>
  </w:num>
  <w:num w:numId="181">
    <w:abstractNumId w:val="122"/>
  </w:num>
  <w:num w:numId="182">
    <w:abstractNumId w:val="148"/>
  </w:num>
  <w:num w:numId="183">
    <w:abstractNumId w:val="79"/>
  </w:num>
  <w:num w:numId="184">
    <w:abstractNumId w:val="38"/>
  </w:num>
  <w:num w:numId="185">
    <w:abstractNumId w:val="197"/>
  </w:num>
  <w:num w:numId="186">
    <w:abstractNumId w:val="227"/>
  </w:num>
  <w:num w:numId="187">
    <w:abstractNumId w:val="30"/>
  </w:num>
  <w:num w:numId="188">
    <w:abstractNumId w:val="16"/>
  </w:num>
  <w:num w:numId="189">
    <w:abstractNumId w:val="159"/>
  </w:num>
  <w:num w:numId="190">
    <w:abstractNumId w:val="210"/>
  </w:num>
  <w:num w:numId="191">
    <w:abstractNumId w:val="273"/>
  </w:num>
  <w:num w:numId="192">
    <w:abstractNumId w:val="106"/>
  </w:num>
  <w:num w:numId="193">
    <w:abstractNumId w:val="55"/>
  </w:num>
  <w:num w:numId="194">
    <w:abstractNumId w:val="213"/>
  </w:num>
  <w:num w:numId="195">
    <w:abstractNumId w:val="192"/>
  </w:num>
  <w:num w:numId="196">
    <w:abstractNumId w:val="125"/>
  </w:num>
  <w:num w:numId="197">
    <w:abstractNumId w:val="153"/>
  </w:num>
  <w:num w:numId="198">
    <w:abstractNumId w:val="233"/>
  </w:num>
  <w:num w:numId="199">
    <w:abstractNumId w:val="222"/>
  </w:num>
  <w:num w:numId="200">
    <w:abstractNumId w:val="232"/>
  </w:num>
  <w:num w:numId="201">
    <w:abstractNumId w:val="89"/>
  </w:num>
  <w:num w:numId="202">
    <w:abstractNumId w:val="114"/>
  </w:num>
  <w:num w:numId="203">
    <w:abstractNumId w:val="231"/>
  </w:num>
  <w:num w:numId="204">
    <w:abstractNumId w:val="198"/>
  </w:num>
  <w:num w:numId="205">
    <w:abstractNumId w:val="178"/>
  </w:num>
  <w:num w:numId="206">
    <w:abstractNumId w:val="108"/>
  </w:num>
  <w:num w:numId="207">
    <w:abstractNumId w:val="176"/>
  </w:num>
  <w:num w:numId="208">
    <w:abstractNumId w:val="196"/>
  </w:num>
  <w:num w:numId="209">
    <w:abstractNumId w:val="147"/>
  </w:num>
  <w:num w:numId="210">
    <w:abstractNumId w:val="65"/>
  </w:num>
  <w:num w:numId="211">
    <w:abstractNumId w:val="12"/>
  </w:num>
  <w:num w:numId="212">
    <w:abstractNumId w:val="20"/>
  </w:num>
  <w:num w:numId="213">
    <w:abstractNumId w:val="102"/>
  </w:num>
  <w:num w:numId="214">
    <w:abstractNumId w:val="138"/>
  </w:num>
  <w:num w:numId="215">
    <w:abstractNumId w:val="202"/>
  </w:num>
  <w:num w:numId="216">
    <w:abstractNumId w:val="59"/>
  </w:num>
  <w:num w:numId="217">
    <w:abstractNumId w:val="43"/>
  </w:num>
  <w:num w:numId="218">
    <w:abstractNumId w:val="68"/>
  </w:num>
  <w:num w:numId="219">
    <w:abstractNumId w:val="144"/>
  </w:num>
  <w:num w:numId="220">
    <w:abstractNumId w:val="275"/>
  </w:num>
  <w:num w:numId="221">
    <w:abstractNumId w:val="10"/>
  </w:num>
  <w:num w:numId="222">
    <w:abstractNumId w:val="179"/>
  </w:num>
  <w:num w:numId="223">
    <w:abstractNumId w:val="94"/>
  </w:num>
  <w:num w:numId="224">
    <w:abstractNumId w:val="250"/>
  </w:num>
  <w:num w:numId="225">
    <w:abstractNumId w:val="52"/>
  </w:num>
  <w:num w:numId="226">
    <w:abstractNumId w:val="180"/>
  </w:num>
  <w:num w:numId="227">
    <w:abstractNumId w:val="181"/>
  </w:num>
  <w:num w:numId="228">
    <w:abstractNumId w:val="53"/>
  </w:num>
  <w:num w:numId="229">
    <w:abstractNumId w:val="34"/>
  </w:num>
  <w:num w:numId="230">
    <w:abstractNumId w:val="130"/>
  </w:num>
  <w:num w:numId="231">
    <w:abstractNumId w:val="266"/>
  </w:num>
  <w:num w:numId="232">
    <w:abstractNumId w:val="235"/>
  </w:num>
  <w:num w:numId="233">
    <w:abstractNumId w:val="251"/>
  </w:num>
  <w:num w:numId="234">
    <w:abstractNumId w:val="1"/>
  </w:num>
  <w:num w:numId="235">
    <w:abstractNumId w:val="49"/>
  </w:num>
  <w:num w:numId="236">
    <w:abstractNumId w:val="189"/>
  </w:num>
  <w:num w:numId="237">
    <w:abstractNumId w:val="80"/>
  </w:num>
  <w:num w:numId="238">
    <w:abstractNumId w:val="230"/>
  </w:num>
  <w:num w:numId="239">
    <w:abstractNumId w:val="128"/>
  </w:num>
  <w:num w:numId="240">
    <w:abstractNumId w:val="229"/>
  </w:num>
  <w:num w:numId="241">
    <w:abstractNumId w:val="56"/>
  </w:num>
  <w:num w:numId="242">
    <w:abstractNumId w:val="70"/>
  </w:num>
  <w:num w:numId="243">
    <w:abstractNumId w:val="26"/>
  </w:num>
  <w:num w:numId="244">
    <w:abstractNumId w:val="249"/>
  </w:num>
  <w:num w:numId="245">
    <w:abstractNumId w:val="87"/>
  </w:num>
  <w:num w:numId="246">
    <w:abstractNumId w:val="268"/>
  </w:num>
  <w:num w:numId="247">
    <w:abstractNumId w:val="76"/>
  </w:num>
  <w:num w:numId="248">
    <w:abstractNumId w:val="39"/>
  </w:num>
  <w:num w:numId="249">
    <w:abstractNumId w:val="224"/>
  </w:num>
  <w:num w:numId="250">
    <w:abstractNumId w:val="85"/>
  </w:num>
  <w:num w:numId="251">
    <w:abstractNumId w:val="64"/>
  </w:num>
  <w:num w:numId="252">
    <w:abstractNumId w:val="204"/>
  </w:num>
  <w:num w:numId="253">
    <w:abstractNumId w:val="36"/>
  </w:num>
  <w:num w:numId="254">
    <w:abstractNumId w:val="27"/>
  </w:num>
  <w:num w:numId="255">
    <w:abstractNumId w:val="143"/>
  </w:num>
  <w:num w:numId="256">
    <w:abstractNumId w:val="256"/>
  </w:num>
  <w:num w:numId="257">
    <w:abstractNumId w:val="77"/>
  </w:num>
  <w:num w:numId="258">
    <w:abstractNumId w:val="191"/>
  </w:num>
  <w:num w:numId="259">
    <w:abstractNumId w:val="246"/>
  </w:num>
  <w:num w:numId="260">
    <w:abstractNumId w:val="92"/>
  </w:num>
  <w:num w:numId="261">
    <w:abstractNumId w:val="172"/>
  </w:num>
  <w:num w:numId="262">
    <w:abstractNumId w:val="183"/>
  </w:num>
  <w:num w:numId="263">
    <w:abstractNumId w:val="209"/>
  </w:num>
  <w:num w:numId="264">
    <w:abstractNumId w:val="208"/>
  </w:num>
  <w:num w:numId="265">
    <w:abstractNumId w:val="150"/>
  </w:num>
  <w:num w:numId="266">
    <w:abstractNumId w:val="200"/>
  </w:num>
  <w:num w:numId="267">
    <w:abstractNumId w:val="185"/>
  </w:num>
  <w:num w:numId="268">
    <w:abstractNumId w:val="100"/>
  </w:num>
  <w:num w:numId="269">
    <w:abstractNumId w:val="124"/>
  </w:num>
  <w:num w:numId="270">
    <w:abstractNumId w:val="149"/>
  </w:num>
  <w:num w:numId="271">
    <w:abstractNumId w:val="173"/>
  </w:num>
  <w:num w:numId="272">
    <w:abstractNumId w:val="264"/>
  </w:num>
  <w:num w:numId="273">
    <w:abstractNumId w:val="260"/>
  </w:num>
  <w:num w:numId="274">
    <w:abstractNumId w:val="35"/>
  </w:num>
  <w:num w:numId="275">
    <w:abstractNumId w:val="42"/>
  </w:num>
  <w:num w:numId="276">
    <w:abstractNumId w:val="93"/>
  </w:num>
  <w:num w:numId="277">
    <w:abstractNumId w:val="7"/>
  </w:num>
  <w:num w:numId="278">
    <w:abstractNumId w:val="174"/>
  </w:num>
  <w:num w:numId="279">
    <w:abstractNumId w:val="51"/>
  </w:num>
  <w:num w:numId="280">
    <w:abstractNumId w:val="272"/>
  </w:num>
  <w:num w:numId="281">
    <w:abstractNumId w:val="5"/>
  </w:num>
  <w:num w:numId="282">
    <w:abstractNumId w:val="242"/>
  </w:num>
  <w:num w:numId="283">
    <w:abstractNumId w:val="262"/>
  </w:num>
  <w:num w:numId="284">
    <w:abstractNumId w:val="83"/>
  </w:num>
  <w:num w:numId="285">
    <w:abstractNumId w:val="193"/>
  </w:num>
  <w:num w:numId="286">
    <w:abstractNumId w:val="155"/>
  </w:num>
  <w:num w:numId="287">
    <w:abstractNumId w:val="254"/>
  </w:num>
  <w:num w:numId="28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3NzY3ZDVhNmYxZDhkNDQ2NTlmZDhiM2QxMGFlODAifQ=="/>
  </w:docVars>
  <w:rsids>
    <w:rsidRoot w:val="00000000"/>
    <w:rsid w:val="00133387"/>
    <w:rsid w:val="0026130D"/>
    <w:rsid w:val="00A41184"/>
    <w:rsid w:val="00A51143"/>
    <w:rsid w:val="00A81D22"/>
    <w:rsid w:val="01B4669A"/>
    <w:rsid w:val="01E00816"/>
    <w:rsid w:val="02CA382C"/>
    <w:rsid w:val="03365CA8"/>
    <w:rsid w:val="03B55519"/>
    <w:rsid w:val="05E355AA"/>
    <w:rsid w:val="05F961C5"/>
    <w:rsid w:val="06A10421"/>
    <w:rsid w:val="06D66EBD"/>
    <w:rsid w:val="072875D1"/>
    <w:rsid w:val="078D2687"/>
    <w:rsid w:val="0A9A6B7F"/>
    <w:rsid w:val="0AE73150"/>
    <w:rsid w:val="0B3348DE"/>
    <w:rsid w:val="0B653E82"/>
    <w:rsid w:val="0C6B00A5"/>
    <w:rsid w:val="0CCA74C4"/>
    <w:rsid w:val="0CCC4F7E"/>
    <w:rsid w:val="0D913B3D"/>
    <w:rsid w:val="0E2F12B5"/>
    <w:rsid w:val="0F032DA1"/>
    <w:rsid w:val="0F15184C"/>
    <w:rsid w:val="11692E07"/>
    <w:rsid w:val="134B4BB4"/>
    <w:rsid w:val="13C67084"/>
    <w:rsid w:val="14A11363"/>
    <w:rsid w:val="14E530ED"/>
    <w:rsid w:val="15D479EB"/>
    <w:rsid w:val="16640D78"/>
    <w:rsid w:val="17006986"/>
    <w:rsid w:val="18697B91"/>
    <w:rsid w:val="193E726F"/>
    <w:rsid w:val="19E41472"/>
    <w:rsid w:val="19F416DC"/>
    <w:rsid w:val="1A0049EF"/>
    <w:rsid w:val="1A424257"/>
    <w:rsid w:val="1A7B40F0"/>
    <w:rsid w:val="1BDA45A3"/>
    <w:rsid w:val="1CAB4C1C"/>
    <w:rsid w:val="1CC7757C"/>
    <w:rsid w:val="1E9A6CF6"/>
    <w:rsid w:val="1EAD6AC7"/>
    <w:rsid w:val="1F2879EF"/>
    <w:rsid w:val="205E04E8"/>
    <w:rsid w:val="21052421"/>
    <w:rsid w:val="21DF0EC4"/>
    <w:rsid w:val="2230171F"/>
    <w:rsid w:val="22D45E02"/>
    <w:rsid w:val="22D9209E"/>
    <w:rsid w:val="22E2745A"/>
    <w:rsid w:val="22FA2A0C"/>
    <w:rsid w:val="23D34A58"/>
    <w:rsid w:val="245A2A83"/>
    <w:rsid w:val="24FF2FC1"/>
    <w:rsid w:val="264E7E89"/>
    <w:rsid w:val="268F456F"/>
    <w:rsid w:val="27FF7BCA"/>
    <w:rsid w:val="28F13C7D"/>
    <w:rsid w:val="29401654"/>
    <w:rsid w:val="2A2878AC"/>
    <w:rsid w:val="2A5A1A2F"/>
    <w:rsid w:val="2B747632"/>
    <w:rsid w:val="2C351E0C"/>
    <w:rsid w:val="2D2E0394"/>
    <w:rsid w:val="2DF76492"/>
    <w:rsid w:val="2EA92E60"/>
    <w:rsid w:val="2ED27DE6"/>
    <w:rsid w:val="2F150F4A"/>
    <w:rsid w:val="2F4078CD"/>
    <w:rsid w:val="2F912229"/>
    <w:rsid w:val="2FE9188B"/>
    <w:rsid w:val="305A62E5"/>
    <w:rsid w:val="307F7AFA"/>
    <w:rsid w:val="30CB0F91"/>
    <w:rsid w:val="31426BD8"/>
    <w:rsid w:val="31852AEF"/>
    <w:rsid w:val="31A5130C"/>
    <w:rsid w:val="32E81A45"/>
    <w:rsid w:val="34115836"/>
    <w:rsid w:val="36EC3A0F"/>
    <w:rsid w:val="39765FC0"/>
    <w:rsid w:val="398048E2"/>
    <w:rsid w:val="3A763DF7"/>
    <w:rsid w:val="3C2F65F5"/>
    <w:rsid w:val="3CD06818"/>
    <w:rsid w:val="3D166483"/>
    <w:rsid w:val="3FE87A95"/>
    <w:rsid w:val="42813BA5"/>
    <w:rsid w:val="428B1739"/>
    <w:rsid w:val="445F0DCB"/>
    <w:rsid w:val="44A14C7E"/>
    <w:rsid w:val="44F44329"/>
    <w:rsid w:val="450D0C9B"/>
    <w:rsid w:val="452847AC"/>
    <w:rsid w:val="47727F60"/>
    <w:rsid w:val="47B24801"/>
    <w:rsid w:val="47DE55F6"/>
    <w:rsid w:val="47F70466"/>
    <w:rsid w:val="481B4154"/>
    <w:rsid w:val="49C10D2B"/>
    <w:rsid w:val="4A5358A9"/>
    <w:rsid w:val="4A655B5A"/>
    <w:rsid w:val="4AAB55FC"/>
    <w:rsid w:val="4B6202EC"/>
    <w:rsid w:val="4BAF55E8"/>
    <w:rsid w:val="4BE72211"/>
    <w:rsid w:val="4C4F35BC"/>
    <w:rsid w:val="4C747DBB"/>
    <w:rsid w:val="4CB86415"/>
    <w:rsid w:val="4CF30EDC"/>
    <w:rsid w:val="4D972A17"/>
    <w:rsid w:val="4D9825AC"/>
    <w:rsid w:val="4E232ABB"/>
    <w:rsid w:val="4EA10495"/>
    <w:rsid w:val="4EFC670B"/>
    <w:rsid w:val="50405B1D"/>
    <w:rsid w:val="52C721D1"/>
    <w:rsid w:val="52CD174F"/>
    <w:rsid w:val="56902CDE"/>
    <w:rsid w:val="57D1482F"/>
    <w:rsid w:val="57D52B76"/>
    <w:rsid w:val="580620D5"/>
    <w:rsid w:val="58C223CA"/>
    <w:rsid w:val="58F0223B"/>
    <w:rsid w:val="5A57120A"/>
    <w:rsid w:val="5AFF7905"/>
    <w:rsid w:val="5BC64B2D"/>
    <w:rsid w:val="5C5A2449"/>
    <w:rsid w:val="5CA63ECF"/>
    <w:rsid w:val="5DA31F06"/>
    <w:rsid w:val="5DCF4E9B"/>
    <w:rsid w:val="5E31427A"/>
    <w:rsid w:val="5EB17168"/>
    <w:rsid w:val="5F8C59BA"/>
    <w:rsid w:val="5FB24F46"/>
    <w:rsid w:val="621F0CCF"/>
    <w:rsid w:val="63AB0158"/>
    <w:rsid w:val="648A7AB3"/>
    <w:rsid w:val="64A27E5C"/>
    <w:rsid w:val="64B443AF"/>
    <w:rsid w:val="656E24E3"/>
    <w:rsid w:val="65B708FF"/>
    <w:rsid w:val="65D85671"/>
    <w:rsid w:val="66F82E73"/>
    <w:rsid w:val="68BE041E"/>
    <w:rsid w:val="69496F06"/>
    <w:rsid w:val="69CC1F92"/>
    <w:rsid w:val="6A11675A"/>
    <w:rsid w:val="6AE65E85"/>
    <w:rsid w:val="6AF97907"/>
    <w:rsid w:val="6AFE1AB3"/>
    <w:rsid w:val="6C2D06D2"/>
    <w:rsid w:val="6CBD495E"/>
    <w:rsid w:val="6D01437B"/>
    <w:rsid w:val="6EFB763C"/>
    <w:rsid w:val="70AE6490"/>
    <w:rsid w:val="70D76533"/>
    <w:rsid w:val="71156478"/>
    <w:rsid w:val="723D2ADD"/>
    <w:rsid w:val="72D5663C"/>
    <w:rsid w:val="72E459B8"/>
    <w:rsid w:val="72FB70F6"/>
    <w:rsid w:val="73284FC8"/>
    <w:rsid w:val="74842EFD"/>
    <w:rsid w:val="75387844"/>
    <w:rsid w:val="757B06C3"/>
    <w:rsid w:val="77352528"/>
    <w:rsid w:val="776B27A9"/>
    <w:rsid w:val="77731C13"/>
    <w:rsid w:val="7971247A"/>
    <w:rsid w:val="7A2561EC"/>
    <w:rsid w:val="7AB91427"/>
    <w:rsid w:val="7B6136A9"/>
    <w:rsid w:val="7B902188"/>
    <w:rsid w:val="7B973632"/>
    <w:rsid w:val="7BDA0ED4"/>
    <w:rsid w:val="7C25733C"/>
    <w:rsid w:val="7C743857"/>
    <w:rsid w:val="7CBB7BCF"/>
    <w:rsid w:val="7D4C4BA9"/>
    <w:rsid w:val="7DBD6255"/>
    <w:rsid w:val="7F5259A6"/>
    <w:rsid w:val="7FD4EDB2"/>
    <w:rsid w:val="FDE68530"/>
    <w:rsid w:val="FEDB3A96"/>
    <w:rsid w:val="FEF7C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next w:val="1"/>
    <w:qFormat/>
    <w:uiPriority w:val="9"/>
    <w:pPr>
      <w:keepNext/>
      <w:keepLines/>
      <w:widowControl w:val="0"/>
      <w:spacing w:line="560" w:lineRule="exact"/>
      <w:jc w:val="center"/>
      <w:outlineLvl w:val="0"/>
    </w:pPr>
    <w:rPr>
      <w:rFonts w:ascii="方正小标宋简体" w:hAnsi="方正小标宋简体" w:eastAsia="CESI宋体-GB2312" w:cs="Times New Roman"/>
      <w:bCs/>
      <w:kern w:val="44"/>
      <w:sz w:val="44"/>
      <w:szCs w:val="28"/>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next w:val="4"/>
    <w:qFormat/>
    <w:uiPriority w:val="0"/>
    <w:pPr>
      <w:jc w:val="center"/>
    </w:pPr>
    <w:rPr>
      <w:rFonts w:eastAsia="宋体"/>
      <w:szCs w:val="24"/>
    </w:rPr>
  </w:style>
  <w:style w:type="paragraph" w:styleId="4">
    <w:name w:val="Title"/>
    <w:basedOn w:val="1"/>
    <w:next w:val="1"/>
    <w:qFormat/>
    <w:uiPriority w:val="0"/>
    <w:pPr>
      <w:spacing w:line="360" w:lineRule="auto"/>
      <w:ind w:firstLine="200" w:firstLineChars="200"/>
      <w:outlineLvl w:val="1"/>
    </w:pPr>
    <w:rPr>
      <w:rFonts w:ascii="Calibri Light" w:hAnsi="Calibri Light" w:eastAsia="仿宋_GB2312"/>
      <w:b/>
      <w:bCs/>
      <w:sz w:val="32"/>
      <w:szCs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11">
    <w:name w:val="fontstyle01"/>
    <w:basedOn w:val="10"/>
    <w:qFormat/>
    <w:uiPriority w:val="0"/>
    <w:rPr>
      <w:rFonts w:ascii="仿宋_GB2312" w:hAnsi="仿宋_GB2312" w:eastAsia="仿宋_GB2312" w:cs="仿宋_GB2312"/>
      <w:color w:val="000000"/>
      <w:sz w:val="32"/>
      <w:szCs w:val="32"/>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586</Pages>
  <Words>129438</Words>
  <Characters>148889</Characters>
  <Lines>0</Lines>
  <Paragraphs>0</Paragraphs>
  <TotalTime>29</TotalTime>
  <ScaleCrop>false</ScaleCrop>
  <LinksUpToDate>false</LinksUpToDate>
  <CharactersWithSpaces>150469</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2023-08-25T14:04:00Z</dcterms:created>
  <dc:creator>shenrk</dc:creator>
  <cp:lastModifiedBy>杨明明</cp:lastModifiedBy>
  <dcterms:modified xsi:type="dcterms:W3CDTF">2023-09-01T12:00:36Z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2E2445DC0FB04885B439F3C75BB7D627_13</vt:lpwstr>
  </property>
</Properties>
</file>