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0" w:after="0" w:line="600" w:lineRule="exact"/>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lang w:val="en-US" w:eastAsia="zh-CN"/>
        </w:rPr>
        <w:t>2023年</w:t>
      </w:r>
      <w:r>
        <w:rPr>
          <w:rFonts w:hint="eastAsia" w:ascii="方正小标宋简体" w:hAnsi="方正小标宋简体" w:eastAsia="方正小标宋简体" w:cs="方正小标宋简体"/>
          <w:b w:val="0"/>
          <w:bCs w:val="0"/>
          <w:sz w:val="44"/>
          <w:lang w:eastAsia="zh-CN"/>
        </w:rPr>
        <w:t>深圳市质量基础设施“一站式”</w:t>
      </w:r>
    </w:p>
    <w:p>
      <w:pPr>
        <w:pStyle w:val="9"/>
        <w:snapToGrid w:val="0"/>
        <w:spacing w:before="0" w:after="0" w:line="600" w:lineRule="exact"/>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lang w:eastAsia="zh-CN"/>
        </w:rPr>
        <w:t>服务平台</w:t>
      </w:r>
      <w:bookmarkStart w:id="1" w:name="_GoBack"/>
      <w:bookmarkEnd w:id="1"/>
      <w:r>
        <w:rPr>
          <w:rFonts w:hint="eastAsia" w:ascii="方正小标宋简体" w:hAnsi="方正小标宋简体" w:eastAsia="方正小标宋简体" w:cs="方正小标宋简体"/>
          <w:b w:val="0"/>
          <w:bCs w:val="0"/>
          <w:sz w:val="44"/>
          <w:lang w:eastAsia="zh-CN"/>
        </w:rPr>
        <w:t>申报指南 </w:t>
      </w:r>
    </w:p>
    <w:p>
      <w:pPr>
        <w:pStyle w:val="7"/>
        <w:adjustRightInd w:val="0"/>
        <w:snapToGrid w:val="0"/>
        <w:spacing w:before="0" w:after="0" w:line="600" w:lineRule="exact"/>
        <w:jc w:val="both"/>
        <w:rPr>
          <w:rFonts w:hint="eastAsia" w:ascii="仿宋_GB2312" w:hAnsi="宋体" w:eastAsia="仿宋_GB2312" w:cs="宋体"/>
          <w:b w:val="0"/>
          <w:bCs w:val="0"/>
          <w:color w:val="000000"/>
          <w:kern w:val="0"/>
          <w:lang w:eastAsia="zh-CN"/>
        </w:rPr>
      </w:pPr>
    </w:p>
    <w:p>
      <w:pPr>
        <w:pStyle w:val="7"/>
        <w:keepNext w:val="0"/>
        <w:keepLines w:val="0"/>
        <w:pageBreakBefore w:val="0"/>
        <w:widowControl w:val="0"/>
        <w:kinsoku/>
        <w:wordWrap/>
        <w:overflowPunct/>
        <w:topLinePunct w:val="0"/>
        <w:bidi w:val="0"/>
        <w:adjustRightInd w:val="0"/>
        <w:snapToGrid w:val="0"/>
        <w:spacing w:before="0" w:after="0" w:line="600" w:lineRule="exact"/>
        <w:ind w:firstLine="640" w:firstLineChars="200"/>
        <w:jc w:val="both"/>
        <w:textAlignment w:val="auto"/>
        <w:rPr>
          <w:rFonts w:hint="eastAsia"/>
        </w:rPr>
      </w:pPr>
      <w:r>
        <w:rPr>
          <w:rFonts w:hint="eastAsia" w:ascii="仿宋_GB2312" w:hAnsi="宋体" w:eastAsia="仿宋_GB2312" w:cs="宋体"/>
          <w:b w:val="0"/>
          <w:bCs w:val="0"/>
          <w:color w:val="000000"/>
          <w:kern w:val="0"/>
          <w:lang w:eastAsia="zh-CN"/>
        </w:rPr>
        <w:t>为贯彻落实质量强国、质量强省部署要求，加快质量强市建设，</w:t>
      </w:r>
      <w:r>
        <w:rPr>
          <w:rFonts w:hint="eastAsia" w:ascii="仿宋_GB2312" w:hAnsi="宋体" w:eastAsia="仿宋_GB2312" w:cs="宋体"/>
          <w:b w:val="0"/>
          <w:bCs w:val="0"/>
          <w:color w:val="000000"/>
          <w:kern w:val="0"/>
          <w:lang w:eastAsia="zh-CN"/>
        </w:rPr>
        <w:t>完善产业技术基础体系，创新质量技术服务模式，构建高效能质量基础设施“一站式”服务网络，按照《市场监管总局关于大力开展质量基础设施“一站式”服务的意见（国市监质〔2020〕177号）》的要求，根据《深圳市市场监督管理局质量基础设施“一站式”服务平台管理办法》（</w:t>
      </w:r>
      <w:bookmarkStart w:id="0" w:name="word_number_fieldΩ1"/>
      <w:r>
        <w:rPr>
          <w:rFonts w:hint="default" w:ascii="仿宋_GB2312" w:hAnsi="宋体" w:eastAsia="仿宋_GB2312" w:cs="宋体"/>
          <w:b w:val="0"/>
          <w:bCs w:val="0"/>
          <w:color w:val="000000"/>
          <w:kern w:val="0"/>
          <w:lang w:val="en" w:eastAsia="zh-CN"/>
        </w:rPr>
        <w:t>深市监规〔2022〕3号</w:t>
      </w:r>
      <w:bookmarkEnd w:id="0"/>
      <w:r>
        <w:rPr>
          <w:rFonts w:hint="eastAsia" w:ascii="仿宋_GB2312" w:hAnsi="宋体" w:eastAsia="仿宋_GB2312" w:cs="宋体"/>
          <w:b w:val="0"/>
          <w:bCs w:val="0"/>
          <w:color w:val="000000"/>
          <w:kern w:val="0"/>
          <w:lang w:eastAsia="zh-CN"/>
        </w:rPr>
        <w:t>）的有关规定，现开展深圳市质量基础设施“一站式”服务平台申报工作。有关事项通知如下：</w:t>
      </w:r>
    </w:p>
    <w:p>
      <w:pPr>
        <w:pStyle w:val="7"/>
        <w:keepNext w:val="0"/>
        <w:keepLines w:val="0"/>
        <w:pageBreakBefore w:val="0"/>
        <w:widowControl w:val="0"/>
        <w:kinsoku/>
        <w:wordWrap/>
        <w:overflowPunct/>
        <w:topLinePunct w:val="0"/>
        <w:bidi w:val="0"/>
        <w:adjustRightInd w:val="0"/>
        <w:snapToGrid w:val="0"/>
        <w:spacing w:before="0" w:after="0" w:line="600" w:lineRule="exact"/>
        <w:ind w:firstLine="640" w:firstLineChars="200"/>
        <w:jc w:val="both"/>
        <w:textAlignment w:val="auto"/>
        <w:rPr>
          <w:rFonts w:hint="eastAsia" w:ascii="黑体" w:hAnsi="黑体" w:eastAsia="黑体" w:cs="宋体"/>
          <w:b w:val="0"/>
          <w:bCs w:val="0"/>
          <w:color w:val="000000"/>
          <w:kern w:val="0"/>
        </w:rPr>
      </w:pPr>
      <w:r>
        <w:rPr>
          <w:rFonts w:hint="eastAsia" w:ascii="黑体" w:hAnsi="黑体" w:eastAsia="黑体" w:cs="宋体"/>
          <w:b w:val="0"/>
          <w:bCs w:val="0"/>
          <w:color w:val="000000"/>
          <w:kern w:val="0"/>
        </w:rPr>
        <w:t>一、</w:t>
      </w:r>
      <w:r>
        <w:rPr>
          <w:rFonts w:hint="eastAsia" w:ascii="黑体" w:hAnsi="黑体" w:eastAsia="黑体" w:cs="宋体"/>
          <w:b w:val="0"/>
          <w:bCs w:val="0"/>
          <w:color w:val="000000"/>
          <w:kern w:val="0"/>
          <w:lang w:eastAsia="zh-CN"/>
        </w:rPr>
        <w:t>申报依据</w:t>
      </w:r>
    </w:p>
    <w:p>
      <w:pPr>
        <w:keepNext w:val="0"/>
        <w:keepLines w:val="0"/>
        <w:pageBreakBefore w:val="0"/>
        <w:kinsoku/>
        <w:wordWrap/>
        <w:overflowPunct/>
        <w:topLinePunct w:val="0"/>
        <w:bidi w:val="0"/>
        <w:adjustRightInd w:val="0"/>
        <w:snapToGrid w:val="0"/>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（一）《市场监管总局关于大力开展质量基础设施“一站式”服务的意见》（国市监质〔2020〕177号）</w:t>
      </w:r>
      <w:r>
        <w:rPr>
          <w:rFonts w:hint="eastAsia" w:ascii="仿宋_GB2312" w:eastAsia="仿宋_GB2312"/>
          <w:sz w:val="32"/>
          <w:szCs w:val="32"/>
          <w:lang w:eastAsia="zh-CN"/>
        </w:rPr>
        <w:t>。</w:t>
      </w:r>
    </w:p>
    <w:p>
      <w:pPr>
        <w:pStyle w:val="17"/>
        <w:keepNext w:val="0"/>
        <w:keepLines w:val="0"/>
        <w:pageBreakBefore w:val="0"/>
        <w:kinsoku/>
        <w:wordWrap/>
        <w:overflowPunct/>
        <w:topLinePunct w:val="0"/>
        <w:bidi w:val="0"/>
        <w:spacing w:line="600" w:lineRule="exact"/>
        <w:ind w:firstLine="640" w:firstLineChars="200"/>
        <w:jc w:val="both"/>
        <w:textAlignment w:val="auto"/>
        <w:rPr>
          <w:rStyle w:val="12"/>
          <w:rFonts w:hint="eastAsia" w:hAnsi="Verdana" w:eastAsia="仿宋_GB2312"/>
          <w:b w:val="0"/>
          <w:lang w:eastAsia="zh-CN"/>
        </w:rPr>
      </w:pPr>
      <w:r>
        <w:rPr>
          <w:rFonts w:hint="eastAsia" w:hAnsi="黑体" w:cs="Calibri"/>
        </w:rPr>
        <w:t>（二）</w:t>
      </w:r>
      <w:r>
        <w:rPr>
          <w:rStyle w:val="12"/>
          <w:rFonts w:hint="eastAsia" w:hAnsi="Verdana"/>
          <w:b w:val="0"/>
        </w:rPr>
        <w:t>《深圳市市场监督管理局质量基础设施“一站式”服务平台管理办法》</w:t>
      </w:r>
      <w:r>
        <w:rPr>
          <w:rStyle w:val="12"/>
          <w:rFonts w:hint="eastAsia" w:hAnsi="Verdana"/>
          <w:b w:val="0"/>
          <w:lang w:eastAsia="zh-CN"/>
        </w:rPr>
        <w:t>。</w:t>
      </w:r>
    </w:p>
    <w:p>
      <w:pPr>
        <w:pStyle w:val="7"/>
        <w:keepNext w:val="0"/>
        <w:keepLines w:val="0"/>
        <w:pageBreakBefore w:val="0"/>
        <w:widowControl w:val="0"/>
        <w:kinsoku/>
        <w:wordWrap/>
        <w:overflowPunct/>
        <w:topLinePunct w:val="0"/>
        <w:bidi w:val="0"/>
        <w:adjustRightInd w:val="0"/>
        <w:snapToGrid w:val="0"/>
        <w:spacing w:before="0" w:after="0" w:line="600" w:lineRule="exact"/>
        <w:ind w:firstLine="640" w:firstLineChars="200"/>
        <w:jc w:val="both"/>
        <w:textAlignment w:val="auto"/>
        <w:rPr>
          <w:rFonts w:ascii="黑体" w:hAnsi="黑体" w:eastAsia="黑体" w:cs="宋体"/>
          <w:b w:val="0"/>
          <w:bCs w:val="0"/>
          <w:color w:val="000000"/>
          <w:kern w:val="0"/>
        </w:rPr>
      </w:pPr>
      <w:r>
        <w:rPr>
          <w:rFonts w:hint="eastAsia" w:ascii="黑体" w:hAnsi="黑体" w:eastAsia="黑体" w:cs="宋体"/>
          <w:b w:val="0"/>
          <w:bCs w:val="0"/>
          <w:color w:val="000000"/>
          <w:kern w:val="0"/>
          <w:lang w:eastAsia="zh-CN"/>
        </w:rPr>
        <w:t>二</w:t>
      </w:r>
      <w:r>
        <w:rPr>
          <w:rFonts w:hint="eastAsia" w:ascii="黑体" w:hAnsi="黑体" w:eastAsia="黑体" w:cs="宋体"/>
          <w:b w:val="0"/>
          <w:bCs w:val="0"/>
          <w:color w:val="000000"/>
          <w:kern w:val="0"/>
        </w:rPr>
        <w:t>、</w:t>
      </w:r>
      <w:r>
        <w:rPr>
          <w:rFonts w:hint="eastAsia" w:ascii="黑体" w:hAnsi="黑体" w:eastAsia="黑体" w:cs="宋体"/>
          <w:b w:val="0"/>
          <w:bCs w:val="0"/>
          <w:color w:val="000000"/>
          <w:kern w:val="0"/>
          <w:lang w:eastAsia="zh-CN"/>
        </w:rPr>
        <w:t>平台建设和服务重点</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宋体" w:eastAsia="仿宋_GB2312" w:cs="Arial"/>
          <w:sz w:val="32"/>
          <w:szCs w:val="32"/>
          <w:lang w:eastAsia="zh-CN"/>
        </w:rPr>
      </w:pPr>
      <w:r>
        <w:rPr>
          <w:rStyle w:val="11"/>
          <w:rFonts w:hint="eastAsia" w:ascii="仿宋_GB2312" w:hAnsi="宋体" w:eastAsia="仿宋_GB2312" w:cs="Arial"/>
          <w:sz w:val="32"/>
          <w:szCs w:val="32"/>
        </w:rPr>
        <w:t>（一）服务重点产业发展，瞄准</w:t>
      </w:r>
      <w:r>
        <w:rPr>
          <w:rStyle w:val="11"/>
          <w:rFonts w:hint="eastAsia" w:ascii="仿宋_GB2312" w:hAnsi="宋体" w:cs="Arial"/>
          <w:sz w:val="32"/>
          <w:szCs w:val="32"/>
          <w:lang w:eastAsia="zh-CN"/>
        </w:rPr>
        <w:t>深圳市“</w:t>
      </w:r>
      <w:r>
        <w:rPr>
          <w:rStyle w:val="11"/>
          <w:rFonts w:hint="eastAsia" w:ascii="仿宋_GB2312" w:hAnsi="宋体" w:cs="Arial"/>
          <w:sz w:val="32"/>
          <w:szCs w:val="32"/>
          <w:lang w:val="en-US" w:eastAsia="zh-CN"/>
        </w:rPr>
        <w:t>20+8</w:t>
      </w:r>
      <w:r>
        <w:rPr>
          <w:rStyle w:val="11"/>
          <w:rFonts w:hint="eastAsia" w:ascii="仿宋_GB2312" w:hAnsi="宋体" w:cs="Arial"/>
          <w:sz w:val="32"/>
          <w:szCs w:val="32"/>
          <w:lang w:eastAsia="zh-CN"/>
        </w:rPr>
        <w:t>”</w:t>
      </w:r>
      <w:r>
        <w:rPr>
          <w:rStyle w:val="11"/>
          <w:rFonts w:hint="eastAsia" w:ascii="仿宋_GB2312" w:hAnsi="宋体" w:eastAsia="仿宋_GB2312" w:cs="Arial"/>
          <w:sz w:val="32"/>
          <w:szCs w:val="32"/>
        </w:rPr>
        <w:t>战略性新兴产业集群</w:t>
      </w:r>
      <w:r>
        <w:rPr>
          <w:rStyle w:val="11"/>
          <w:rFonts w:hint="eastAsia" w:ascii="仿宋_GB2312" w:hAnsi="宋体" w:cs="Arial"/>
          <w:sz w:val="32"/>
          <w:szCs w:val="32"/>
          <w:lang w:eastAsia="zh-CN"/>
        </w:rPr>
        <w:t>和</w:t>
      </w:r>
      <w:r>
        <w:rPr>
          <w:rStyle w:val="11"/>
          <w:rFonts w:hint="eastAsia" w:ascii="仿宋_GB2312" w:hAnsi="宋体" w:eastAsia="仿宋_GB2312" w:cs="Arial"/>
          <w:sz w:val="32"/>
          <w:szCs w:val="32"/>
        </w:rPr>
        <w:t>未来</w:t>
      </w:r>
      <w:r>
        <w:rPr>
          <w:rStyle w:val="11"/>
          <w:rFonts w:hint="eastAsia" w:ascii="仿宋_GB2312" w:hAnsi="宋体" w:eastAsia="仿宋_GB2312" w:cs="Arial"/>
          <w:sz w:val="32"/>
          <w:szCs w:val="32"/>
          <w:lang w:eastAsia="zh-CN"/>
        </w:rPr>
        <w:t>产业领域</w:t>
      </w:r>
      <w:r>
        <w:rPr>
          <w:rStyle w:val="11"/>
          <w:rFonts w:hint="eastAsia" w:ascii="仿宋_GB2312" w:hAnsi="宋体" w:eastAsia="仿宋_GB2312" w:cs="Arial"/>
          <w:sz w:val="32"/>
          <w:szCs w:val="32"/>
        </w:rPr>
        <w:t>，</w:t>
      </w:r>
      <w:r>
        <w:rPr>
          <w:rStyle w:val="11"/>
          <w:rFonts w:hint="eastAsia" w:ascii="仿宋_GB2312" w:hAnsi="宋体" w:cs="Arial"/>
          <w:sz w:val="32"/>
          <w:szCs w:val="32"/>
          <w:lang w:eastAsia="zh-CN"/>
        </w:rPr>
        <w:t>补齐产业质量技术服务短板，</w:t>
      </w:r>
      <w:r>
        <w:rPr>
          <w:rStyle w:val="11"/>
          <w:rFonts w:hint="eastAsia" w:ascii="仿宋_GB2312" w:hAnsi="宋体" w:eastAsia="仿宋_GB2312" w:cs="Arial"/>
          <w:sz w:val="32"/>
          <w:szCs w:val="32"/>
        </w:rPr>
        <w:t>着力破除</w:t>
      </w:r>
      <w:r>
        <w:rPr>
          <w:rStyle w:val="11"/>
          <w:rFonts w:hint="eastAsia" w:ascii="仿宋_GB2312" w:hAnsi="宋体" w:cs="Arial"/>
          <w:sz w:val="32"/>
          <w:szCs w:val="32"/>
          <w:lang w:eastAsia="zh-CN"/>
        </w:rPr>
        <w:t>行业</w:t>
      </w:r>
      <w:r>
        <w:rPr>
          <w:rStyle w:val="11"/>
          <w:rFonts w:hint="eastAsia" w:ascii="仿宋_GB2312" w:hAnsi="宋体" w:eastAsia="仿宋_GB2312" w:cs="Arial"/>
          <w:sz w:val="32"/>
          <w:szCs w:val="32"/>
        </w:rPr>
        <w:t>质量提升瓶颈，</w:t>
      </w:r>
      <w:r>
        <w:rPr>
          <w:rStyle w:val="11"/>
          <w:rFonts w:hint="eastAsia" w:ascii="仿宋_GB2312" w:hAnsi="宋体" w:eastAsia="仿宋_GB2312" w:cs="Arial"/>
          <w:sz w:val="32"/>
          <w:szCs w:val="32"/>
          <w:lang w:eastAsia="zh-CN"/>
        </w:rPr>
        <w:t>解决行业共性质量问题，</w:t>
      </w:r>
      <w:r>
        <w:rPr>
          <w:rStyle w:val="11"/>
          <w:rFonts w:hint="eastAsia" w:ascii="仿宋_GB2312" w:hAnsi="仿宋_GB2312" w:cs="仿宋_GB2312"/>
          <w:sz w:val="32"/>
          <w:szCs w:val="32"/>
          <w:lang w:eastAsia="zh-CN"/>
        </w:rPr>
        <w:t>提供行业</w:t>
      </w:r>
      <w:r>
        <w:rPr>
          <w:rStyle w:val="11"/>
          <w:rFonts w:hint="eastAsia" w:ascii="仿宋_GB2312" w:hAnsi="仿宋_GB2312" w:eastAsia="仿宋_GB2312" w:cs="仿宋_GB2312"/>
          <w:sz w:val="32"/>
          <w:szCs w:val="32"/>
        </w:rPr>
        <w:t>质量</w:t>
      </w:r>
      <w:r>
        <w:rPr>
          <w:rStyle w:val="11"/>
          <w:rFonts w:hint="eastAsia" w:ascii="仿宋_GB2312" w:hAnsi="仿宋_GB2312" w:cs="仿宋_GB2312"/>
          <w:sz w:val="32"/>
          <w:szCs w:val="32"/>
          <w:lang w:eastAsia="zh-CN"/>
        </w:rPr>
        <w:t>提升</w:t>
      </w:r>
      <w:r>
        <w:rPr>
          <w:rStyle w:val="11"/>
          <w:rFonts w:hint="eastAsia" w:ascii="仿宋_GB2312" w:hAnsi="仿宋_GB2312" w:eastAsia="仿宋_GB2312" w:cs="仿宋_GB2312"/>
          <w:sz w:val="32"/>
          <w:szCs w:val="32"/>
        </w:rPr>
        <w:t>整体解决方案，</w:t>
      </w:r>
      <w:r>
        <w:rPr>
          <w:rStyle w:val="11"/>
          <w:rFonts w:hint="eastAsia" w:ascii="仿宋_GB2312" w:hAnsi="宋体" w:cs="Arial"/>
          <w:sz w:val="32"/>
          <w:szCs w:val="32"/>
          <w:lang w:eastAsia="zh-CN"/>
        </w:rPr>
        <w:t>助力</w:t>
      </w:r>
      <w:r>
        <w:rPr>
          <w:rStyle w:val="11"/>
          <w:rFonts w:hint="eastAsia" w:ascii="仿宋_GB2312" w:hAnsi="宋体" w:eastAsia="仿宋_GB2312" w:cs="Times New Roman"/>
          <w:sz w:val="32"/>
          <w:szCs w:val="32"/>
        </w:rPr>
        <w:t>加速新技术新产品研究开发和规模量产</w:t>
      </w:r>
      <w:r>
        <w:rPr>
          <w:rStyle w:val="11"/>
          <w:rFonts w:hint="eastAsia" w:ascii="仿宋_GB2312" w:hAnsi="仿宋_GB2312" w:eastAsia="仿宋_GB2312" w:cs="仿宋_GB2312"/>
          <w:sz w:val="32"/>
          <w:szCs w:val="32"/>
        </w:rPr>
        <w:t>，促进</w:t>
      </w:r>
      <w:r>
        <w:rPr>
          <w:rStyle w:val="11"/>
          <w:rFonts w:hint="eastAsia" w:ascii="仿宋_GB2312" w:hAnsi="仿宋_GB2312" w:cs="仿宋_GB2312"/>
          <w:sz w:val="32"/>
          <w:szCs w:val="32"/>
          <w:lang w:eastAsia="zh-CN"/>
        </w:rPr>
        <w:t>产业基础高级化和</w:t>
      </w:r>
      <w:r>
        <w:rPr>
          <w:rStyle w:val="11"/>
          <w:rFonts w:hint="eastAsia" w:ascii="仿宋_GB2312" w:hAnsi="仿宋_GB2312" w:eastAsia="仿宋_GB2312" w:cs="仿宋_GB2312"/>
          <w:sz w:val="32"/>
          <w:szCs w:val="32"/>
        </w:rPr>
        <w:t>产业链</w:t>
      </w:r>
      <w:r>
        <w:rPr>
          <w:rStyle w:val="11"/>
          <w:rFonts w:hint="eastAsia" w:ascii="仿宋_GB2312" w:hAnsi="仿宋_GB2312" w:cs="仿宋_GB2312"/>
          <w:sz w:val="32"/>
          <w:szCs w:val="32"/>
          <w:lang w:eastAsia="zh-CN"/>
        </w:rPr>
        <w:t>质量</w:t>
      </w:r>
      <w:r>
        <w:rPr>
          <w:rStyle w:val="11"/>
          <w:rFonts w:hint="eastAsia" w:ascii="仿宋_GB2312" w:hAnsi="仿宋_GB2312" w:eastAsia="仿宋_GB2312" w:cs="仿宋_GB2312"/>
          <w:sz w:val="32"/>
          <w:szCs w:val="32"/>
        </w:rPr>
        <w:t>升级</w:t>
      </w:r>
      <w:r>
        <w:rPr>
          <w:rStyle w:val="11"/>
          <w:rFonts w:hint="eastAsia" w:ascii="仿宋_GB2312" w:hAnsi="宋体" w:cs="Arial"/>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宋体" w:eastAsia="仿宋_GB2312" w:cs="Arial"/>
          <w:sz w:val="32"/>
          <w:szCs w:val="32"/>
          <w:lang w:eastAsia="zh-CN"/>
        </w:rPr>
      </w:pPr>
      <w:r>
        <w:rPr>
          <w:rStyle w:val="11"/>
          <w:rFonts w:hint="eastAsia" w:ascii="仿宋_GB2312" w:hAnsi="宋体" w:eastAsia="仿宋_GB2312" w:cs="Arial"/>
          <w:sz w:val="32"/>
          <w:szCs w:val="32"/>
        </w:rPr>
        <w:t>（二）</w:t>
      </w:r>
      <w:r>
        <w:rPr>
          <w:rStyle w:val="11"/>
          <w:rFonts w:hint="eastAsia" w:ascii="仿宋_GB2312" w:hAnsi="宋体" w:cs="Arial"/>
          <w:sz w:val="32"/>
          <w:szCs w:val="32"/>
          <w:lang w:eastAsia="zh-CN"/>
        </w:rPr>
        <w:t>服务</w:t>
      </w:r>
      <w:r>
        <w:rPr>
          <w:rStyle w:val="11"/>
          <w:rFonts w:hint="eastAsia" w:ascii="仿宋_GB2312" w:hAnsi="宋体" w:eastAsia="仿宋_GB2312" w:cs="Arial"/>
          <w:sz w:val="32"/>
          <w:szCs w:val="32"/>
        </w:rPr>
        <w:t>中小企业</w:t>
      </w:r>
      <w:r>
        <w:rPr>
          <w:rStyle w:val="11"/>
          <w:rFonts w:hint="eastAsia" w:ascii="仿宋_GB2312" w:hAnsi="仿宋_GB2312" w:eastAsia="仿宋_GB2312" w:cs="仿宋_GB2312"/>
          <w:sz w:val="32"/>
          <w:szCs w:val="32"/>
        </w:rPr>
        <w:t>，</w:t>
      </w:r>
      <w:r>
        <w:rPr>
          <w:rStyle w:val="11"/>
          <w:rFonts w:hint="eastAsia" w:ascii="仿宋_GB2312" w:hAnsi="仿宋_GB2312" w:cs="仿宋_GB2312"/>
          <w:sz w:val="32"/>
          <w:szCs w:val="32"/>
          <w:lang w:eastAsia="zh-CN"/>
        </w:rPr>
        <w:t>助力企业</w:t>
      </w:r>
      <w:r>
        <w:rPr>
          <w:rStyle w:val="11"/>
          <w:rFonts w:hint="eastAsia" w:ascii="仿宋_GB2312" w:hAnsi="仿宋_GB2312" w:eastAsia="仿宋_GB2312" w:cs="仿宋_GB2312"/>
          <w:sz w:val="32"/>
          <w:szCs w:val="32"/>
        </w:rPr>
        <w:t>提升</w:t>
      </w:r>
      <w:r>
        <w:rPr>
          <w:rStyle w:val="11"/>
          <w:rFonts w:hint="eastAsia" w:ascii="仿宋_GB2312" w:hAnsi="仿宋_GB2312" w:eastAsia="仿宋_GB2312" w:cs="仿宋_GB2312"/>
          <w:sz w:val="32"/>
          <w:szCs w:val="32"/>
          <w:lang w:eastAsia="zh-CN"/>
        </w:rPr>
        <w:t>产品质量水平、质量管理能力</w:t>
      </w:r>
      <w:r>
        <w:rPr>
          <w:rStyle w:val="11"/>
          <w:rFonts w:hint="eastAsia" w:ascii="仿宋_GB2312" w:hAnsi="宋体" w:eastAsia="仿宋_GB2312" w:cs="Arial"/>
          <w:sz w:val="32"/>
          <w:szCs w:val="32"/>
        </w:rPr>
        <w:t>和风险防控能力，</w:t>
      </w:r>
      <w:r>
        <w:rPr>
          <w:rStyle w:val="11"/>
          <w:rFonts w:hint="eastAsia" w:ascii="仿宋_GB2312" w:hAnsi="宋体" w:cs="Arial"/>
          <w:sz w:val="32"/>
          <w:szCs w:val="32"/>
          <w:lang w:eastAsia="zh-CN"/>
        </w:rPr>
        <w:t>从研发、采购、制造、销售、服务等环节，为企业提供计量、标准、检验检测、认证、质量管理、知识产权、品牌建设等“一站式”服务，帮扶企业提品质、增品种、树品牌，提升企业核心竞争</w:t>
      </w:r>
      <w:r>
        <w:rPr>
          <w:rStyle w:val="11"/>
          <w:rFonts w:hint="eastAsia" w:ascii="仿宋_GB2312" w:hAnsi="宋体" w:eastAsia="仿宋_GB2312" w:cs="Arial"/>
          <w:sz w:val="32"/>
          <w:szCs w:val="32"/>
        </w:rPr>
        <w:t>力，</w:t>
      </w:r>
      <w:r>
        <w:rPr>
          <w:rStyle w:val="11"/>
          <w:rFonts w:hint="eastAsia" w:ascii="仿宋_GB2312" w:hAnsi="宋体" w:cs="Arial"/>
          <w:sz w:val="32"/>
          <w:szCs w:val="32"/>
          <w:lang w:eastAsia="zh-CN"/>
        </w:rPr>
        <w:t>助力企业</w:t>
      </w:r>
      <w:r>
        <w:rPr>
          <w:rStyle w:val="11"/>
          <w:rFonts w:hint="eastAsia" w:ascii="仿宋_GB2312" w:hAnsi="宋体" w:eastAsia="仿宋_GB2312" w:cs="Arial"/>
          <w:sz w:val="32"/>
          <w:szCs w:val="32"/>
        </w:rPr>
        <w:t>在质量效益提升的基础上实现持续健康发展</w:t>
      </w:r>
      <w:r>
        <w:rPr>
          <w:rStyle w:val="11"/>
          <w:rFonts w:hint="eastAsia" w:ascii="仿宋_GB2312" w:hAnsi="宋体" w:cs="Arial"/>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Fonts w:hint="eastAsia" w:ascii="黑体" w:hAnsi="黑体" w:eastAsia="黑体" w:cs="宋体"/>
          <w:b w:val="0"/>
          <w:bCs w:val="0"/>
          <w:color w:val="000000"/>
          <w:kern w:val="0"/>
          <w:lang w:eastAsia="zh-CN"/>
        </w:rPr>
      </w:pPr>
      <w:r>
        <w:rPr>
          <w:rStyle w:val="11"/>
          <w:rFonts w:hint="eastAsia" w:ascii="仿宋_GB2312" w:hAnsi="宋体" w:eastAsia="仿宋_GB2312" w:cs="Arial"/>
          <w:sz w:val="32"/>
          <w:szCs w:val="32"/>
        </w:rPr>
        <w:t>（三）</w:t>
      </w:r>
      <w:r>
        <w:rPr>
          <w:rStyle w:val="11"/>
          <w:rFonts w:hint="eastAsia" w:ascii="仿宋_GB2312" w:hAnsi="宋体" w:cs="Arial"/>
          <w:sz w:val="32"/>
          <w:szCs w:val="32"/>
          <w:lang w:eastAsia="zh-CN"/>
        </w:rPr>
        <w:t>服务</w:t>
      </w:r>
      <w:r>
        <w:rPr>
          <w:rStyle w:val="11"/>
          <w:rFonts w:hint="eastAsia" w:ascii="仿宋_GB2312" w:hAnsi="宋体" w:eastAsia="仿宋_GB2312" w:cs="Arial"/>
          <w:sz w:val="32"/>
          <w:szCs w:val="32"/>
        </w:rPr>
        <w:t>畅通国内大循环和国内国际双循环，</w:t>
      </w:r>
      <w:r>
        <w:rPr>
          <w:rStyle w:val="11"/>
          <w:rFonts w:hint="eastAsia" w:ascii="仿宋_GB2312" w:hAnsi="宋体" w:cs="Arial"/>
          <w:sz w:val="32"/>
          <w:szCs w:val="32"/>
          <w:lang w:eastAsia="zh-CN"/>
        </w:rPr>
        <w:t>以助力扩大内需，畅通国内</w:t>
      </w:r>
      <w:r>
        <w:rPr>
          <w:rStyle w:val="11"/>
          <w:rFonts w:hint="eastAsia" w:ascii="仿宋_GB2312" w:hAnsi="宋体" w:eastAsia="仿宋_GB2312" w:cs="Arial"/>
          <w:sz w:val="32"/>
          <w:szCs w:val="32"/>
        </w:rPr>
        <w:t>大循环</w:t>
      </w:r>
      <w:r>
        <w:rPr>
          <w:rStyle w:val="11"/>
          <w:rFonts w:hint="eastAsia" w:ascii="仿宋_GB2312" w:hAnsi="宋体" w:eastAsia="仿宋_GB2312" w:cs="Arial"/>
          <w:sz w:val="32"/>
          <w:szCs w:val="32"/>
          <w:lang w:eastAsia="zh-CN"/>
        </w:rPr>
        <w:t>为主</w:t>
      </w:r>
      <w:r>
        <w:rPr>
          <w:rStyle w:val="11"/>
          <w:rFonts w:hint="eastAsia" w:ascii="仿宋_GB2312" w:hAnsi="宋体" w:cs="Arial"/>
          <w:sz w:val="32"/>
          <w:szCs w:val="32"/>
          <w:lang w:eastAsia="zh-CN"/>
        </w:rPr>
        <w:t>，促进全国统一大市场建设，</w:t>
      </w:r>
      <w:r>
        <w:rPr>
          <w:rStyle w:val="11"/>
          <w:rFonts w:hint="eastAsia" w:ascii="仿宋_GB2312" w:hAnsi="宋体" w:eastAsia="仿宋_GB2312" w:cs="Arial"/>
          <w:sz w:val="32"/>
          <w:szCs w:val="32"/>
        </w:rPr>
        <w:t>推动计量、标准、合格评定、品牌等区域互认和境外推广应用，以质量基础设施互联互通带动内外贸高质量发展。</w:t>
      </w:r>
    </w:p>
    <w:p>
      <w:pPr>
        <w:pStyle w:val="7"/>
        <w:keepNext w:val="0"/>
        <w:keepLines w:val="0"/>
        <w:pageBreakBefore w:val="0"/>
        <w:widowControl w:val="0"/>
        <w:kinsoku/>
        <w:wordWrap/>
        <w:overflowPunct/>
        <w:topLinePunct w:val="0"/>
        <w:bidi w:val="0"/>
        <w:adjustRightInd w:val="0"/>
        <w:snapToGrid w:val="0"/>
        <w:spacing w:before="0" w:after="0" w:line="600" w:lineRule="exact"/>
        <w:ind w:firstLine="640" w:firstLineChars="200"/>
        <w:jc w:val="both"/>
        <w:textAlignment w:val="auto"/>
        <w:rPr>
          <w:rStyle w:val="12"/>
          <w:rFonts w:hint="eastAsia" w:hAnsi="Verdana"/>
          <w:b w:val="0"/>
          <w:bCs/>
        </w:rPr>
      </w:pPr>
      <w:r>
        <w:rPr>
          <w:rFonts w:hint="eastAsia" w:ascii="黑体" w:hAnsi="黑体" w:eastAsia="黑体" w:cs="宋体"/>
          <w:b w:val="0"/>
          <w:bCs w:val="0"/>
          <w:color w:val="000000"/>
          <w:kern w:val="0"/>
          <w:lang w:eastAsia="zh-CN"/>
        </w:rPr>
        <w:t>三</w:t>
      </w:r>
      <w:r>
        <w:rPr>
          <w:rFonts w:hint="eastAsia" w:ascii="黑体" w:hAnsi="黑体" w:eastAsia="黑体" w:cs="宋体"/>
          <w:b w:val="0"/>
          <w:bCs w:val="0"/>
          <w:color w:val="000000"/>
          <w:kern w:val="0"/>
        </w:rPr>
        <w:t>、</w:t>
      </w:r>
      <w:r>
        <w:rPr>
          <w:rFonts w:hint="eastAsia" w:ascii="黑体" w:hAnsi="黑体" w:eastAsia="黑体" w:cs="宋体"/>
          <w:b w:val="0"/>
          <w:bCs w:val="0"/>
          <w:color w:val="000000"/>
          <w:kern w:val="0"/>
          <w:lang w:eastAsia="zh-CN"/>
        </w:rPr>
        <w:t>申报条件</w:t>
      </w:r>
    </w:p>
    <w:p>
      <w:pPr>
        <w:pStyle w:val="17"/>
        <w:keepNext w:val="0"/>
        <w:keepLines w:val="0"/>
        <w:pageBreakBefore w:val="0"/>
        <w:kinsoku/>
        <w:wordWrap/>
        <w:overflowPunct/>
        <w:topLinePunct w:val="0"/>
        <w:bidi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申报服务平台</w:t>
      </w:r>
      <w:r>
        <w:rPr>
          <w:rFonts w:hint="eastAsia" w:hAnsi="宋体"/>
          <w:sz w:val="32"/>
          <w:szCs w:val="32"/>
          <w:lang w:eastAsia="zh-CN"/>
        </w:rPr>
        <w:t>评价</w:t>
      </w:r>
      <w:r>
        <w:rPr>
          <w:rFonts w:hint="eastAsia" w:ascii="仿宋_GB2312" w:eastAsia="仿宋_GB2312"/>
          <w:sz w:val="32"/>
          <w:szCs w:val="32"/>
          <w:shd w:val="clear" w:color="auto" w:fill="FFFFFF"/>
        </w:rPr>
        <w:t>，应当满足以下基本条件</w:t>
      </w:r>
      <w:r>
        <w:rPr>
          <w:rFonts w:hint="eastAsia" w:ascii="仿宋_GB2312" w:eastAsia="仿宋_GB2312"/>
          <w:sz w:val="32"/>
          <w:szCs w:val="32"/>
        </w:rPr>
        <w:t>：</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ascii="仿宋_GB2312" w:hAnsi="宋体" w:eastAsia="仿宋_GB2312"/>
          <w:bCs/>
          <w:sz w:val="32"/>
          <w:szCs w:val="32"/>
        </w:rPr>
      </w:pPr>
      <w:r>
        <w:rPr>
          <w:rFonts w:hint="eastAsia" w:ascii="仿宋_GB2312" w:eastAsia="仿宋_GB2312"/>
          <w:sz w:val="32"/>
          <w:szCs w:val="32"/>
        </w:rPr>
        <w:t>1.</w:t>
      </w:r>
      <w:r>
        <w:rPr>
          <w:rFonts w:hint="eastAsia" w:ascii="仿宋_GB2312" w:hAnsi="宋体" w:eastAsia="仿宋_GB2312" w:cs="Arial"/>
          <w:sz w:val="32"/>
          <w:szCs w:val="32"/>
        </w:rPr>
        <w:t>具有独立法人资格，持续运营2年以上的</w:t>
      </w:r>
      <w:r>
        <w:rPr>
          <w:rFonts w:eastAsia="仿宋_GB2312"/>
          <w:color w:val="000000"/>
          <w:sz w:val="32"/>
          <w:szCs w:val="32"/>
        </w:rPr>
        <w:t>企事业单位</w:t>
      </w:r>
      <w:r>
        <w:rPr>
          <w:rFonts w:hint="eastAsia" w:ascii="仿宋_GB2312" w:hAnsi="宋体" w:eastAsia="仿宋_GB2312"/>
          <w:bCs/>
          <w:sz w:val="32"/>
          <w:szCs w:val="32"/>
        </w:rPr>
        <w:t>、科研院所、专业技术机构、社会组织</w:t>
      </w:r>
      <w:r>
        <w:rPr>
          <w:rFonts w:hint="eastAsia" w:ascii="仿宋_GB2312" w:hAnsi="宋体" w:eastAsia="仿宋_GB2312" w:cs="Arial"/>
          <w:sz w:val="32"/>
          <w:szCs w:val="32"/>
        </w:rPr>
        <w:t>等；</w:t>
      </w:r>
    </w:p>
    <w:p>
      <w:pPr>
        <w:keepNext w:val="0"/>
        <w:keepLines w:val="0"/>
        <w:pageBreakBefore w:val="0"/>
        <w:kinsoku/>
        <w:wordWrap/>
        <w:overflowPunct/>
        <w:topLinePunct w:val="0"/>
        <w:autoSpaceDE w:val="0"/>
        <w:bidi w:val="0"/>
        <w:spacing w:line="600" w:lineRule="exact"/>
        <w:ind w:firstLine="640" w:firstLineChars="200"/>
        <w:jc w:val="both"/>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.具有健全的管理制度、规范的服务流程和服务质量保证措施，财务状况良好；</w:t>
      </w:r>
    </w:p>
    <w:p>
      <w:pPr>
        <w:keepNext w:val="0"/>
        <w:keepLines w:val="0"/>
        <w:pageBreakBefore w:val="0"/>
        <w:kinsoku/>
        <w:wordWrap/>
        <w:overflowPunct/>
        <w:topLinePunct w:val="0"/>
        <w:autoSpaceDE w:val="0"/>
        <w:bidi w:val="0"/>
        <w:spacing w:line="600" w:lineRule="exact"/>
        <w:ind w:firstLine="640" w:firstLineChars="200"/>
        <w:jc w:val="both"/>
        <w:textAlignment w:val="auto"/>
        <w:rPr>
          <w:rFonts w:ascii="仿宋_GB2312" w:hAnsi="宋体" w:eastAsia="仿宋_GB2312" w:cs="Arial"/>
          <w:sz w:val="32"/>
          <w:szCs w:val="32"/>
        </w:rPr>
      </w:pPr>
      <w:r>
        <w:rPr>
          <w:rFonts w:ascii="仿宋_GB2312" w:eastAsia="仿宋_GB2312"/>
          <w:sz w:val="32"/>
          <w:szCs w:val="32"/>
        </w:rPr>
        <w:t>3.</w:t>
      </w:r>
      <w:r>
        <w:rPr>
          <w:rFonts w:hint="eastAsia" w:ascii="仿宋_GB2312" w:eastAsia="仿宋_GB2312"/>
          <w:sz w:val="32"/>
          <w:szCs w:val="32"/>
        </w:rPr>
        <w:t xml:space="preserve">诚信守法运营，依法不属于严重失信主体； </w:t>
      </w:r>
    </w:p>
    <w:p>
      <w:pPr>
        <w:keepNext w:val="0"/>
        <w:keepLines w:val="0"/>
        <w:pageBreakBefore w:val="0"/>
        <w:kinsoku/>
        <w:wordWrap/>
        <w:overflowPunct/>
        <w:topLinePunct w:val="0"/>
        <w:autoSpaceDE w:val="0"/>
        <w:bidi w:val="0"/>
        <w:spacing w:line="600" w:lineRule="exact"/>
        <w:ind w:firstLine="640" w:firstLineChars="200"/>
        <w:jc w:val="both"/>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.拥有固定的经营服务场所和必要的服务设施、仪器设备等；有组织带动和聚集社会服务资源的能力；</w:t>
      </w:r>
    </w:p>
    <w:p>
      <w:pPr>
        <w:keepNext w:val="0"/>
        <w:keepLines w:val="0"/>
        <w:pageBreakBefore w:val="0"/>
        <w:kinsoku/>
        <w:wordWrap/>
        <w:overflowPunct/>
        <w:topLinePunct w:val="0"/>
        <w:autoSpaceDE w:val="0"/>
        <w:bidi w:val="0"/>
        <w:spacing w:line="600" w:lineRule="exact"/>
        <w:ind w:firstLine="640" w:firstLineChars="200"/>
        <w:jc w:val="both"/>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.拥有健全的管理团队和人才队伍，从事企业服务的人员不少于10人；</w:t>
      </w:r>
    </w:p>
    <w:p>
      <w:pPr>
        <w:keepNext w:val="0"/>
        <w:keepLines w:val="0"/>
        <w:pageBreakBefore w:val="0"/>
        <w:kinsoku/>
        <w:wordWrap/>
        <w:overflowPunct/>
        <w:topLinePunct w:val="0"/>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6.有提供质量专业系统服务的成功经验，相关项目、课题、活动获得政府部门或行业认可,</w:t>
      </w:r>
      <w:r>
        <w:rPr>
          <w:rFonts w:hint="eastAsia"/>
        </w:rPr>
        <w:t xml:space="preserve"> </w:t>
      </w:r>
      <w:r>
        <w:rPr>
          <w:rFonts w:hint="eastAsia" w:ascii="仿宋_GB2312" w:eastAsia="仿宋_GB2312"/>
          <w:sz w:val="32"/>
          <w:szCs w:val="32"/>
        </w:rPr>
        <w:t>近2 年服务企业数量稳步增长，在专业服务领域或区域内有一定的公信力。</w:t>
      </w:r>
    </w:p>
    <w:p>
      <w:pPr>
        <w:keepNext w:val="0"/>
        <w:keepLines w:val="0"/>
        <w:pageBreakBefore w:val="0"/>
        <w:kinsoku/>
        <w:wordWrap/>
        <w:overflowPunct/>
        <w:topLinePunct w:val="0"/>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申报服务平台</w:t>
      </w:r>
      <w:r>
        <w:rPr>
          <w:rFonts w:hint="eastAsia" w:ascii="仿宋_GB2312" w:hAnsi="宋体" w:eastAsia="仿宋_GB2312"/>
          <w:sz w:val="32"/>
          <w:szCs w:val="32"/>
          <w:lang w:eastAsia="zh-CN"/>
        </w:rPr>
        <w:t>评价</w:t>
      </w:r>
      <w:r>
        <w:rPr>
          <w:rFonts w:hint="eastAsia" w:ascii="仿宋_GB2312" w:eastAsia="仿宋_GB2312"/>
          <w:sz w:val="32"/>
          <w:szCs w:val="32"/>
        </w:rPr>
        <w:t>除满足上述基本条件外，还应当具有以下五项及以上服务能力：</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ascii="仿宋_GB2312" w:hAnsi="宋体" w:eastAsia="仿宋_GB2312" w:cs="Arial"/>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hAnsi="宋体" w:eastAsia="仿宋_GB2312" w:cs="Arial"/>
          <w:sz w:val="32"/>
          <w:szCs w:val="32"/>
        </w:rPr>
        <w:t>计量服务，包括：量具、仪器设备等的计量检定、校准、测试；建立社会计量标准；建立计量管理体系；标准物质、标准样品研发和应用推广等。</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ascii="仿宋_GB2312" w:hAnsi="宋体" w:eastAsia="仿宋_GB2312" w:cs="Arial"/>
          <w:sz w:val="32"/>
          <w:szCs w:val="32"/>
        </w:rPr>
      </w:pPr>
      <w:r>
        <w:rPr>
          <w:rFonts w:ascii="仿宋_GB2312" w:eastAsia="仿宋_GB2312"/>
          <w:sz w:val="32"/>
          <w:szCs w:val="32"/>
        </w:rPr>
        <w:t>2</w:t>
      </w:r>
      <w:r>
        <w:rPr>
          <w:rFonts w:hint="eastAsia" w:ascii="仿宋_GB2312" w:eastAsia="仿宋_GB2312"/>
          <w:sz w:val="32"/>
          <w:szCs w:val="32"/>
        </w:rPr>
        <w:t>.</w:t>
      </w:r>
      <w:r>
        <w:rPr>
          <w:rFonts w:hint="eastAsia" w:ascii="仿宋_GB2312" w:hAnsi="宋体" w:eastAsia="仿宋_GB2312" w:cs="Arial"/>
          <w:sz w:val="32"/>
          <w:szCs w:val="32"/>
        </w:rPr>
        <w:t>标准服务，包括：</w:t>
      </w:r>
      <w:r>
        <w:rPr>
          <w:rFonts w:ascii="仿宋_GB2312" w:hAnsi="宋体" w:eastAsia="仿宋_GB2312" w:cs="Arial"/>
          <w:sz w:val="32"/>
          <w:szCs w:val="32"/>
        </w:rPr>
        <w:t>国际国内先进标准的比对研究；支持标准的研制、标准体系建设、标准化人才培育、标准实施评价、标准化咨询服务和标准化宣传推广等；组织参与国内外标准化机构或技术服务活动。</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ascii="仿宋_GB2312" w:hAnsi="宋体" w:eastAsia="仿宋_GB2312" w:cs="Arial"/>
          <w:sz w:val="32"/>
          <w:szCs w:val="32"/>
        </w:rPr>
      </w:pPr>
      <w:r>
        <w:rPr>
          <w:rFonts w:ascii="仿宋_GB2312" w:eastAsia="仿宋_GB2312"/>
          <w:sz w:val="32"/>
          <w:szCs w:val="32"/>
        </w:rPr>
        <w:t>3</w:t>
      </w:r>
      <w:r>
        <w:rPr>
          <w:rFonts w:hint="eastAsia" w:ascii="仿宋_GB2312" w:eastAsia="仿宋_GB2312"/>
          <w:sz w:val="32"/>
          <w:szCs w:val="32"/>
        </w:rPr>
        <w:t>.</w:t>
      </w:r>
      <w:r>
        <w:rPr>
          <w:rFonts w:hint="eastAsia" w:ascii="仿宋_GB2312" w:hAnsi="宋体" w:eastAsia="仿宋_GB2312" w:cs="Arial"/>
          <w:sz w:val="32"/>
          <w:szCs w:val="32"/>
        </w:rPr>
        <w:t>检验检测服务，包括：产品从原材料到成品的质量检验检测；产品检测方法和技术升级辅导；产品质量诊断和分析；检测结果共享及查询；仪器设备开放共享等。</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ascii="仿宋_GB2312" w:hAnsi="宋体" w:eastAsia="仿宋_GB2312" w:cs="Arial"/>
          <w:sz w:val="32"/>
          <w:szCs w:val="32"/>
        </w:rPr>
      </w:pPr>
      <w:r>
        <w:rPr>
          <w:rFonts w:ascii="仿宋_GB2312" w:eastAsia="仿宋_GB2312"/>
          <w:sz w:val="32"/>
          <w:szCs w:val="32"/>
        </w:rPr>
        <w:t>4</w:t>
      </w:r>
      <w:r>
        <w:rPr>
          <w:rFonts w:hint="eastAsia" w:ascii="仿宋_GB2312" w:eastAsia="仿宋_GB2312"/>
          <w:sz w:val="32"/>
          <w:szCs w:val="32"/>
        </w:rPr>
        <w:t>.</w:t>
      </w:r>
      <w:r>
        <w:rPr>
          <w:rFonts w:hint="eastAsia" w:ascii="仿宋_GB2312" w:hAnsi="宋体" w:eastAsia="仿宋_GB2312" w:cs="Arial"/>
          <w:sz w:val="32"/>
          <w:szCs w:val="32"/>
        </w:rPr>
        <w:t>认证认可服务，包括：产品、管理体系和服务认证及相关认证咨询；碳排放核查、碳足迹等合格评定活动；出口地准入规则咨询；企业自建实验室的能力认可辅导等。</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ascii="仿宋_GB2312" w:hAnsi="宋体"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hint="eastAsia" w:ascii="仿宋_GB2312" w:hAnsi="宋体" w:eastAsia="仿宋_GB2312"/>
          <w:sz w:val="32"/>
          <w:szCs w:val="32"/>
        </w:rPr>
        <w:t>质量管理服务，包括：覆盖生产和运营管理全过程的质量体系、管理系统、工具方法的导入与评价；高级质量管理人员和质量专业技术人员培训；质量调查评价；质量法律法规咨询；国际国内合规管理辅导等。</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ascii="仿宋_GB2312" w:hAnsi="宋体"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hint="eastAsia" w:ascii="仿宋_GB2312" w:hAnsi="宋体" w:eastAsia="仿宋_GB2312"/>
          <w:sz w:val="32"/>
          <w:szCs w:val="32"/>
        </w:rPr>
        <w:t>知识产权服务，包括：专利、商标、版权和</w:t>
      </w:r>
      <w:r>
        <w:rPr>
          <w:rFonts w:ascii="仿宋_GB2312" w:hAnsi="宋体" w:eastAsia="仿宋_GB2312"/>
          <w:sz w:val="32"/>
          <w:szCs w:val="32"/>
        </w:rPr>
        <w:t>集成电路布图设计</w:t>
      </w:r>
      <w:r>
        <w:rPr>
          <w:rFonts w:hint="eastAsia" w:ascii="仿宋_GB2312" w:hAnsi="宋体" w:eastAsia="仿宋_GB2312"/>
          <w:sz w:val="32"/>
          <w:szCs w:val="32"/>
        </w:rPr>
        <w:t>等的咨询、代理、检索、评估、运用转化、保护、维权；知识产权质押融资；应对知识产权纠纷、知识产权维权法律援助等。</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ascii="仿宋_GB2312" w:hAnsi="宋体"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hint="eastAsia" w:ascii="仿宋_GB2312" w:hAnsi="宋体" w:eastAsia="仿宋_GB2312"/>
          <w:sz w:val="32"/>
          <w:szCs w:val="32"/>
        </w:rPr>
        <w:t>品牌培育服务，包括：品牌理念、品牌形象、品牌管理和品牌营销咨询；品牌价值评价；品牌展示与传播服务等。</w:t>
      </w:r>
    </w:p>
    <w:p>
      <w:pPr>
        <w:keepNext w:val="0"/>
        <w:keepLines w:val="0"/>
        <w:pageBreakBefore w:val="0"/>
        <w:kinsoku/>
        <w:wordWrap/>
        <w:overflowPunct/>
        <w:topLinePunct w:val="0"/>
        <w:autoSpaceDE w:val="0"/>
        <w:autoSpaceDN w:val="0"/>
        <w:bidi w:val="0"/>
        <w:spacing w:line="600" w:lineRule="exact"/>
        <w:ind w:firstLine="640" w:firstLineChars="200"/>
        <w:jc w:val="both"/>
        <w:textAlignment w:val="auto"/>
        <w:rPr>
          <w:rFonts w:hint="eastAsia"/>
        </w:rPr>
      </w:pPr>
      <w:r>
        <w:rPr>
          <w:rFonts w:ascii="仿宋_GB2312" w:eastAsia="仿宋_GB2312"/>
          <w:sz w:val="32"/>
          <w:szCs w:val="32"/>
        </w:rPr>
        <w:t>8</w:t>
      </w:r>
      <w:r>
        <w:rPr>
          <w:rFonts w:hint="eastAsia" w:ascii="仿宋_GB2312" w:eastAsia="仿宋_GB2312"/>
          <w:sz w:val="32"/>
          <w:szCs w:val="32"/>
        </w:rPr>
        <w:t>.</w:t>
      </w:r>
      <w:r>
        <w:rPr>
          <w:rFonts w:hint="eastAsia" w:ascii="仿宋_GB2312" w:hAnsi="宋体" w:eastAsia="仿宋_GB2312"/>
          <w:sz w:val="32"/>
          <w:szCs w:val="32"/>
        </w:rPr>
        <w:t>其他质量提升所需的</w:t>
      </w:r>
      <w:r>
        <w:rPr>
          <w:rFonts w:hint="eastAsia" w:ascii="仿宋_GB2312" w:eastAsia="仿宋_GB2312"/>
          <w:sz w:val="32"/>
          <w:szCs w:val="32"/>
        </w:rPr>
        <w:t>产业质量现状研究分析、</w:t>
      </w:r>
      <w:r>
        <w:rPr>
          <w:rFonts w:hint="eastAsia" w:ascii="仿宋_GB2312" w:hAnsi="宋体" w:eastAsia="仿宋_GB2312"/>
          <w:sz w:val="32"/>
          <w:szCs w:val="32"/>
        </w:rPr>
        <w:t>质量教育、人才培养、研究开发、技术转移、质量信用、溯源管理、临床试验等特色服务。</w:t>
      </w:r>
    </w:p>
    <w:p>
      <w:pPr>
        <w:pStyle w:val="7"/>
        <w:keepNext w:val="0"/>
        <w:keepLines w:val="0"/>
        <w:pageBreakBefore w:val="0"/>
        <w:widowControl w:val="0"/>
        <w:kinsoku/>
        <w:wordWrap/>
        <w:overflowPunct/>
        <w:topLinePunct w:val="0"/>
        <w:bidi w:val="0"/>
        <w:spacing w:before="0" w:after="0" w:line="600" w:lineRule="exact"/>
        <w:ind w:firstLine="640" w:firstLineChars="200"/>
        <w:jc w:val="both"/>
        <w:textAlignment w:val="auto"/>
        <w:rPr>
          <w:rFonts w:hint="eastAsia" w:ascii="黑体" w:hAnsi="黑体" w:eastAsia="黑体" w:cs="Arial"/>
          <w:b w:val="0"/>
          <w:bCs w:val="0"/>
          <w:kern w:val="0"/>
          <w:sz w:val="32"/>
          <w:szCs w:val="32"/>
        </w:rPr>
      </w:pPr>
      <w:r>
        <w:rPr>
          <w:rFonts w:hint="eastAsia" w:ascii="黑体" w:hAnsi="黑体" w:eastAsia="黑体" w:cs="宋体"/>
          <w:b w:val="0"/>
          <w:bCs w:val="0"/>
          <w:color w:val="000000"/>
          <w:kern w:val="0"/>
          <w:lang w:eastAsia="zh-CN"/>
        </w:rPr>
        <w:t>四</w:t>
      </w:r>
      <w:r>
        <w:rPr>
          <w:rFonts w:hint="eastAsia" w:ascii="黑体" w:hAnsi="黑体" w:eastAsia="黑体" w:cs="宋体"/>
          <w:b w:val="0"/>
          <w:bCs w:val="0"/>
          <w:color w:val="000000"/>
          <w:kern w:val="0"/>
        </w:rPr>
        <w:t>、</w:t>
      </w:r>
      <w:r>
        <w:rPr>
          <w:rFonts w:hint="eastAsia" w:ascii="黑体" w:hAnsi="黑体" w:eastAsia="黑体" w:cs="Arial"/>
          <w:b w:val="0"/>
          <w:bCs w:val="0"/>
          <w:kern w:val="0"/>
          <w:sz w:val="32"/>
          <w:szCs w:val="32"/>
          <w:lang w:eastAsia="zh-CN"/>
        </w:rPr>
        <w:t>申请材料</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Times New Roman" w:eastAsia="仿宋_GB2312" w:cs="Times New Roman"/>
          <w:sz w:val="32"/>
          <w:szCs w:val="32"/>
        </w:rPr>
      </w:pPr>
      <w:r>
        <w:rPr>
          <w:rStyle w:val="11"/>
          <w:rFonts w:hint="eastAsia" w:ascii="仿宋_GB2312" w:hAnsi="Times New Roman" w:eastAsia="仿宋_GB2312" w:cs="Times New Roman"/>
          <w:sz w:val="32"/>
          <w:szCs w:val="32"/>
        </w:rPr>
        <w:t>申报服务平台评价</w:t>
      </w:r>
      <w:r>
        <w:rPr>
          <w:rStyle w:val="11"/>
          <w:rFonts w:hint="eastAsia" w:ascii="仿宋_GB2312" w:hAnsi="Times New Roman" w:eastAsia="仿宋_GB2312" w:cs="Times New Roman"/>
          <w:sz w:val="32"/>
          <w:szCs w:val="32"/>
          <w:lang w:eastAsia="zh-CN"/>
        </w:rPr>
        <w:t>，应</w:t>
      </w:r>
      <w:r>
        <w:rPr>
          <w:rStyle w:val="11"/>
          <w:rFonts w:hint="eastAsia" w:ascii="仿宋_GB2312" w:hAnsi="Times New Roman" w:eastAsia="仿宋_GB2312" w:cs="Times New Roman"/>
          <w:sz w:val="32"/>
          <w:szCs w:val="32"/>
        </w:rPr>
        <w:t>当提交以下申请材料</w:t>
      </w:r>
      <w:r>
        <w:rPr>
          <w:rStyle w:val="11"/>
          <w:rFonts w:hint="eastAsia" w:ascii="仿宋_GB2312" w:hAnsi="Times New Roman" w:eastAsia="仿宋_GB2312" w:cs="Times New Roman"/>
          <w:sz w:val="32"/>
          <w:szCs w:val="32"/>
          <w:lang w:eastAsia="zh-CN"/>
        </w:rPr>
        <w:t>：</w:t>
      </w:r>
      <w:r>
        <w:rPr>
          <w:rStyle w:val="11"/>
          <w:rFonts w:hint="eastAsia" w:ascii="仿宋_GB2312" w:cs="Times New Roman"/>
          <w:sz w:val="32"/>
          <w:szCs w:val="32"/>
          <w:lang w:eastAsia="zh-CN"/>
        </w:rPr>
        <w:t>（均提交扫描件电子档）</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Times New Roman" w:eastAsia="仿宋_GB2312" w:cs="Times New Roman"/>
          <w:sz w:val="32"/>
          <w:szCs w:val="32"/>
          <w:lang w:eastAsia="zh-CN"/>
        </w:rPr>
      </w:pPr>
      <w:r>
        <w:rPr>
          <w:rStyle w:val="11"/>
          <w:rFonts w:hint="eastAsia" w:ascii="仿宋_GB2312" w:hAnsi="Times New Roman" w:eastAsia="仿宋_GB2312" w:cs="Times New Roman"/>
          <w:sz w:val="32"/>
          <w:szCs w:val="32"/>
        </w:rPr>
        <w:t>（一）</w:t>
      </w:r>
      <w:r>
        <w:rPr>
          <w:rStyle w:val="11"/>
          <w:rFonts w:hint="eastAsia" w:ascii="仿宋_GB2312" w:hAnsi="宋体" w:eastAsia="仿宋_GB2312" w:cs="Times New Roman"/>
          <w:sz w:val="32"/>
          <w:szCs w:val="32"/>
        </w:rPr>
        <w:t>服务平台</w:t>
      </w:r>
      <w:r>
        <w:rPr>
          <w:rStyle w:val="11"/>
          <w:rFonts w:hint="eastAsia" w:ascii="仿宋_GB2312" w:hAnsi="Times New Roman" w:eastAsia="仿宋_GB2312" w:cs="Times New Roman"/>
          <w:sz w:val="32"/>
          <w:szCs w:val="32"/>
          <w:lang w:eastAsia="zh-CN"/>
        </w:rPr>
        <w:t>评价</w:t>
      </w:r>
      <w:r>
        <w:rPr>
          <w:rStyle w:val="11"/>
          <w:rFonts w:hint="eastAsia" w:ascii="仿宋_GB2312" w:eastAsia="仿宋_GB2312" w:cs="Times New Roman"/>
          <w:sz w:val="32"/>
          <w:szCs w:val="32"/>
          <w:lang w:eastAsia="zh-CN"/>
        </w:rPr>
        <w:t>申报</w:t>
      </w:r>
      <w:r>
        <w:rPr>
          <w:rStyle w:val="11"/>
          <w:rFonts w:hint="eastAsia" w:ascii="仿宋_GB2312" w:hAnsi="Times New Roman" w:eastAsia="仿宋_GB2312" w:cs="Times New Roman"/>
          <w:sz w:val="32"/>
          <w:szCs w:val="32"/>
          <w:lang w:eastAsia="zh-CN"/>
        </w:rPr>
        <w:t>书</w:t>
      </w:r>
      <w:r>
        <w:rPr>
          <w:rStyle w:val="11"/>
          <w:rFonts w:hint="eastAsia" w:ascii="仿宋_GB2312" w:eastAsia="仿宋_GB2312" w:cs="Times New Roman"/>
          <w:sz w:val="32"/>
          <w:szCs w:val="32"/>
          <w:lang w:eastAsia="zh-CN"/>
        </w:rPr>
        <w:t>（原件盖章和</w:t>
      </w:r>
      <w:r>
        <w:rPr>
          <w:rStyle w:val="11"/>
          <w:rFonts w:hint="eastAsia" w:ascii="仿宋_GB2312" w:cs="Times New Roman"/>
          <w:sz w:val="32"/>
          <w:szCs w:val="32"/>
          <w:lang w:val="en-US" w:eastAsia="zh-CN"/>
        </w:rPr>
        <w:t>可编辑</w:t>
      </w:r>
      <w:r>
        <w:rPr>
          <w:rStyle w:val="11"/>
          <w:rFonts w:hint="eastAsia" w:ascii="仿宋_GB2312" w:eastAsia="仿宋_GB2312" w:cs="Times New Roman"/>
          <w:sz w:val="32"/>
          <w:szCs w:val="32"/>
          <w:lang w:val="en-US" w:eastAsia="zh-CN"/>
        </w:rPr>
        <w:t>文档</w:t>
      </w:r>
      <w:r>
        <w:rPr>
          <w:rStyle w:val="11"/>
          <w:rFonts w:hint="eastAsia" w:ascii="仿宋_GB2312" w:eastAsia="仿宋_GB2312" w:cs="Times New Roman"/>
          <w:sz w:val="32"/>
          <w:szCs w:val="32"/>
          <w:lang w:eastAsia="zh-CN"/>
        </w:rPr>
        <w:t>）</w:t>
      </w:r>
      <w:r>
        <w:rPr>
          <w:rStyle w:val="11"/>
          <w:rFonts w:hint="eastAsia" w:ascii="仿宋_GB2312"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宋体" w:eastAsia="仿宋_GB2312" w:cs="Arial"/>
          <w:kern w:val="0"/>
          <w:sz w:val="32"/>
          <w:szCs w:val="32"/>
          <w:lang w:eastAsia="zh-CN"/>
        </w:rPr>
      </w:pPr>
      <w:r>
        <w:rPr>
          <w:rStyle w:val="11"/>
          <w:rFonts w:hint="eastAsia" w:ascii="仿宋_GB2312" w:hAnsi="Times New Roman" w:eastAsia="仿宋_GB2312" w:cs="Times New Roman"/>
          <w:sz w:val="32"/>
          <w:szCs w:val="32"/>
        </w:rPr>
        <w:t>（</w:t>
      </w:r>
      <w:r>
        <w:rPr>
          <w:rStyle w:val="11"/>
          <w:rFonts w:hint="eastAsia" w:ascii="仿宋_GB2312" w:hAnsi="Times New Roman" w:eastAsia="仿宋_GB2312" w:cs="Times New Roman"/>
          <w:sz w:val="32"/>
          <w:szCs w:val="32"/>
          <w:lang w:eastAsia="zh-CN"/>
        </w:rPr>
        <w:t>二</w:t>
      </w:r>
      <w:r>
        <w:rPr>
          <w:rStyle w:val="11"/>
          <w:rFonts w:hint="eastAsia" w:ascii="仿宋_GB2312" w:hAnsi="Times New Roman" w:eastAsia="仿宋_GB2312" w:cs="Times New Roman"/>
          <w:sz w:val="32"/>
          <w:szCs w:val="32"/>
        </w:rPr>
        <w:t>）</w:t>
      </w:r>
      <w:r>
        <w:rPr>
          <w:rStyle w:val="11"/>
          <w:rFonts w:hint="eastAsia" w:ascii="仿宋_GB2312" w:cs="Times New Roman"/>
          <w:sz w:val="32"/>
          <w:szCs w:val="32"/>
          <w:lang w:eastAsia="zh-CN"/>
        </w:rPr>
        <w:t>服务平台建设主体注册登记相关证书副本</w:t>
      </w:r>
      <w:r>
        <w:rPr>
          <w:rStyle w:val="11"/>
          <w:rFonts w:hint="eastAsia" w:ascii="仿宋_GB2312" w:hAnsi="宋体" w:eastAsia="仿宋_GB2312" w:cs="Arial"/>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宋体" w:eastAsia="仿宋_GB2312" w:cs="Arial"/>
          <w:kern w:val="0"/>
          <w:sz w:val="32"/>
          <w:szCs w:val="32"/>
          <w:lang w:eastAsia="zh-CN"/>
        </w:rPr>
      </w:pPr>
      <w:r>
        <w:rPr>
          <w:rStyle w:val="11"/>
          <w:rFonts w:hint="eastAsia" w:ascii="仿宋_GB2312" w:hAnsi="宋体" w:eastAsia="仿宋_GB2312" w:cs="Arial"/>
          <w:kern w:val="0"/>
          <w:sz w:val="32"/>
          <w:szCs w:val="32"/>
          <w:lang w:eastAsia="zh-CN"/>
        </w:rPr>
        <w:t>（三）</w:t>
      </w:r>
      <w:r>
        <w:rPr>
          <w:rStyle w:val="11"/>
          <w:rFonts w:hint="eastAsia" w:ascii="仿宋_GB2312" w:hAnsi="宋体" w:eastAsia="仿宋_GB2312" w:cs="Arial"/>
          <w:kern w:val="0"/>
          <w:sz w:val="32"/>
          <w:szCs w:val="32"/>
        </w:rPr>
        <w:t>与</w:t>
      </w:r>
      <w:r>
        <w:rPr>
          <w:rStyle w:val="11"/>
          <w:rFonts w:hint="eastAsia" w:ascii="仿宋_GB2312" w:hAnsi="宋体" w:eastAsia="仿宋_GB2312" w:cs="Arial"/>
          <w:kern w:val="0"/>
          <w:sz w:val="32"/>
          <w:szCs w:val="32"/>
          <w:lang w:eastAsia="zh-CN"/>
        </w:rPr>
        <w:t>质量技术服务</w:t>
      </w:r>
      <w:r>
        <w:rPr>
          <w:rStyle w:val="11"/>
          <w:rFonts w:hint="eastAsia" w:ascii="仿宋_GB2312" w:hAnsi="宋体" w:eastAsia="仿宋_GB2312" w:cs="Arial"/>
          <w:kern w:val="0"/>
          <w:sz w:val="32"/>
          <w:szCs w:val="32"/>
        </w:rPr>
        <w:t>有关的管理制度和程序文件</w:t>
      </w:r>
      <w:r>
        <w:rPr>
          <w:rStyle w:val="11"/>
          <w:rFonts w:hint="eastAsia" w:ascii="仿宋_GB2312" w:cs="Times New Roman"/>
          <w:sz w:val="32"/>
          <w:szCs w:val="32"/>
          <w:lang w:eastAsia="zh-CN"/>
        </w:rPr>
        <w:t>（目录及文件复印件）</w:t>
      </w:r>
      <w:r>
        <w:rPr>
          <w:rStyle w:val="11"/>
          <w:rFonts w:hint="eastAsia" w:ascii="仿宋_GB2312" w:hAnsi="宋体" w:eastAsia="仿宋_GB2312" w:cs="Arial"/>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宋体" w:eastAsia="仿宋_GB2312" w:cs="Arial"/>
          <w:kern w:val="0"/>
          <w:sz w:val="32"/>
          <w:szCs w:val="32"/>
          <w:lang w:eastAsia="zh-CN"/>
        </w:rPr>
      </w:pPr>
      <w:r>
        <w:rPr>
          <w:rStyle w:val="11"/>
          <w:rFonts w:hint="eastAsia" w:ascii="仿宋_GB2312" w:hAnsi="宋体" w:eastAsia="仿宋_GB2312" w:cs="Arial"/>
          <w:kern w:val="0"/>
          <w:sz w:val="32"/>
          <w:szCs w:val="32"/>
          <w:lang w:eastAsia="zh-CN"/>
        </w:rPr>
        <w:t>（四）上年度财务审计报告（原件，</w:t>
      </w:r>
      <w:r>
        <w:rPr>
          <w:rFonts w:hint="eastAsia" w:ascii="仿宋_GB2312" w:hAnsi="仿宋_GB2312" w:eastAsia="仿宋_GB2312" w:cs="仿宋_GB2312"/>
          <w:sz w:val="32"/>
          <w:szCs w:val="32"/>
        </w:rPr>
        <w:t>上市公司等按照</w:t>
      </w:r>
      <w:r>
        <w:rPr>
          <w:rFonts w:hint="eastAsia" w:ascii="仿宋_GB2312" w:hAnsi="Verdana" w:eastAsia="仿宋_GB2312"/>
          <w:sz w:val="32"/>
          <w:szCs w:val="32"/>
        </w:rPr>
        <w:t>法律法规要求不宜披露财务数据的，请提交情况说明</w:t>
      </w:r>
      <w:r>
        <w:rPr>
          <w:rStyle w:val="11"/>
          <w:rFonts w:hint="eastAsia" w:ascii="仿宋_GB2312" w:hAnsi="宋体" w:eastAsia="仿宋_GB2312" w:cs="Arial"/>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宋体" w:eastAsia="仿宋_GB2312" w:cs="Arial"/>
          <w:kern w:val="0"/>
          <w:sz w:val="32"/>
          <w:szCs w:val="32"/>
          <w:lang w:eastAsia="zh-CN"/>
        </w:rPr>
      </w:pPr>
      <w:r>
        <w:rPr>
          <w:rStyle w:val="11"/>
          <w:rFonts w:hint="eastAsia" w:ascii="仿宋_GB2312" w:hAnsi="宋体" w:eastAsia="仿宋_GB2312" w:cs="Arial"/>
          <w:kern w:val="0"/>
          <w:sz w:val="32"/>
          <w:szCs w:val="32"/>
          <w:lang w:eastAsia="zh-CN"/>
        </w:rPr>
        <w:t>（五）具备第</w:t>
      </w:r>
      <w:r>
        <w:rPr>
          <w:rStyle w:val="11"/>
          <w:rFonts w:hint="eastAsia" w:ascii="仿宋_GB2312" w:hAnsi="宋体" w:cs="Arial"/>
          <w:kern w:val="0"/>
          <w:sz w:val="32"/>
          <w:szCs w:val="32"/>
          <w:lang w:eastAsia="zh-CN"/>
        </w:rPr>
        <w:t>三项</w:t>
      </w:r>
      <w:r>
        <w:rPr>
          <w:rStyle w:val="11"/>
          <w:rFonts w:hint="eastAsia" w:ascii="仿宋_GB2312" w:hAnsi="宋体" w:eastAsia="仿宋_GB2312" w:cs="Arial"/>
          <w:kern w:val="0"/>
          <w:sz w:val="32"/>
          <w:szCs w:val="32"/>
          <w:lang w:eastAsia="zh-CN"/>
        </w:rPr>
        <w:t>“申报条件”第（二）条所述计量、标准、</w:t>
      </w:r>
      <w:r>
        <w:rPr>
          <w:rFonts w:hint="eastAsia" w:ascii="仿宋_GB2312" w:hAnsi="宋体" w:eastAsia="仿宋_GB2312" w:cs="Arial"/>
          <w:sz w:val="32"/>
          <w:szCs w:val="32"/>
        </w:rPr>
        <w:t>检验检测</w:t>
      </w:r>
      <w:r>
        <w:rPr>
          <w:rFonts w:hint="eastAsia" w:ascii="仿宋_GB2312" w:hAnsi="宋体" w:cs="Arial"/>
          <w:sz w:val="32"/>
          <w:szCs w:val="32"/>
          <w:lang w:eastAsia="zh-CN"/>
        </w:rPr>
        <w:t>、认证认可、质量管理、知识产权、品牌培育等</w:t>
      </w:r>
      <w:r>
        <w:rPr>
          <w:rStyle w:val="11"/>
          <w:rFonts w:hint="eastAsia" w:ascii="仿宋_GB2312" w:hAnsi="宋体" w:eastAsia="仿宋_GB2312" w:cs="Arial"/>
          <w:kern w:val="0"/>
          <w:sz w:val="32"/>
          <w:szCs w:val="32"/>
          <w:lang w:eastAsia="zh-CN"/>
        </w:rPr>
        <w:t>服务能力的</w:t>
      </w:r>
      <w:r>
        <w:rPr>
          <w:rStyle w:val="11"/>
          <w:rFonts w:hint="eastAsia" w:ascii="仿宋_GB2312" w:hAnsi="宋体" w:cs="Arial"/>
          <w:kern w:val="0"/>
          <w:sz w:val="32"/>
          <w:szCs w:val="32"/>
          <w:lang w:eastAsia="zh-CN"/>
        </w:rPr>
        <w:t>材料（如资质文件等）</w:t>
      </w:r>
      <w:r>
        <w:rPr>
          <w:rStyle w:val="11"/>
          <w:rFonts w:hint="eastAsia" w:ascii="仿宋_GB2312" w:hAnsi="宋体" w:eastAsia="仿宋_GB2312" w:cs="Arial"/>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Style w:val="11"/>
          <w:rFonts w:hint="eastAsia" w:ascii="仿宋_GB2312" w:hAnsi="宋体" w:eastAsia="仿宋_GB2312" w:cs="Arial"/>
          <w:kern w:val="0"/>
          <w:sz w:val="32"/>
          <w:szCs w:val="32"/>
          <w:lang w:eastAsia="zh-CN"/>
        </w:rPr>
      </w:pPr>
      <w:r>
        <w:rPr>
          <w:rStyle w:val="11"/>
          <w:rFonts w:hint="eastAsia" w:ascii="仿宋_GB2312" w:hAnsi="宋体" w:eastAsia="仿宋_GB2312" w:cs="Arial"/>
          <w:kern w:val="0"/>
          <w:sz w:val="32"/>
          <w:szCs w:val="32"/>
          <w:lang w:eastAsia="zh-CN"/>
        </w:rPr>
        <w:t>（六）</w:t>
      </w:r>
      <w:r>
        <w:rPr>
          <w:rStyle w:val="11"/>
          <w:rFonts w:hint="eastAsia" w:ascii="仿宋_GB2312" w:hAnsi="宋体" w:eastAsia="仿宋_GB2312" w:cs="Arial"/>
          <w:kern w:val="0"/>
          <w:sz w:val="32"/>
          <w:szCs w:val="32"/>
        </w:rPr>
        <w:t>近三年</w:t>
      </w:r>
      <w:r>
        <w:rPr>
          <w:rStyle w:val="11"/>
          <w:rFonts w:hint="eastAsia" w:ascii="仿宋_GB2312" w:hAnsi="宋体" w:eastAsia="仿宋_GB2312" w:cs="Arial"/>
          <w:kern w:val="0"/>
          <w:sz w:val="32"/>
          <w:szCs w:val="32"/>
          <w:lang w:eastAsia="zh-CN"/>
        </w:rPr>
        <w:t>开展质量技术相关服务的项目清单</w:t>
      </w:r>
      <w:r>
        <w:rPr>
          <w:rStyle w:val="11"/>
          <w:rFonts w:hint="eastAsia" w:ascii="仿宋_GB2312" w:eastAsia="仿宋_GB2312" w:cs="Times New Roman"/>
          <w:sz w:val="32"/>
          <w:szCs w:val="32"/>
          <w:lang w:eastAsia="zh-CN"/>
        </w:rPr>
        <w:t>（</w:t>
      </w:r>
      <w:r>
        <w:rPr>
          <w:rStyle w:val="11"/>
          <w:rFonts w:hint="eastAsia" w:ascii="仿宋_GB2312" w:cs="Times New Roman"/>
          <w:sz w:val="32"/>
          <w:szCs w:val="32"/>
          <w:lang w:eastAsia="zh-CN"/>
        </w:rPr>
        <w:t>项目清单目录</w:t>
      </w:r>
      <w:r>
        <w:rPr>
          <w:rStyle w:val="11"/>
          <w:rFonts w:hint="eastAsia" w:ascii="仿宋_GB2312" w:eastAsia="仿宋_GB2312" w:cs="Times New Roman"/>
          <w:sz w:val="32"/>
          <w:szCs w:val="32"/>
          <w:lang w:eastAsia="zh-CN"/>
        </w:rPr>
        <w:t>）</w:t>
      </w:r>
      <w:r>
        <w:rPr>
          <w:rStyle w:val="11"/>
          <w:rFonts w:hint="eastAsia" w:ascii="仿宋_GB2312" w:hAnsi="宋体" w:eastAsia="仿宋_GB2312" w:cs="Arial"/>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pacing w:line="600" w:lineRule="exact"/>
        <w:ind w:firstLine="640" w:firstLineChars="200"/>
        <w:jc w:val="both"/>
        <w:textAlignment w:val="auto"/>
        <w:rPr>
          <w:rFonts w:hint="eastAsia" w:ascii="黑体" w:hAnsi="黑体" w:eastAsia="黑体" w:cs="宋体"/>
          <w:b w:val="0"/>
          <w:bCs w:val="0"/>
          <w:color w:val="000000"/>
          <w:kern w:val="0"/>
        </w:rPr>
      </w:pPr>
      <w:r>
        <w:rPr>
          <w:rStyle w:val="11"/>
          <w:rFonts w:hint="eastAsia" w:ascii="仿宋_GB2312" w:hAnsi="宋体" w:eastAsia="仿宋_GB2312" w:cs="Arial"/>
          <w:kern w:val="0"/>
          <w:sz w:val="32"/>
          <w:szCs w:val="32"/>
          <w:lang w:eastAsia="zh-CN"/>
        </w:rPr>
        <w:t>（七）</w:t>
      </w:r>
      <w:r>
        <w:rPr>
          <w:rStyle w:val="11"/>
          <w:rFonts w:hint="eastAsia" w:ascii="仿宋_GB2312" w:hAnsi="宋体" w:eastAsia="仿宋_GB2312" w:cs="Arial"/>
          <w:kern w:val="0"/>
          <w:sz w:val="32"/>
          <w:szCs w:val="32"/>
        </w:rPr>
        <w:t>申报材料真实性声明</w:t>
      </w:r>
      <w:r>
        <w:rPr>
          <w:rStyle w:val="11"/>
          <w:rFonts w:hint="eastAsia" w:ascii="仿宋_GB2312" w:hAnsi="宋体" w:eastAsia="仿宋_GB2312" w:cs="Arial"/>
          <w:kern w:val="0"/>
          <w:sz w:val="32"/>
          <w:szCs w:val="32"/>
          <w:lang w:eastAsia="zh-CN"/>
        </w:rPr>
        <w:t>（原件）。</w:t>
      </w:r>
    </w:p>
    <w:p>
      <w:pPr>
        <w:pStyle w:val="7"/>
        <w:keepNext w:val="0"/>
        <w:keepLines w:val="0"/>
        <w:pageBreakBefore w:val="0"/>
        <w:widowControl w:val="0"/>
        <w:kinsoku/>
        <w:wordWrap/>
        <w:overflowPunct/>
        <w:topLinePunct w:val="0"/>
        <w:bidi w:val="0"/>
        <w:spacing w:before="0" w:after="0" w:line="600" w:lineRule="exact"/>
        <w:ind w:firstLine="640" w:firstLineChars="200"/>
        <w:jc w:val="both"/>
        <w:textAlignment w:val="auto"/>
        <w:rPr>
          <w:rFonts w:hint="eastAsia" w:ascii="黑体" w:hAnsi="黑体" w:eastAsia="黑体" w:cs="Arial"/>
          <w:b w:val="0"/>
          <w:bCs w:val="0"/>
          <w:kern w:val="0"/>
          <w:sz w:val="32"/>
          <w:szCs w:val="32"/>
        </w:rPr>
      </w:pPr>
      <w:r>
        <w:rPr>
          <w:rFonts w:hint="eastAsia" w:ascii="黑体" w:hAnsi="黑体" w:eastAsia="黑体" w:cs="宋体"/>
          <w:b w:val="0"/>
          <w:bCs w:val="0"/>
          <w:color w:val="000000"/>
          <w:kern w:val="0"/>
          <w:lang w:eastAsia="zh-CN"/>
        </w:rPr>
        <w:t>五</w:t>
      </w:r>
      <w:r>
        <w:rPr>
          <w:rFonts w:hint="eastAsia" w:ascii="黑体" w:hAnsi="黑体" w:eastAsia="黑体" w:cs="宋体"/>
          <w:b w:val="0"/>
          <w:bCs w:val="0"/>
          <w:color w:val="000000"/>
          <w:kern w:val="0"/>
        </w:rPr>
        <w:t>、</w:t>
      </w:r>
      <w:r>
        <w:rPr>
          <w:rFonts w:hint="eastAsia" w:ascii="黑体" w:hAnsi="黑体" w:eastAsia="黑体" w:cs="Arial"/>
          <w:b w:val="0"/>
          <w:bCs w:val="0"/>
          <w:kern w:val="0"/>
          <w:sz w:val="32"/>
          <w:szCs w:val="32"/>
          <w:lang w:eastAsia="zh-CN"/>
        </w:rPr>
        <w:t>工作</w:t>
      </w:r>
      <w:r>
        <w:rPr>
          <w:rFonts w:hint="eastAsia" w:ascii="黑体" w:hAnsi="黑体" w:eastAsia="黑体" w:cs="Arial"/>
          <w:b w:val="0"/>
          <w:bCs w:val="0"/>
          <w:kern w:val="0"/>
          <w:sz w:val="32"/>
          <w:szCs w:val="32"/>
        </w:rPr>
        <w:t>流程</w:t>
      </w:r>
    </w:p>
    <w:p>
      <w:pPr>
        <w:pStyle w:val="4"/>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Style w:val="11"/>
          <w:rFonts w:ascii="黑体" w:hAnsi="仿宋" w:eastAsia="黑体" w:cs="Times New Roman"/>
          <w:sz w:val="32"/>
          <w:szCs w:val="32"/>
        </w:rPr>
      </w:pPr>
      <w:r>
        <w:rPr>
          <w:rStyle w:val="11"/>
          <w:rFonts w:hint="eastAsia" w:ascii="仿宋_GB2312" w:eastAsia="仿宋_GB2312" w:cs="Times New Roman"/>
          <w:sz w:val="32"/>
          <w:szCs w:val="32"/>
        </w:rPr>
        <w:t>市市场监管局按照以下程序</w:t>
      </w:r>
      <w:r>
        <w:rPr>
          <w:rStyle w:val="11"/>
          <w:rFonts w:ascii="仿宋_GB2312" w:eastAsia="仿宋_GB2312" w:cs="Times New Roman"/>
          <w:sz w:val="32"/>
          <w:szCs w:val="32"/>
        </w:rPr>
        <w:t>进行</w:t>
      </w:r>
      <w:r>
        <w:rPr>
          <w:rStyle w:val="11"/>
          <w:rFonts w:hint="eastAsia" w:ascii="仿宋_GB2312" w:eastAsia="仿宋_GB2312" w:cs="Times New Roman"/>
          <w:sz w:val="32"/>
          <w:szCs w:val="32"/>
        </w:rPr>
        <w:t>服务平台评价</w:t>
      </w:r>
      <w:r>
        <w:rPr>
          <w:rStyle w:val="11"/>
          <w:rFonts w:hint="eastAsia" w:ascii="仿宋_GB2312" w:hAnsi="宋体" w:eastAsia="仿宋_GB2312" w:cs="Arial"/>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宋体" w:eastAsia="仿宋_GB2312" w:cs="Arial"/>
          <w:kern w:val="0"/>
          <w:sz w:val="32"/>
          <w:szCs w:val="32"/>
        </w:rPr>
      </w:pPr>
      <w:r>
        <w:rPr>
          <w:rStyle w:val="11"/>
          <w:rFonts w:hint="eastAsia" w:ascii="仿宋_GB2312" w:hAnsi="Times New Roman" w:eastAsia="仿宋_GB2312" w:cs="Times New Roman"/>
          <w:kern w:val="2"/>
          <w:sz w:val="32"/>
          <w:szCs w:val="32"/>
          <w:lang w:val="en-US" w:eastAsia="zh-CN" w:bidi="ar-SA"/>
        </w:rPr>
        <w:t>（一）在门户网站上发布申报通知。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1"/>
          <w:rFonts w:hint="eastAsia" w:ascii="仿宋_GB2312" w:hAnsi="宋体" w:cs="Arial"/>
          <w:sz w:val="32"/>
          <w:szCs w:val="32"/>
          <w:lang w:val="en-US" w:eastAsia="zh-CN"/>
        </w:rPr>
      </w:pPr>
      <w:r>
        <w:rPr>
          <w:rStyle w:val="11"/>
          <w:rFonts w:hint="eastAsia" w:ascii="仿宋_GB2312" w:hAnsi="宋体" w:eastAsia="仿宋_GB2312" w:cs="Arial"/>
          <w:sz w:val="32"/>
          <w:szCs w:val="32"/>
        </w:rPr>
        <w:t>（二）受理申报材料，从资质、能力、服务业绩和示范代表性等方面进行综合评</w:t>
      </w:r>
      <w:r>
        <w:rPr>
          <w:rStyle w:val="11"/>
          <w:rFonts w:hint="eastAsia" w:ascii="仿宋_GB2312" w:hAnsi="宋体" w:eastAsia="仿宋_GB2312" w:cs="Arial"/>
          <w:sz w:val="32"/>
          <w:szCs w:val="32"/>
          <w:lang w:eastAsia="zh-CN"/>
        </w:rPr>
        <w:t>价</w:t>
      </w:r>
      <w:r>
        <w:rPr>
          <w:rStyle w:val="11"/>
          <w:rFonts w:hint="eastAsia" w:ascii="仿宋_GB2312" w:hAnsi="宋体" w:eastAsia="仿宋_GB2312" w:cs="Arial"/>
          <w:sz w:val="32"/>
          <w:szCs w:val="32"/>
        </w:rPr>
        <w:t>，必要时进行现场核查</w:t>
      </w:r>
      <w:r>
        <w:rPr>
          <w:rStyle w:val="11"/>
          <w:rFonts w:hint="eastAsia" w:ascii="仿宋_GB2312" w:hAnsi="宋体" w:eastAsia="仿宋_GB2312" w:cs="Arial"/>
          <w:sz w:val="32"/>
          <w:szCs w:val="32"/>
          <w:lang w:eastAsia="zh-CN"/>
        </w:rPr>
        <w:t>；自受理之日起，评价时间不超过</w:t>
      </w:r>
      <w:r>
        <w:rPr>
          <w:rStyle w:val="11"/>
          <w:rFonts w:hint="eastAsia" w:ascii="仿宋_GB2312" w:hAnsi="宋体" w:eastAsia="仿宋_GB2312" w:cs="Arial"/>
          <w:sz w:val="32"/>
          <w:szCs w:val="32"/>
          <w:lang w:val="en-US" w:eastAsia="zh-CN"/>
        </w:rPr>
        <w:t>30日</w:t>
      </w:r>
      <w:r>
        <w:rPr>
          <w:rStyle w:val="11"/>
          <w:rFonts w:hint="eastAsia" w:ascii="仿宋_GB2312" w:hAnsi="宋体" w:cs="Arial"/>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1"/>
          <w:rFonts w:hint="eastAsia" w:ascii="仿宋_GB2312" w:hAnsi="Times New Roman" w:eastAsia="仿宋_GB2312" w:cs="Times New Roman"/>
          <w:kern w:val="2"/>
          <w:sz w:val="32"/>
          <w:szCs w:val="32"/>
          <w:lang w:val="en-US" w:eastAsia="zh-CN" w:bidi="ar-SA"/>
        </w:rPr>
      </w:pPr>
      <w:r>
        <w:rPr>
          <w:rStyle w:val="11"/>
          <w:rFonts w:hint="eastAsia" w:ascii="仿宋_GB2312" w:hAnsi="Times New Roman" w:eastAsia="仿宋_GB2312" w:cs="Times New Roman"/>
          <w:kern w:val="2"/>
          <w:sz w:val="32"/>
          <w:szCs w:val="32"/>
          <w:lang w:val="en-US" w:eastAsia="zh-CN" w:bidi="ar-SA"/>
        </w:rPr>
        <w:t>请申报单位于2023年10月11日前将有关申报材料电子版用以下两种方式之一提交至市市场监管局：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宋体" w:eastAsia="仿宋_GB2312" w:cs="Arial"/>
          <w:kern w:val="0"/>
          <w:sz w:val="32"/>
          <w:szCs w:val="32"/>
          <w:lang w:val="en-US" w:eastAsia="zh-CN"/>
        </w:rPr>
      </w:pPr>
      <w:r>
        <w:rPr>
          <w:rFonts w:hint="eastAsia" w:ascii="仿宋_GB2312" w:hAnsi="宋体" w:eastAsia="仿宋_GB2312" w:cs="Arial"/>
          <w:kern w:val="0"/>
          <w:sz w:val="32"/>
          <w:szCs w:val="32"/>
          <w:lang w:val="en-US" w:eastAsia="zh-CN"/>
        </w:rPr>
        <w:t>1.发送电子邮件至：suwb@mail.amr.sz.gov.cn。</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仿宋_GB2312" w:hAnsi="宋体" w:eastAsia="仿宋_GB2312" w:cs="Arial"/>
          <w:kern w:val="0"/>
          <w:sz w:val="32"/>
          <w:szCs w:val="32"/>
          <w:lang w:val="en-US" w:eastAsia="zh-CN"/>
        </w:rPr>
      </w:pPr>
      <w:r>
        <w:rPr>
          <w:rFonts w:hint="eastAsia" w:ascii="仿宋_GB2312" w:hAnsi="宋体" w:eastAsia="仿宋_GB2312" w:cs="Arial"/>
          <w:kern w:val="0"/>
          <w:sz w:val="32"/>
          <w:szCs w:val="32"/>
          <w:lang w:val="en-US" w:eastAsia="zh-CN"/>
        </w:rPr>
        <w:t>2.将U盘邮寄至：深圳市福田区深南大道7010号工商物价大厦801室。</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1"/>
          <w:rFonts w:hint="eastAsia" w:ascii="仿宋_GB2312" w:hAnsi="宋体" w:eastAsia="仿宋_GB2312" w:cs="Arial"/>
          <w:sz w:val="32"/>
          <w:szCs w:val="32"/>
          <w:lang w:eastAsia="zh-CN"/>
        </w:rPr>
      </w:pPr>
      <w:r>
        <w:rPr>
          <w:rFonts w:hint="eastAsia" w:ascii="仿宋_GB2312" w:hAnsi="宋体" w:eastAsia="仿宋_GB2312" w:cs="Arial"/>
          <w:kern w:val="0"/>
          <w:sz w:val="32"/>
          <w:szCs w:val="32"/>
        </w:rPr>
        <w:t>咨询电话：0755-83070483。</w:t>
      </w:r>
    </w:p>
    <w:p>
      <w:pPr>
        <w:pStyle w:val="4"/>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Style w:val="11"/>
          <w:rFonts w:hint="eastAsia" w:ascii="仿宋_GB2312" w:hAnsi="宋体" w:eastAsia="仿宋_GB2312" w:cs="Arial"/>
          <w:sz w:val="32"/>
          <w:szCs w:val="32"/>
          <w:lang w:eastAsia="zh-CN"/>
        </w:rPr>
      </w:pPr>
      <w:r>
        <w:rPr>
          <w:rStyle w:val="11"/>
          <w:rFonts w:hint="eastAsia" w:ascii="仿宋_GB2312" w:hAnsi="宋体" w:eastAsia="仿宋_GB2312" w:cs="Arial"/>
          <w:sz w:val="32"/>
          <w:szCs w:val="32"/>
        </w:rPr>
        <w:t>（三）对通过评</w:t>
      </w:r>
      <w:r>
        <w:rPr>
          <w:rStyle w:val="11"/>
          <w:rFonts w:hint="eastAsia" w:ascii="仿宋_GB2312" w:hAnsi="宋体" w:eastAsia="仿宋_GB2312" w:cs="Arial"/>
          <w:sz w:val="32"/>
          <w:szCs w:val="32"/>
          <w:lang w:eastAsia="zh-CN"/>
        </w:rPr>
        <w:t>价</w:t>
      </w:r>
      <w:r>
        <w:rPr>
          <w:rStyle w:val="11"/>
          <w:rFonts w:hint="eastAsia" w:ascii="仿宋_GB2312" w:hAnsi="宋体" w:eastAsia="仿宋_GB2312" w:cs="Arial"/>
          <w:sz w:val="32"/>
          <w:szCs w:val="32"/>
        </w:rPr>
        <w:t>的</w:t>
      </w:r>
      <w:r>
        <w:rPr>
          <w:rStyle w:val="11"/>
          <w:rFonts w:hint="eastAsia" w:ascii="仿宋_GB2312" w:hAnsi="宋体" w:eastAsia="仿宋_GB2312" w:cs="Arial"/>
          <w:sz w:val="32"/>
          <w:szCs w:val="32"/>
          <w:lang w:eastAsia="zh-CN"/>
        </w:rPr>
        <w:t>，</w:t>
      </w:r>
      <w:r>
        <w:rPr>
          <w:rStyle w:val="11"/>
          <w:rFonts w:hint="eastAsia" w:ascii="仿宋_GB2312" w:hAnsi="宋体" w:eastAsia="仿宋_GB2312" w:cs="Arial"/>
          <w:sz w:val="32"/>
          <w:szCs w:val="32"/>
        </w:rPr>
        <w:t>向社会公示10日。公示期间，任何单位或个人有异议的，可以向市市场监管局提出。对存在异议问题的，市市场监管局应当进行调查核实，并将调查核实结果反馈提出异议的单位或个人</w:t>
      </w:r>
      <w:r>
        <w:rPr>
          <w:rStyle w:val="11"/>
          <w:rFonts w:hint="eastAsia" w:ascii="仿宋_GB2312" w:hAnsi="宋体" w:cs="Arial"/>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1"/>
          <w:rFonts w:hint="eastAsia" w:ascii="仿宋_GB2312" w:eastAsia="仿宋_GB2312" w:cs="Times New Roman"/>
          <w:sz w:val="32"/>
          <w:szCs w:val="32"/>
          <w:lang w:eastAsia="zh-CN"/>
        </w:rPr>
      </w:pPr>
      <w:r>
        <w:rPr>
          <w:rStyle w:val="11"/>
          <w:rFonts w:hint="eastAsia" w:ascii="仿宋_GB2312" w:hAnsi="宋体" w:eastAsia="仿宋_GB2312" w:cs="Arial"/>
          <w:sz w:val="32"/>
          <w:szCs w:val="32"/>
        </w:rPr>
        <w:t>（四）对</w:t>
      </w:r>
      <w:r>
        <w:rPr>
          <w:rStyle w:val="11"/>
          <w:rFonts w:hint="eastAsia" w:ascii="仿宋_GB2312" w:hAnsi="宋体" w:eastAsia="仿宋_GB2312" w:cs="Times New Roman"/>
          <w:color w:val="000000"/>
          <w:spacing w:val="4"/>
          <w:kern w:val="0"/>
          <w:sz w:val="32"/>
          <w:szCs w:val="32"/>
        </w:rPr>
        <w:t>公示期满无异议或者异议不成立的，</w:t>
      </w:r>
      <w:r>
        <w:rPr>
          <w:rStyle w:val="11"/>
          <w:rFonts w:hint="eastAsia" w:ascii="仿宋_GB2312" w:hAnsi="宋体" w:eastAsia="仿宋_GB2312" w:cs="Arial"/>
          <w:sz w:val="32"/>
          <w:szCs w:val="32"/>
        </w:rPr>
        <w:t>授予“深圳市质量基础设施‘一站式’服务平台”称号，并向社会公布。</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ascii="黑体" w:hAnsi="黑体" w:eastAsia="黑体" w:cs="宋体"/>
          <w:kern w:val="0"/>
          <w:sz w:val="32"/>
          <w:szCs w:val="32"/>
          <w:highlight w:val="none"/>
        </w:rPr>
      </w:pPr>
      <w:r>
        <w:rPr>
          <w:rFonts w:hint="eastAsia" w:ascii="黑体" w:hAnsi="黑体" w:eastAsia="黑体" w:cs="宋体"/>
          <w:kern w:val="0"/>
          <w:sz w:val="32"/>
          <w:szCs w:val="32"/>
          <w:highlight w:val="none"/>
          <w:lang w:eastAsia="zh-CN"/>
        </w:rPr>
        <w:t>六</w:t>
      </w:r>
      <w:r>
        <w:rPr>
          <w:rFonts w:hint="eastAsia" w:ascii="黑体" w:hAnsi="黑体" w:eastAsia="黑体" w:cs="宋体"/>
          <w:kern w:val="0"/>
          <w:sz w:val="32"/>
          <w:szCs w:val="32"/>
          <w:highlight w:val="none"/>
        </w:rPr>
        <w:t>、收费</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ascii="仿宋_GB2312" w:hAnsi="Calibri" w:eastAsia="仿宋_GB2312"/>
          <w:sz w:val="32"/>
          <w:szCs w:val="32"/>
          <w:highlight w:val="none"/>
        </w:rPr>
      </w:pPr>
      <w:r>
        <w:rPr>
          <w:rFonts w:hint="eastAsia" w:ascii="仿宋_GB2312" w:hAnsi="Calibri" w:eastAsia="仿宋_GB2312"/>
          <w:sz w:val="32"/>
          <w:szCs w:val="32"/>
          <w:highlight w:val="none"/>
        </w:rPr>
        <w:t>无。</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1"/>
          <w:rFonts w:hint="eastAsia" w:ascii="仿宋_GB2312" w:eastAsia="仿宋_GB2312" w:cs="Times New Roman"/>
          <w:sz w:val="32"/>
          <w:szCs w:val="32"/>
          <w:lang w:eastAsia="zh-CN"/>
        </w:rPr>
      </w:pPr>
    </w:p>
    <w:sectPr>
      <w:footerReference r:id="rId3" w:type="default"/>
      <w:pgSz w:w="11906" w:h="16838"/>
      <w:pgMar w:top="1474" w:right="1588" w:bottom="1474" w:left="1588"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CESI仿宋-GB2312" w:hAnsi="CESI仿宋-GB2312" w:eastAsia="CESI仿宋-GB2312" w:cs="CESI仿宋-GB2312"/>
                    <w:sz w:val="24"/>
                    <w:szCs w:val="24"/>
                  </w:rPr>
                  <w:fldChar w:fldCharType="begin"/>
                </w:r>
                <w:r>
                  <w:rPr>
                    <w:rFonts w:hint="eastAsia" w:ascii="CESI仿宋-GB2312" w:hAnsi="CESI仿宋-GB2312" w:eastAsia="CESI仿宋-GB2312" w:cs="CESI仿宋-GB2312"/>
                    <w:sz w:val="24"/>
                    <w:szCs w:val="24"/>
                  </w:rPr>
                  <w:instrText xml:space="preserve"> PAGE  \* MERGEFORMAT </w:instrText>
                </w:r>
                <w:r>
                  <w:rPr>
                    <w:rFonts w:hint="eastAsia" w:ascii="CESI仿宋-GB2312" w:hAnsi="CESI仿宋-GB2312" w:eastAsia="CESI仿宋-GB2312" w:cs="CESI仿宋-GB2312"/>
                    <w:sz w:val="24"/>
                    <w:szCs w:val="24"/>
                  </w:rPr>
                  <w:fldChar w:fldCharType="separate"/>
                </w:r>
                <w:r>
                  <w:rPr>
                    <w:rFonts w:hint="eastAsia" w:ascii="CESI仿宋-GB2312" w:hAnsi="CESI仿宋-GB2312" w:eastAsia="CESI仿宋-GB2312" w:cs="CESI仿宋-GB2312"/>
                    <w:sz w:val="24"/>
                    <w:szCs w:val="24"/>
                  </w:rPr>
                  <w:t>1</w:t>
                </w:r>
                <w:r>
                  <w:rPr>
                    <w:rFonts w:hint="eastAsia" w:ascii="CESI仿宋-GB2312" w:hAnsi="CESI仿宋-GB2312" w:eastAsia="CESI仿宋-GB2312" w:cs="CESI仿宋-GB2312"/>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224A"/>
    <w:rsid w:val="00154314"/>
    <w:rsid w:val="002B7DF2"/>
    <w:rsid w:val="005B1AA3"/>
    <w:rsid w:val="008124AF"/>
    <w:rsid w:val="008C224A"/>
    <w:rsid w:val="008E5D99"/>
    <w:rsid w:val="0FCF1ED3"/>
    <w:rsid w:val="1BFB6F6B"/>
    <w:rsid w:val="1DE40A5E"/>
    <w:rsid w:val="1E8DF3B7"/>
    <w:rsid w:val="2AFC4BF9"/>
    <w:rsid w:val="2F3F4924"/>
    <w:rsid w:val="2FFF57A9"/>
    <w:rsid w:val="361D4ABD"/>
    <w:rsid w:val="37B344DD"/>
    <w:rsid w:val="37DD1D05"/>
    <w:rsid w:val="37FF97D1"/>
    <w:rsid w:val="39F74A5B"/>
    <w:rsid w:val="3EE650FB"/>
    <w:rsid w:val="3F62E08E"/>
    <w:rsid w:val="3FFF3212"/>
    <w:rsid w:val="44FBA443"/>
    <w:rsid w:val="46D7E1D8"/>
    <w:rsid w:val="49AC04AD"/>
    <w:rsid w:val="4FFE6B2F"/>
    <w:rsid w:val="5AAB5603"/>
    <w:rsid w:val="5BC951B2"/>
    <w:rsid w:val="5D2B6E65"/>
    <w:rsid w:val="5E9D4AE1"/>
    <w:rsid w:val="5FD78E20"/>
    <w:rsid w:val="5FFF4368"/>
    <w:rsid w:val="63FFDA09"/>
    <w:rsid w:val="67360551"/>
    <w:rsid w:val="6BDF2145"/>
    <w:rsid w:val="6CFB13C5"/>
    <w:rsid w:val="6FFFD3A8"/>
    <w:rsid w:val="73A4D282"/>
    <w:rsid w:val="75F640E4"/>
    <w:rsid w:val="79B76677"/>
    <w:rsid w:val="7A5DCAA4"/>
    <w:rsid w:val="7BF77912"/>
    <w:rsid w:val="7BFDCA24"/>
    <w:rsid w:val="7DBEA58C"/>
    <w:rsid w:val="7E871B87"/>
    <w:rsid w:val="7EF1294C"/>
    <w:rsid w:val="7F7F7BDF"/>
    <w:rsid w:val="7FBF1136"/>
    <w:rsid w:val="7FDEFCD4"/>
    <w:rsid w:val="7FED4BDF"/>
    <w:rsid w:val="8EBFB49C"/>
    <w:rsid w:val="9FE8B3E4"/>
    <w:rsid w:val="A7FFD660"/>
    <w:rsid w:val="AFF91FE7"/>
    <w:rsid w:val="B47AB33C"/>
    <w:rsid w:val="B77BAE55"/>
    <w:rsid w:val="B7EF0AF1"/>
    <w:rsid w:val="BC7D41B2"/>
    <w:rsid w:val="BC8BF66F"/>
    <w:rsid w:val="BFBFA2E5"/>
    <w:rsid w:val="BFFA0FBE"/>
    <w:rsid w:val="C6FFC848"/>
    <w:rsid w:val="CB9F7F32"/>
    <w:rsid w:val="CF7DB78F"/>
    <w:rsid w:val="CFBF4B3B"/>
    <w:rsid w:val="D5FF81E3"/>
    <w:rsid w:val="DAEF5CDA"/>
    <w:rsid w:val="DBFD7FBE"/>
    <w:rsid w:val="DEFE7099"/>
    <w:rsid w:val="DF66EF8A"/>
    <w:rsid w:val="DFAFCDAA"/>
    <w:rsid w:val="DFDFB412"/>
    <w:rsid w:val="E4AED854"/>
    <w:rsid w:val="E61DA7D0"/>
    <w:rsid w:val="E8C57D78"/>
    <w:rsid w:val="ECFF98FF"/>
    <w:rsid w:val="EDDC3AA7"/>
    <w:rsid w:val="EE7FA56D"/>
    <w:rsid w:val="EEE60C06"/>
    <w:rsid w:val="EFFD10D4"/>
    <w:rsid w:val="F51F3F1A"/>
    <w:rsid w:val="F6F320B3"/>
    <w:rsid w:val="F76B6C74"/>
    <w:rsid w:val="F77DC8EE"/>
    <w:rsid w:val="F7FDBF1C"/>
    <w:rsid w:val="F8EF4D9A"/>
    <w:rsid w:val="F9F60C0B"/>
    <w:rsid w:val="FCF50345"/>
    <w:rsid w:val="FE7FBA2B"/>
    <w:rsid w:val="FEDE24D1"/>
    <w:rsid w:val="FF0E8439"/>
    <w:rsid w:val="FF3DAE1B"/>
    <w:rsid w:val="FF5EC7C1"/>
    <w:rsid w:val="FF6B534E"/>
    <w:rsid w:val="FF9FCBC3"/>
    <w:rsid w:val="FFDE7624"/>
    <w:rsid w:val="FFF777D9"/>
    <w:rsid w:val="FFFF2A8F"/>
    <w:rsid w:val="FFFF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3"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4"/>
    <w:next w:val="4"/>
    <w:unhideWhenUsed/>
    <w:qFormat/>
    <w:uiPriority w:val="0"/>
    <w:pPr>
      <w:keepNext/>
      <w:keepLines/>
      <w:spacing w:before="260" w:after="260" w:line="413" w:lineRule="auto"/>
      <w:outlineLvl w:val="2"/>
    </w:pPr>
    <w:rPr>
      <w:rFonts w:eastAsia="宋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customStyle="1" w:styleId="4">
    <w:name w:val="正文_0"/>
    <w:next w:val="3"/>
    <w:qFormat/>
    <w:uiPriority w:val="0"/>
    <w:pPr>
      <w:widowControl w:val="0"/>
      <w:jc w:val="both"/>
    </w:pPr>
    <w:rPr>
      <w:rFonts w:ascii="Times New Roman" w:hAnsi="Times New Roman" w:eastAsia="仿宋_GB2312" w:cs="Times New Roman"/>
      <w:kern w:val="2"/>
      <w:sz w:val="30"/>
      <w:lang w:val="en-US" w:eastAsia="zh-CN" w:bidi="ar-SA"/>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15"/>
    <w:qFormat/>
    <w:uiPriority w:val="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22"/>
    <w:rPr>
      <w:b/>
      <w:bCs/>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character" w:customStyle="1" w:styleId="15">
    <w:name w:val="标题 Char"/>
    <w:basedOn w:val="11"/>
    <w:link w:val="9"/>
    <w:qFormat/>
    <w:uiPriority w:val="0"/>
    <w:rPr>
      <w:rFonts w:ascii="Cambria" w:hAnsi="Cambria" w:eastAsia="宋体" w:cs="Times New Roman"/>
      <w:b/>
      <w:bCs/>
      <w:sz w:val="32"/>
      <w:szCs w:val="32"/>
    </w:rPr>
  </w:style>
  <w:style w:type="character" w:customStyle="1" w:styleId="16">
    <w:name w:val="副标题 Char"/>
    <w:basedOn w:val="11"/>
    <w:link w:val="7"/>
    <w:qFormat/>
    <w:uiPriority w:val="0"/>
    <w:rPr>
      <w:rFonts w:ascii="Cambria" w:hAnsi="Cambria" w:eastAsia="宋体" w:cs="Times New Roman"/>
      <w:b/>
      <w:bCs/>
      <w:kern w:val="28"/>
      <w:sz w:val="32"/>
      <w:szCs w:val="32"/>
    </w:rPr>
  </w:style>
  <w:style w:type="paragraph" w:customStyle="1" w:styleId="17">
    <w:name w:val="文件正文"/>
    <w:qFormat/>
    <w:uiPriority w:val="2"/>
    <w:pPr>
      <w:spacing w:line="560" w:lineRule="exact"/>
      <w:ind w:firstLine="622" w:firstLineChars="200"/>
    </w:pPr>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365</Words>
  <Characters>2084</Characters>
  <Lines>17</Lines>
  <Paragraphs>4</Paragraphs>
  <TotalTime>1</TotalTime>
  <ScaleCrop>false</ScaleCrop>
  <LinksUpToDate>false</LinksUpToDate>
  <CharactersWithSpaces>2445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2018-12-25T16:57:00Z</dcterms:created>
  <dc:creator>苏维波</dc:creator>
  <cp:lastModifiedBy>suwb</cp:lastModifiedBy>
  <dcterms:modified xsi:type="dcterms:W3CDTF">2023-09-11T09:14:20Z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