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Style w:val="6"/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3</w:t>
      </w:r>
    </w:p>
    <w:p>
      <w:pPr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Style w:val="6"/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/>
        <w:jc w:val="center"/>
        <w:textAlignment w:val="baseline"/>
        <w:rPr>
          <w:rStyle w:val="6"/>
          <w:rFonts w:ascii="仿宋_GB2312" w:hAnsi="_x000B__x000C_" w:cs="Calibri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仿宋_GB2312" w:hAnsi="_x000B__x000C_" w:cs="Calibri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龙华区总部企业复查材料清单</w:t>
      </w:r>
    </w:p>
    <w:p>
      <w:pPr>
        <w:snapToGrid/>
        <w:spacing w:before="0" w:beforeAutospacing="0" w:after="0" w:afterAutospacing="0" w:line="600" w:lineRule="exact"/>
        <w:ind w:left="0" w:leftChars="0" w:right="0"/>
        <w:jc w:val="center"/>
        <w:textAlignment w:val="baseline"/>
        <w:rPr>
          <w:rStyle w:val="6"/>
          <w:rFonts w:ascii="仿宋_GB2312" w:hAnsi="_x000B__x000C_" w:cs="Calibri"/>
          <w:b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1.深圳市龙华区总部企业复查信息登记表；</w:t>
      </w: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2.营业执照（多证合一新版，未换领多证合一新版营业执照的，提交原旧版营业执照、组织机构代码证、税务登记证）；</w:t>
      </w: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Style w:val="7"/>
          <w:rFonts w:hint="default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20</w:t>
      </w:r>
      <w:r>
        <w:rPr>
          <w:rStyle w:val="7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22年审计报告、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统计报表及纳税证明；</w:t>
      </w:r>
    </w:p>
    <w:p>
      <w:pPr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4.纳入区统计核算的控股企业或分支机构营业执照、与本企业的隶属关系证明。</w:t>
      </w:r>
      <w:r>
        <w:rPr>
          <w:rStyle w:val="7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（独立申报总部企业的无需提供）</w:t>
      </w:r>
    </w:p>
    <w:p>
      <w:pPr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baseline"/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上市公司总部企业，还需提供：</w:t>
      </w:r>
    </w:p>
    <w:p>
      <w:pPr>
        <w:numPr>
          <w:ilvl w:val="0"/>
          <w:numId w:val="0"/>
        </w:numPr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" w:eastAsia="zh-CN" w:bidi="ar-SA"/>
        </w:rPr>
        <w:t>5.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在境内外证券市场上市证明。</w:t>
      </w:r>
    </w:p>
    <w:p>
      <w:pPr>
        <w:snapToGrid/>
        <w:spacing w:before="0" w:beforeAutospacing="0" w:after="0" w:afterAutospacing="0" w:line="600" w:lineRule="exact"/>
        <w:ind w:left="420" w:leftChars="200" w:right="0"/>
        <w:jc w:val="both"/>
        <w:textAlignment w:val="baseline"/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7"/>
          <w:rFonts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经市认定的总部企业，还需提供：</w:t>
      </w:r>
    </w:p>
    <w:p>
      <w:pPr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6.上一年度深圳市</w:t>
      </w:r>
      <w:r>
        <w:rPr>
          <w:rStyle w:val="7"/>
          <w:rFonts w:hint="eastAsia"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发展和改革委员会</w:t>
      </w:r>
      <w:r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核定通过市级总部企业的相关证明材料。</w:t>
      </w:r>
    </w:p>
    <w:p>
      <w:pPr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以上材料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纸质版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盖章装订成册后于工作日时间9:00-12:00,14:00-18:00内邮寄或递送1份至:深圳市龙华区富康行政服务中心A1901(联系人:沈梅平,联系电话 :23769421)。同步扫描电子版发送经办人微信或邮箱（邮箱：1846609622@qq.com）。</w:t>
      </w:r>
    </w:p>
    <w:p/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474" w:left="1587" w:header="851" w:footer="567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3DDB"/>
    <w:rsid w:val="3EF44BF7"/>
    <w:rsid w:val="5A433D71"/>
    <w:rsid w:val="5DEFA1E7"/>
    <w:rsid w:val="6055673E"/>
    <w:rsid w:val="65FFA9FD"/>
    <w:rsid w:val="F73BAE43"/>
    <w:rsid w:val="F7F70D70"/>
    <w:rsid w:val="FDBD01C0"/>
    <w:rsid w:val="FE7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UserStyle_0"/>
    <w:basedOn w:val="7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character" w:customStyle="1" w:styleId="8">
    <w:name w:val="PageNumber"/>
    <w:basedOn w:val="7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2021-09-04T15:47:00Z</dcterms:created>
  <dc:creator>Administrator</dc:creator>
  <cp:lastModifiedBy>longhua</cp:lastModifiedBy>
  <cp:lastPrinted>2023-03-31T01:40:00Z</cp:lastPrinted>
  <dcterms:modified xsi:type="dcterms:W3CDTF">2023-10-12T17:15:39Z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1A567BD7107147E79A5953B608A69514</vt:lpwstr>
  </property>
</Properties>
</file>