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0"/>
          <w:left w:val="none" w:color="auto" w:sz="0" w:space="0"/>
          <w:bottom w:val="none" w:color="auto" w:sz="0" w:space="0"/>
          <w:right w:val="none" w:color="auto" w:sz="0" w:space="0"/>
        </w:pBdr>
        <w:spacing w:beforeLines="0" w:line="560" w:lineRule="exact"/>
        <w:jc w:val="center"/>
        <w:rPr>
          <w:rFonts w:hint="eastAsia" w:ascii="方正小标宋简体" w:hAnsi="方正小标宋简体" w:eastAsia="方正小标宋简体" w:cs="方正小标宋简体"/>
          <w:b w:val="0"/>
          <w:bCs/>
          <w:color w:val="000000" w:themeColor="text1"/>
          <w:spacing w:val="-4"/>
          <w:kern w:val="0"/>
          <w:sz w:val="44"/>
          <w:szCs w:val="44"/>
          <w:highlight w:val="none"/>
          <w:u w:val="none"/>
          <w14:textFill>
            <w14:solidFill>
              <w14:schemeClr w14:val="tx1"/>
            </w14:solidFill>
          </w14:textFill>
        </w:rPr>
      </w:pPr>
      <w:bookmarkStart w:id="0" w:name="RANGE!A1:E17"/>
      <w:bookmarkStart w:id="1" w:name="_GoBack"/>
      <w:bookmarkEnd w:id="1"/>
      <w:r>
        <w:rPr>
          <w:rFonts w:hint="eastAsia" w:ascii="方正小标宋简体" w:hAnsi="方正小标宋简体" w:eastAsia="方正小标宋简体" w:cs="方正小标宋简体"/>
          <w:b w:val="0"/>
          <w:bCs/>
          <w:color w:val="000000" w:themeColor="text1"/>
          <w:sz w:val="44"/>
          <w:szCs w:val="44"/>
          <w:highlight w:val="none"/>
          <w:u w:val="none"/>
          <w14:textFill>
            <w14:solidFill>
              <w14:schemeClr w14:val="tx1"/>
            </w14:solidFill>
          </w14:textFill>
        </w:rPr>
        <w:t>深圳市龙华区加快发展总部经济</w:t>
      </w:r>
      <w:r>
        <w:rPr>
          <w:rFonts w:hint="eastAsia" w:ascii="方正小标宋简体" w:hAnsi="方正小标宋简体" w:eastAsia="方正小标宋简体" w:cs="方正小标宋简体"/>
          <w:b w:val="0"/>
          <w:bCs/>
          <w:color w:val="000000" w:themeColor="text1"/>
          <w:spacing w:val="-4"/>
          <w:kern w:val="0"/>
          <w:sz w:val="44"/>
          <w:szCs w:val="44"/>
          <w:highlight w:val="none"/>
          <w:u w:val="none"/>
          <w14:textFill>
            <w14:solidFill>
              <w14:schemeClr w14:val="tx1"/>
            </w14:solidFill>
          </w14:textFill>
        </w:rPr>
        <w:t>实施办法</w:t>
      </w:r>
    </w:p>
    <w:p>
      <w:pPr>
        <w:adjustRightInd w:val="0"/>
        <w:snapToGrid w:val="0"/>
        <w:spacing w:before="0" w:beforeLines="0" w:line="560" w:lineRule="exact"/>
        <w:jc w:val="center"/>
        <w:rPr>
          <w:rFonts w:ascii="黑体" w:eastAsia="黑体"/>
          <w:b/>
          <w:color w:val="000000" w:themeColor="text1"/>
          <w:spacing w:val="-4"/>
          <w:kern w:val="0"/>
          <w:sz w:val="32"/>
          <w:szCs w:val="32"/>
          <w:highlight w:val="none"/>
          <w:u w:val="none"/>
          <w14:textFill>
            <w14:solidFill>
              <w14:schemeClr w14:val="tx1"/>
            </w14:solidFill>
          </w14:textFill>
        </w:rPr>
      </w:pPr>
    </w:p>
    <w:p>
      <w:pPr>
        <w:numPr>
          <w:ilvl w:val="0"/>
          <w:numId w:val="1"/>
        </w:numPr>
        <w:adjustRightInd w:val="0"/>
        <w:snapToGrid w:val="0"/>
        <w:spacing w:before="0" w:beforeLines="0" w:line="560" w:lineRule="exact"/>
        <w:jc w:val="center"/>
        <w:rPr>
          <w:rFonts w:hint="eastAsia" w:ascii="黑体" w:eastAsia="黑体"/>
          <w:b w:val="0"/>
          <w:bCs/>
          <w:color w:val="000000" w:themeColor="text1"/>
          <w:spacing w:val="-4"/>
          <w:kern w:val="0"/>
          <w:sz w:val="32"/>
          <w:szCs w:val="32"/>
          <w:highlight w:val="none"/>
          <w:u w:val="none"/>
          <w14:textFill>
            <w14:solidFill>
              <w14:schemeClr w14:val="tx1"/>
            </w14:solidFill>
          </w14:textFill>
        </w:rPr>
      </w:pPr>
      <w:r>
        <w:rPr>
          <w:rFonts w:hint="eastAsia" w:ascii="黑体" w:eastAsia="黑体"/>
          <w:b w:val="0"/>
          <w:bCs/>
          <w:color w:val="000000" w:themeColor="text1"/>
          <w:spacing w:val="-4"/>
          <w:kern w:val="0"/>
          <w:sz w:val="32"/>
          <w:szCs w:val="32"/>
          <w:highlight w:val="none"/>
          <w:u w:val="none"/>
          <w:lang w:val="en-US" w:eastAsia="zh-CN"/>
          <w14:textFill>
            <w14:solidFill>
              <w14:schemeClr w14:val="tx1"/>
            </w14:solidFill>
          </w14:textFill>
        </w:rPr>
        <w:t xml:space="preserve"> </w:t>
      </w:r>
      <w:r>
        <w:rPr>
          <w:rFonts w:hint="eastAsia" w:ascii="黑体" w:eastAsia="黑体"/>
          <w:b w:val="0"/>
          <w:bCs/>
          <w:color w:val="000000" w:themeColor="text1"/>
          <w:spacing w:val="-4"/>
          <w:kern w:val="0"/>
          <w:sz w:val="32"/>
          <w:szCs w:val="32"/>
          <w:highlight w:val="none"/>
          <w:u w:val="none"/>
          <w14:textFill>
            <w14:solidFill>
              <w14:schemeClr w14:val="tx1"/>
            </w14:solidFill>
          </w14:textFill>
        </w:rPr>
        <w:t>总  则</w:t>
      </w:r>
    </w:p>
    <w:p>
      <w:pPr>
        <w:numPr>
          <w:ilvl w:val="-1"/>
          <w:numId w:val="0"/>
        </w:numPr>
        <w:adjustRightInd w:val="0"/>
        <w:snapToGrid w:val="0"/>
        <w:spacing w:before="0" w:beforeLines="0" w:line="560" w:lineRule="exact"/>
        <w:jc w:val="both"/>
        <w:rPr>
          <w:rFonts w:hint="eastAsia" w:ascii="黑体" w:eastAsia="黑体"/>
          <w:b/>
          <w:color w:val="000000" w:themeColor="text1"/>
          <w:spacing w:val="-4"/>
          <w:kern w:val="0"/>
          <w:sz w:val="32"/>
          <w:szCs w:val="32"/>
          <w:highlight w:val="none"/>
          <w:u w:val="none"/>
          <w14:textFill>
            <w14:solidFill>
              <w14:schemeClr w14:val="tx1"/>
            </w14:solidFill>
          </w14:textFill>
        </w:rPr>
      </w:pPr>
    </w:p>
    <w:p>
      <w:pPr>
        <w:adjustRightInd w:val="0"/>
        <w:snapToGrid w:val="0"/>
        <w:spacing w:before="0" w:beforeLines="0" w:line="560" w:lineRule="exact"/>
        <w:ind w:firstLine="624" w:firstLineChars="200"/>
        <w:rPr>
          <w:rFonts w:ascii="宋体" w:hAnsi="宋体"/>
          <w:b/>
          <w:color w:val="000000" w:themeColor="text1"/>
          <w:sz w:val="44"/>
          <w:szCs w:val="44"/>
          <w:highlight w:val="none"/>
          <w:u w:val="none"/>
          <w14:textFill>
            <w14:solidFill>
              <w14:schemeClr w14:val="tx1"/>
            </w14:solidFill>
          </w14:textFill>
        </w:rPr>
      </w:pPr>
      <w:r>
        <w:rPr>
          <w:rFonts w:hint="eastAsia" w:ascii="黑体" w:eastAsia="黑体"/>
          <w:color w:val="000000" w:themeColor="text1"/>
          <w:spacing w:val="-4"/>
          <w:kern w:val="0"/>
          <w:sz w:val="32"/>
          <w:szCs w:val="32"/>
          <w:highlight w:val="none"/>
          <w:u w:val="none"/>
          <w14:textFill>
            <w14:solidFill>
              <w14:schemeClr w14:val="tx1"/>
            </w14:solidFill>
          </w14:textFill>
        </w:rPr>
        <w:t>第一条</w:t>
      </w:r>
      <w:r>
        <w:rPr>
          <w:rFonts w:eastAsia="仿宋_GB2312"/>
          <w:color w:val="000000" w:themeColor="text1"/>
          <w:spacing w:val="-4"/>
          <w:kern w:val="0"/>
          <w:sz w:val="32"/>
          <w:szCs w:val="32"/>
          <w:highlight w:val="none"/>
          <w:u w:val="none"/>
          <w14:textFill>
            <w14:solidFill>
              <w14:schemeClr w14:val="tx1"/>
            </w14:solidFill>
          </w14:textFill>
        </w:rPr>
        <w:t xml:space="preserve">  </w:t>
      </w:r>
      <w:r>
        <w:rPr>
          <w:rFonts w:hint="eastAsia" w:eastAsia="仿宋_GB2312"/>
          <w:color w:val="000000" w:themeColor="text1"/>
          <w:spacing w:val="-4"/>
          <w:kern w:val="0"/>
          <w:sz w:val="32"/>
          <w:szCs w:val="32"/>
          <w:highlight w:val="none"/>
          <w:u w:val="none"/>
          <w14:textFill>
            <w14:solidFill>
              <w14:schemeClr w14:val="tx1"/>
            </w14:solidFill>
          </w14:textFill>
        </w:rPr>
        <w:t>为鼓励和促进龙华区总部经济</w:t>
      </w:r>
      <w:r>
        <w:rPr>
          <w:rFonts w:hint="eastAsia" w:eastAsia="仿宋_GB2312"/>
          <w:color w:val="000000" w:themeColor="text1"/>
          <w:spacing w:val="-4"/>
          <w:kern w:val="0"/>
          <w:sz w:val="32"/>
          <w:szCs w:val="32"/>
          <w:highlight w:val="none"/>
          <w:u w:val="none"/>
          <w:lang w:val="en-US" w:eastAsia="zh-CN"/>
          <w14:textFill>
            <w14:solidFill>
              <w14:schemeClr w14:val="tx1"/>
            </w14:solidFill>
          </w14:textFill>
        </w:rPr>
        <w:t>高质量</w:t>
      </w:r>
      <w:r>
        <w:rPr>
          <w:rFonts w:hint="eastAsia" w:eastAsia="仿宋_GB2312"/>
          <w:color w:val="000000" w:themeColor="text1"/>
          <w:spacing w:val="-4"/>
          <w:kern w:val="0"/>
          <w:sz w:val="32"/>
          <w:szCs w:val="32"/>
          <w:highlight w:val="none"/>
          <w:u w:val="none"/>
          <w14:textFill>
            <w14:solidFill>
              <w14:schemeClr w14:val="tx1"/>
            </w14:solidFill>
          </w14:textFill>
        </w:rPr>
        <w:t>发展，根据《深圳市鼓励总部企业</w:t>
      </w:r>
      <w:r>
        <w:rPr>
          <w:rFonts w:hint="eastAsia" w:eastAsia="仿宋_GB2312"/>
          <w:color w:val="000000" w:themeColor="text1"/>
          <w:spacing w:val="-4"/>
          <w:kern w:val="0"/>
          <w:sz w:val="32"/>
          <w:szCs w:val="32"/>
          <w:highlight w:val="none"/>
          <w:u w:val="none"/>
          <w:lang w:val="en-US" w:eastAsia="zh-CN"/>
          <w14:textFill>
            <w14:solidFill>
              <w14:schemeClr w14:val="tx1"/>
            </w14:solidFill>
          </w14:textFill>
        </w:rPr>
        <w:t>高质量</w:t>
      </w:r>
      <w:r>
        <w:rPr>
          <w:rFonts w:hint="eastAsia" w:eastAsia="仿宋_GB2312"/>
          <w:color w:val="000000" w:themeColor="text1"/>
          <w:spacing w:val="-4"/>
          <w:kern w:val="0"/>
          <w:sz w:val="32"/>
          <w:szCs w:val="32"/>
          <w:highlight w:val="none"/>
          <w:u w:val="none"/>
          <w14:textFill>
            <w14:solidFill>
              <w14:schemeClr w14:val="tx1"/>
            </w14:solidFill>
          </w14:textFill>
        </w:rPr>
        <w:t>发展实施办法》等文件要求，特制定本办法。</w:t>
      </w:r>
    </w:p>
    <w:p>
      <w:pPr>
        <w:adjustRightInd/>
        <w:snapToGrid/>
        <w:spacing w:before="0" w:beforeLines="0" w:line="560" w:lineRule="exact"/>
        <w:ind w:firstLine="624" w:firstLineChars="200"/>
        <w:jc w:val="both"/>
        <w:rPr>
          <w:rFonts w:hint="default" w:ascii="仿宋_GB2312" w:eastAsia="仿宋_GB2312"/>
          <w:b/>
          <w:color w:val="000000" w:themeColor="text1"/>
          <w:sz w:val="32"/>
          <w:szCs w:val="32"/>
          <w:highlight w:val="none"/>
          <w:u w:val="none"/>
          <w:lang w:val="en-US" w:eastAsia="zh-CN"/>
          <w14:textFill>
            <w14:solidFill>
              <w14:schemeClr w14:val="tx1"/>
            </w14:solidFill>
          </w14:textFill>
        </w:rPr>
      </w:pPr>
      <w:r>
        <w:rPr>
          <w:rFonts w:hint="eastAsia" w:ascii="黑体" w:eastAsia="黑体"/>
          <w:color w:val="000000" w:themeColor="text1"/>
          <w:spacing w:val="-4"/>
          <w:kern w:val="0"/>
          <w:sz w:val="32"/>
          <w:szCs w:val="32"/>
          <w:highlight w:val="none"/>
          <w:u w:val="none"/>
          <w14:textFill>
            <w14:solidFill>
              <w14:schemeClr w14:val="tx1"/>
            </w14:solidFill>
          </w14:textFill>
        </w:rPr>
        <w:t>第二条</w:t>
      </w:r>
      <w:r>
        <w:rPr>
          <w:rFonts w:eastAsia="仿宋_GB2312"/>
          <w:color w:val="000000" w:themeColor="text1"/>
          <w:spacing w:val="-4"/>
          <w:kern w:val="0"/>
          <w:sz w:val="32"/>
          <w:szCs w:val="32"/>
          <w:highlight w:val="none"/>
          <w:u w:val="none"/>
          <w14:textFill>
            <w14:solidFill>
              <w14:schemeClr w14:val="tx1"/>
            </w14:solidFill>
          </w14:textFill>
        </w:rPr>
        <w:t xml:space="preserve">  </w:t>
      </w:r>
      <w:r>
        <w:rPr>
          <w:rFonts w:hint="eastAsia" w:eastAsia="仿宋_GB2312"/>
          <w:color w:val="000000" w:themeColor="text1"/>
          <w:spacing w:val="-4"/>
          <w:kern w:val="0"/>
          <w:sz w:val="32"/>
          <w:szCs w:val="32"/>
          <w:highlight w:val="none"/>
          <w:u w:val="none"/>
          <w14:textFill>
            <w14:solidFill>
              <w14:schemeClr w14:val="tx1"/>
            </w14:solidFill>
          </w14:textFill>
        </w:rPr>
        <w:t>本办法所称总部企业是指经规定程序认定的，</w:t>
      </w:r>
      <w:r>
        <w:rPr>
          <w:rFonts w:hint="eastAsia" w:eastAsia="仿宋_GB2312"/>
          <w:color w:val="000000" w:themeColor="text1"/>
          <w:spacing w:val="-4"/>
          <w:kern w:val="0"/>
          <w:sz w:val="32"/>
          <w:szCs w:val="32"/>
          <w:highlight w:val="none"/>
          <w:u w:val="none"/>
          <w:lang w:val="en-US" w:eastAsia="zh-CN"/>
          <w14:textFill>
            <w14:solidFill>
              <w14:schemeClr w14:val="tx1"/>
            </w14:solidFill>
          </w14:textFill>
        </w:rPr>
        <w:t>符合市、区产业发展导向</w:t>
      </w:r>
      <w:r>
        <w:rPr>
          <w:rFonts w:hint="eastAsia" w:ascii="仿宋_GB2312" w:eastAsia="仿宋_GB2312"/>
          <w:color w:val="000000" w:themeColor="text1"/>
          <w:sz w:val="32"/>
          <w:szCs w:val="32"/>
          <w:highlight w:val="none"/>
          <w:u w:val="none"/>
          <w:lang w:eastAsia="zh-CN"/>
          <w14:textFill>
            <w14:solidFill>
              <w14:schemeClr w14:val="tx1"/>
            </w14:solidFill>
          </w14:textFill>
        </w:rPr>
        <w:t>（</w:t>
      </w:r>
      <w:r>
        <w:rPr>
          <w:rFonts w:hint="eastAsia" w:ascii="仿宋_GB2312" w:eastAsia="仿宋_GB2312"/>
          <w:color w:val="000000" w:themeColor="text1"/>
          <w:sz w:val="32"/>
          <w:szCs w:val="32"/>
          <w:highlight w:val="none"/>
          <w:u w:val="none"/>
          <w:lang w:val="en-US" w:eastAsia="zh-CN"/>
          <w14:textFill>
            <w14:solidFill>
              <w14:schemeClr w14:val="tx1"/>
            </w14:solidFill>
          </w14:textFill>
        </w:rPr>
        <w:t>市、区产业结构调整优化目录限制发展类、禁止发展类除外），</w:t>
      </w:r>
      <w:r>
        <w:rPr>
          <w:rFonts w:hint="eastAsia" w:eastAsia="仿宋_GB2312"/>
          <w:color w:val="000000" w:themeColor="text1"/>
          <w:spacing w:val="-4"/>
          <w:kern w:val="0"/>
          <w:sz w:val="32"/>
          <w:szCs w:val="32"/>
          <w:highlight w:val="none"/>
          <w:u w:val="none"/>
          <w14:textFill>
            <w14:solidFill>
              <w14:schemeClr w14:val="tx1"/>
            </w14:solidFill>
          </w14:textFill>
        </w:rPr>
        <w:t>工商、税务登记</w:t>
      </w:r>
      <w:r>
        <w:rPr>
          <w:rFonts w:hint="eastAsia" w:eastAsia="仿宋_GB2312"/>
          <w:color w:val="000000" w:themeColor="text1"/>
          <w:spacing w:val="-4"/>
          <w:kern w:val="0"/>
          <w:sz w:val="32"/>
          <w:szCs w:val="32"/>
          <w:highlight w:val="none"/>
          <w:u w:val="none"/>
          <w:lang w:val="en-US" w:eastAsia="zh-CN"/>
          <w14:textFill>
            <w14:solidFill>
              <w14:schemeClr w14:val="tx1"/>
            </w14:solidFill>
          </w14:textFill>
        </w:rPr>
        <w:t>及实际经营地（对第五条第（二）款总部企业认定当年的实际经营地不作限制）在龙华区</w:t>
      </w:r>
      <w:r>
        <w:rPr>
          <w:rFonts w:hint="eastAsia" w:eastAsia="仿宋_GB2312"/>
          <w:color w:val="000000" w:themeColor="text1"/>
          <w:spacing w:val="-4"/>
          <w:kern w:val="0"/>
          <w:sz w:val="32"/>
          <w:szCs w:val="32"/>
          <w:highlight w:val="none"/>
          <w:u w:val="none"/>
          <w14:textFill>
            <w14:solidFill>
              <w14:schemeClr w14:val="tx1"/>
            </w14:solidFill>
          </w14:textFill>
        </w:rPr>
        <w:t>且具有独立法人资格，对一定区域内的企业行使投资控股、运营决策、</w:t>
      </w:r>
      <w:r>
        <w:rPr>
          <w:rFonts w:hint="eastAsia" w:eastAsia="仿宋_GB2312"/>
          <w:color w:val="000000" w:themeColor="text1"/>
          <w:spacing w:val="-4"/>
          <w:kern w:val="0"/>
          <w:sz w:val="32"/>
          <w:szCs w:val="32"/>
          <w:highlight w:val="none"/>
          <w:u w:val="none"/>
          <w:lang w:val="en-US" w:eastAsia="zh-CN"/>
          <w14:textFill>
            <w14:solidFill>
              <w14:schemeClr w14:val="tx1"/>
            </w14:solidFill>
          </w14:textFill>
        </w:rPr>
        <w:t>研究开发、</w:t>
      </w:r>
      <w:r>
        <w:rPr>
          <w:rFonts w:hint="eastAsia" w:eastAsia="仿宋_GB2312"/>
          <w:color w:val="000000" w:themeColor="text1"/>
          <w:spacing w:val="-4"/>
          <w:kern w:val="0"/>
          <w:sz w:val="32"/>
          <w:szCs w:val="32"/>
          <w:highlight w:val="none"/>
          <w:u w:val="none"/>
          <w14:textFill>
            <w14:solidFill>
              <w14:schemeClr w14:val="tx1"/>
            </w14:solidFill>
          </w14:textFill>
        </w:rPr>
        <w:t>集中销售、财务结算等管理服务职能的总机构</w:t>
      </w:r>
      <w:r>
        <w:rPr>
          <w:rFonts w:hint="eastAsia" w:ascii="仿宋_GB2312" w:eastAsia="仿宋_GB2312"/>
          <w:color w:val="000000" w:themeColor="text1"/>
          <w:sz w:val="32"/>
          <w:szCs w:val="32"/>
          <w:highlight w:val="none"/>
          <w:u w:val="none"/>
          <w14:textFill>
            <w14:solidFill>
              <w14:schemeClr w14:val="tx1"/>
            </w14:solidFill>
          </w14:textFill>
        </w:rPr>
        <w:t>。</w:t>
      </w:r>
    </w:p>
    <w:p>
      <w:pPr>
        <w:widowControl/>
        <w:adjustRightInd w:val="0"/>
        <w:snapToGrid w:val="0"/>
        <w:spacing w:before="0" w:beforeLines="0" w:line="560" w:lineRule="exact"/>
        <w:ind w:firstLine="624" w:firstLineChars="200"/>
        <w:jc w:val="both"/>
        <w:rPr>
          <w:rFonts w:hint="eastAsia" w:eastAsia="仿宋_GB2312"/>
          <w:color w:val="000000" w:themeColor="text1"/>
          <w:spacing w:val="-4"/>
          <w:kern w:val="0"/>
          <w:sz w:val="32"/>
          <w:szCs w:val="32"/>
          <w:highlight w:val="none"/>
          <w:u w:val="none"/>
          <w14:textFill>
            <w14:solidFill>
              <w14:schemeClr w14:val="tx1"/>
            </w14:solidFill>
          </w14:textFill>
        </w:rPr>
      </w:pPr>
      <w:r>
        <w:rPr>
          <w:rFonts w:hint="eastAsia" w:ascii="黑体" w:eastAsia="黑体"/>
          <w:color w:val="000000" w:themeColor="text1"/>
          <w:spacing w:val="-4"/>
          <w:kern w:val="0"/>
          <w:sz w:val="32"/>
          <w:szCs w:val="32"/>
          <w:highlight w:val="none"/>
          <w:u w:val="none"/>
          <w14:textFill>
            <w14:solidFill>
              <w14:schemeClr w14:val="tx1"/>
            </w14:solidFill>
          </w14:textFill>
        </w:rPr>
        <w:t>第三条</w:t>
      </w:r>
      <w:r>
        <w:rPr>
          <w:rFonts w:eastAsia="仿宋_GB2312"/>
          <w:color w:val="000000" w:themeColor="text1"/>
          <w:spacing w:val="-4"/>
          <w:kern w:val="0"/>
          <w:sz w:val="32"/>
          <w:szCs w:val="32"/>
          <w:highlight w:val="none"/>
          <w:u w:val="none"/>
          <w14:textFill>
            <w14:solidFill>
              <w14:schemeClr w14:val="tx1"/>
            </w14:solidFill>
          </w14:textFill>
        </w:rPr>
        <w:t xml:space="preserve">  </w:t>
      </w:r>
      <w:r>
        <w:rPr>
          <w:rFonts w:hint="eastAsia" w:ascii="仿宋_GB2312" w:hAnsi="宋体" w:eastAsia="仿宋_GB2312" w:cs="仿宋_GB2312"/>
          <w:color w:val="000000" w:themeColor="text1"/>
          <w:kern w:val="0"/>
          <w:sz w:val="32"/>
          <w:szCs w:val="32"/>
          <w:highlight w:val="none"/>
          <w:u w:val="none"/>
          <w:lang w:val="zh-CN"/>
          <w14:textFill>
            <w14:solidFill>
              <w14:schemeClr w14:val="tx1"/>
            </w14:solidFill>
          </w14:textFill>
        </w:rPr>
        <w:t>龙华区总部经济发展工作领导小组（以下简称“领导小组”）是区政府负责全区总部经济发展的领导机构。领导小组主要职责是负责指导、管理、监督全区总部经济发展工作，协调处理总部经济发展重大问题，负责全区总部企业资格认定。领导小组办公室</w:t>
      </w:r>
      <w:r>
        <w:rPr>
          <w:rFonts w:hint="eastAsia" w:eastAsia="仿宋_GB2312"/>
          <w:color w:val="000000" w:themeColor="text1"/>
          <w:spacing w:val="-4"/>
          <w:kern w:val="0"/>
          <w:sz w:val="32"/>
          <w:szCs w:val="32"/>
          <w:highlight w:val="none"/>
          <w:u w:val="none"/>
          <w14:textFill>
            <w14:solidFill>
              <w14:schemeClr w14:val="tx1"/>
            </w14:solidFill>
          </w14:textFill>
        </w:rPr>
        <w:t>（以下简称</w:t>
      </w:r>
      <w:r>
        <w:rPr>
          <w:rFonts w:hint="eastAsia" w:eastAsia="仿宋_GB2312"/>
          <w:color w:val="000000" w:themeColor="text1"/>
          <w:spacing w:val="-4"/>
          <w:kern w:val="0"/>
          <w:sz w:val="32"/>
          <w:szCs w:val="32"/>
          <w:highlight w:val="none"/>
          <w:u w:val="none"/>
          <w:lang w:eastAsia="zh-CN"/>
          <w14:textFill>
            <w14:solidFill>
              <w14:schemeClr w14:val="tx1"/>
            </w14:solidFill>
          </w14:textFill>
        </w:rPr>
        <w:t>“</w:t>
      </w:r>
      <w:r>
        <w:rPr>
          <w:rFonts w:hint="eastAsia" w:eastAsia="仿宋_GB2312"/>
          <w:color w:val="000000" w:themeColor="text1"/>
          <w:spacing w:val="-4"/>
          <w:kern w:val="0"/>
          <w:sz w:val="32"/>
          <w:szCs w:val="32"/>
          <w:highlight w:val="none"/>
          <w:u w:val="none"/>
          <w14:textFill>
            <w14:solidFill>
              <w14:schemeClr w14:val="tx1"/>
            </w14:solidFill>
          </w14:textFill>
        </w:rPr>
        <w:t>总部办</w:t>
      </w:r>
      <w:r>
        <w:rPr>
          <w:rFonts w:hint="eastAsia" w:eastAsia="仿宋_GB2312"/>
          <w:color w:val="000000" w:themeColor="text1"/>
          <w:spacing w:val="-4"/>
          <w:kern w:val="0"/>
          <w:sz w:val="32"/>
          <w:szCs w:val="32"/>
          <w:highlight w:val="none"/>
          <w:u w:val="none"/>
          <w:lang w:eastAsia="zh-CN"/>
          <w14:textFill>
            <w14:solidFill>
              <w14:schemeClr w14:val="tx1"/>
            </w14:solidFill>
          </w14:textFill>
        </w:rPr>
        <w:t>”</w:t>
      </w:r>
      <w:r>
        <w:rPr>
          <w:rFonts w:hint="eastAsia" w:eastAsia="仿宋_GB2312"/>
          <w:color w:val="000000" w:themeColor="text1"/>
          <w:spacing w:val="-4"/>
          <w:kern w:val="0"/>
          <w:sz w:val="32"/>
          <w:szCs w:val="32"/>
          <w:highlight w:val="none"/>
          <w:u w:val="none"/>
          <w14:textFill>
            <w14:solidFill>
              <w14:schemeClr w14:val="tx1"/>
            </w14:solidFill>
          </w14:textFill>
        </w:rPr>
        <w:t>）</w:t>
      </w:r>
      <w:r>
        <w:rPr>
          <w:rFonts w:hint="eastAsia" w:ascii="仿宋_GB2312" w:hAnsi="宋体" w:eastAsia="仿宋_GB2312" w:cs="仿宋_GB2312"/>
          <w:color w:val="000000" w:themeColor="text1"/>
          <w:kern w:val="0"/>
          <w:sz w:val="32"/>
          <w:szCs w:val="32"/>
          <w:highlight w:val="none"/>
          <w:u w:val="none"/>
          <w:lang w:val="zh-CN"/>
          <w14:textFill>
            <w14:solidFill>
              <w14:schemeClr w14:val="tx1"/>
            </w14:solidFill>
          </w14:textFill>
        </w:rPr>
        <w:t>设在区发展和改革局，</w:t>
      </w:r>
      <w:r>
        <w:rPr>
          <w:rFonts w:hint="eastAsia" w:ascii="仿宋_GB2312" w:hAnsi="宋体" w:eastAsia="仿宋_GB2312" w:cs="仿宋_GB2312"/>
          <w:color w:val="000000" w:themeColor="text1"/>
          <w:kern w:val="0"/>
          <w:sz w:val="32"/>
          <w:szCs w:val="32"/>
          <w:highlight w:val="none"/>
          <w:u w:val="none"/>
          <w:lang w:val="en-US" w:eastAsia="zh-CN"/>
          <w14:textFill>
            <w14:solidFill>
              <w14:schemeClr w14:val="tx1"/>
            </w14:solidFill>
          </w14:textFill>
        </w:rPr>
        <w:t>具体</w:t>
      </w:r>
      <w:r>
        <w:rPr>
          <w:rFonts w:hint="eastAsia" w:eastAsia="仿宋_GB2312"/>
          <w:color w:val="000000" w:themeColor="text1"/>
          <w:spacing w:val="-4"/>
          <w:kern w:val="0"/>
          <w:sz w:val="32"/>
          <w:szCs w:val="32"/>
          <w:highlight w:val="none"/>
          <w:u w:val="none"/>
          <w14:textFill>
            <w14:solidFill>
              <w14:schemeClr w14:val="tx1"/>
            </w14:solidFill>
          </w14:textFill>
        </w:rPr>
        <w:t>负责总部企业认定、资金支持等日常工作。</w:t>
      </w:r>
    </w:p>
    <w:p>
      <w:pPr>
        <w:widowControl/>
        <w:adjustRightInd w:val="0"/>
        <w:snapToGrid w:val="0"/>
        <w:spacing w:before="0" w:beforeLines="0" w:line="560" w:lineRule="exact"/>
        <w:ind w:firstLine="624" w:firstLineChars="200"/>
        <w:jc w:val="left"/>
        <w:rPr>
          <w:rFonts w:hint="eastAsia" w:eastAsia="仿宋_GB2312"/>
          <w:color w:val="000000" w:themeColor="text1"/>
          <w:spacing w:val="-4"/>
          <w:kern w:val="0"/>
          <w:sz w:val="32"/>
          <w:szCs w:val="32"/>
          <w:highlight w:val="none"/>
          <w:u w:val="none"/>
          <w14:textFill>
            <w14:solidFill>
              <w14:schemeClr w14:val="tx1"/>
            </w14:solidFill>
          </w14:textFill>
        </w:rPr>
      </w:pPr>
    </w:p>
    <w:p>
      <w:pPr>
        <w:adjustRightInd w:val="0"/>
        <w:snapToGrid w:val="0"/>
        <w:spacing w:before="0" w:beforeLines="0" w:line="560" w:lineRule="exact"/>
        <w:ind w:firstLine="0" w:firstLineChars="0"/>
        <w:jc w:val="center"/>
        <w:rPr>
          <w:rFonts w:ascii="黑体" w:eastAsia="黑体"/>
          <w:b w:val="0"/>
          <w:bCs/>
          <w:color w:val="000000" w:themeColor="text1"/>
          <w:spacing w:val="-4"/>
          <w:kern w:val="0"/>
          <w:sz w:val="32"/>
          <w:szCs w:val="32"/>
          <w:highlight w:val="none"/>
          <w:u w:val="none"/>
          <w14:textFill>
            <w14:solidFill>
              <w14:schemeClr w14:val="tx1"/>
            </w14:solidFill>
          </w14:textFill>
        </w:rPr>
      </w:pPr>
      <w:r>
        <w:rPr>
          <w:rFonts w:hint="eastAsia" w:ascii="黑体" w:eastAsia="黑体"/>
          <w:b w:val="0"/>
          <w:bCs/>
          <w:color w:val="000000" w:themeColor="text1"/>
          <w:spacing w:val="-4"/>
          <w:kern w:val="0"/>
          <w:sz w:val="32"/>
          <w:szCs w:val="32"/>
          <w:highlight w:val="none"/>
          <w:u w:val="none"/>
          <w14:textFill>
            <w14:solidFill>
              <w14:schemeClr w14:val="tx1"/>
            </w14:solidFill>
          </w14:textFill>
        </w:rPr>
        <w:t>第二章  认定流程与标准</w:t>
      </w:r>
    </w:p>
    <w:p>
      <w:pPr>
        <w:adjustRightInd w:val="0"/>
        <w:snapToGrid w:val="0"/>
        <w:spacing w:before="0" w:beforeLines="0" w:line="560" w:lineRule="exact"/>
        <w:ind w:firstLine="645"/>
        <w:rPr>
          <w:rFonts w:hint="eastAsia" w:ascii="黑体" w:eastAsia="黑体"/>
          <w:color w:val="000000" w:themeColor="text1"/>
          <w:spacing w:val="-4"/>
          <w:kern w:val="0"/>
          <w:sz w:val="32"/>
          <w:szCs w:val="32"/>
          <w:highlight w:val="none"/>
          <w:u w:val="none"/>
          <w14:textFill>
            <w14:solidFill>
              <w14:schemeClr w14:val="tx1"/>
            </w14:solidFill>
          </w14:textFill>
        </w:rPr>
      </w:pPr>
    </w:p>
    <w:p>
      <w:pPr>
        <w:adjustRightInd w:val="0"/>
        <w:snapToGrid w:val="0"/>
        <w:spacing w:before="0" w:beforeLines="0" w:line="560" w:lineRule="exact"/>
        <w:ind w:firstLine="645"/>
        <w:rPr>
          <w:rFonts w:eastAsia="仿宋_GB2312" w:cs="仿宋_GB2312"/>
          <w:b/>
          <w:color w:val="000000" w:themeColor="text1"/>
          <w:kern w:val="0"/>
          <w:sz w:val="32"/>
          <w:szCs w:val="32"/>
          <w:highlight w:val="none"/>
          <w:u w:val="none"/>
          <w14:textFill>
            <w14:solidFill>
              <w14:schemeClr w14:val="tx1"/>
            </w14:solidFill>
          </w14:textFill>
        </w:rPr>
      </w:pPr>
      <w:r>
        <w:rPr>
          <w:rFonts w:hint="eastAsia" w:ascii="黑体" w:eastAsia="黑体"/>
          <w:color w:val="000000" w:themeColor="text1"/>
          <w:spacing w:val="-4"/>
          <w:kern w:val="0"/>
          <w:sz w:val="32"/>
          <w:szCs w:val="32"/>
          <w:highlight w:val="none"/>
          <w:u w:val="none"/>
          <w14:textFill>
            <w14:solidFill>
              <w14:schemeClr w14:val="tx1"/>
            </w14:solidFill>
          </w14:textFill>
        </w:rPr>
        <w:t xml:space="preserve">第四条 </w:t>
      </w:r>
      <w:r>
        <w:rPr>
          <w:rFonts w:hint="eastAsia" w:ascii="黑体" w:eastAsia="黑体"/>
          <w:color w:val="000000" w:themeColor="text1"/>
          <w:spacing w:val="-4"/>
          <w:kern w:val="0"/>
          <w:sz w:val="32"/>
          <w:szCs w:val="32"/>
          <w:highlight w:val="none"/>
          <w:u w:val="none"/>
          <w:lang w:val="en-US" w:eastAsia="zh-CN"/>
          <w14:textFill>
            <w14:solidFill>
              <w14:schemeClr w14:val="tx1"/>
            </w14:solidFill>
          </w14:textFill>
        </w:rPr>
        <w:t xml:space="preserve"> </w:t>
      </w:r>
      <w:r>
        <w:rPr>
          <w:rFonts w:hint="eastAsia" w:ascii="仿宋_GB2312" w:eastAsia="仿宋_GB2312"/>
          <w:color w:val="000000" w:themeColor="text1"/>
          <w:sz w:val="32"/>
          <w:szCs w:val="32"/>
          <w:highlight w:val="none"/>
          <w:u w:val="none"/>
          <w14:textFill>
            <w14:solidFill>
              <w14:schemeClr w14:val="tx1"/>
            </w14:solidFill>
          </w14:textFill>
        </w:rPr>
        <w:t>总部企业认定按照集中分批的原则，总</w:t>
      </w:r>
      <w:r>
        <w:rPr>
          <w:rFonts w:hint="eastAsia" w:ascii="仿宋_GB2312" w:hAnsi="宋体" w:eastAsia="仿宋_GB2312" w:cs="仿宋_GB2312"/>
          <w:color w:val="000000" w:themeColor="text1"/>
          <w:kern w:val="0"/>
          <w:sz w:val="32"/>
          <w:szCs w:val="32"/>
          <w:highlight w:val="none"/>
          <w:u w:val="none"/>
          <w:lang w:val="zh-CN"/>
          <w14:textFill>
            <w14:solidFill>
              <w14:schemeClr w14:val="tx1"/>
            </w14:solidFill>
          </w14:textFill>
        </w:rPr>
        <w:t>部办于每年</w:t>
      </w:r>
      <w:r>
        <w:rPr>
          <w:rFonts w:hint="eastAsia" w:ascii="仿宋_GB2312" w:eastAsia="仿宋_GB2312"/>
          <w:color w:val="000000" w:themeColor="text1"/>
          <w:sz w:val="32"/>
          <w:szCs w:val="32"/>
          <w:highlight w:val="none"/>
          <w:u w:val="none"/>
          <w14:textFill>
            <w14:solidFill>
              <w14:schemeClr w14:val="tx1"/>
            </w14:solidFill>
          </w14:textFill>
        </w:rPr>
        <w:t>3—10月</w:t>
      </w:r>
      <w:r>
        <w:rPr>
          <w:rFonts w:hint="eastAsia" w:ascii="仿宋_GB2312" w:hAnsi="宋体" w:eastAsia="仿宋_GB2312" w:cs="仿宋_GB2312"/>
          <w:color w:val="000000" w:themeColor="text1"/>
          <w:kern w:val="0"/>
          <w:sz w:val="32"/>
          <w:szCs w:val="32"/>
          <w:highlight w:val="none"/>
          <w:u w:val="none"/>
          <w:lang w:val="zh-CN"/>
          <w14:textFill>
            <w14:solidFill>
              <w14:schemeClr w14:val="tx1"/>
            </w14:solidFill>
          </w14:textFill>
        </w:rPr>
        <w:t>受理申报，分批认定</w:t>
      </w:r>
      <w:r>
        <w:rPr>
          <w:rFonts w:hint="eastAsia" w:eastAsia="仿宋_GB2312" w:cs="仿宋_GB2312"/>
          <w:color w:val="000000" w:themeColor="text1"/>
          <w:kern w:val="0"/>
          <w:sz w:val="32"/>
          <w:szCs w:val="32"/>
          <w:highlight w:val="none"/>
          <w:u w:val="none"/>
          <w14:textFill>
            <w14:solidFill>
              <w14:schemeClr w14:val="tx1"/>
            </w14:solidFill>
          </w14:textFill>
        </w:rPr>
        <w:t>。</w:t>
      </w:r>
    </w:p>
    <w:p>
      <w:pPr>
        <w:adjustRightInd w:val="0"/>
        <w:snapToGrid w:val="0"/>
        <w:spacing w:before="0" w:beforeLines="0" w:line="560" w:lineRule="exact"/>
        <w:ind w:firstLine="645" w:firstLineChars="0"/>
        <w:jc w:val="both"/>
        <w:rPr>
          <w:rFonts w:ascii="黑体" w:eastAsia="黑体"/>
          <w:b/>
          <w:color w:val="000000" w:themeColor="text1"/>
          <w:spacing w:val="-4"/>
          <w:kern w:val="0"/>
          <w:sz w:val="32"/>
          <w:szCs w:val="32"/>
          <w:highlight w:val="none"/>
          <w:u w:val="none"/>
          <w14:textFill>
            <w14:solidFill>
              <w14:schemeClr w14:val="tx1"/>
            </w14:solidFill>
          </w14:textFill>
        </w:rPr>
      </w:pPr>
      <w:r>
        <w:rPr>
          <w:rFonts w:hint="eastAsia" w:ascii="仿宋_GB2312" w:hAnsi="宋体" w:eastAsia="仿宋_GB2312" w:cs="仿宋_GB2312"/>
          <w:color w:val="000000" w:themeColor="text1"/>
          <w:kern w:val="0"/>
          <w:sz w:val="32"/>
          <w:szCs w:val="32"/>
          <w:highlight w:val="none"/>
          <w:u w:val="none"/>
          <w:lang w:val="en-US" w:eastAsia="zh-CN"/>
          <w14:textFill>
            <w14:solidFill>
              <w14:schemeClr w14:val="tx1"/>
            </w14:solidFill>
          </w14:textFill>
        </w:rPr>
        <w:t>认定流程包括</w:t>
      </w:r>
      <w:r>
        <w:rPr>
          <w:rFonts w:hint="eastAsia" w:ascii="仿宋_GB2312" w:hAnsi="宋体" w:eastAsia="仿宋_GB2312" w:cs="仿宋_GB2312"/>
          <w:color w:val="000000" w:themeColor="text1"/>
          <w:kern w:val="0"/>
          <w:sz w:val="32"/>
          <w:szCs w:val="32"/>
          <w:highlight w:val="none"/>
          <w:u w:val="none"/>
          <w:lang w:val="zh-CN"/>
          <w14:textFill>
            <w14:solidFill>
              <w14:schemeClr w14:val="tx1"/>
            </w14:solidFill>
          </w14:textFill>
        </w:rPr>
        <w:t>发布通知</w:t>
      </w:r>
      <w:r>
        <w:rPr>
          <w:rFonts w:hint="eastAsia" w:ascii="仿宋_GB2312" w:hAnsi="宋体" w:eastAsia="仿宋_GB2312" w:cs="仿宋_GB2312"/>
          <w:color w:val="000000" w:themeColor="text1"/>
          <w:kern w:val="0"/>
          <w:sz w:val="32"/>
          <w:szCs w:val="32"/>
          <w:highlight w:val="none"/>
          <w:u w:val="none"/>
          <w:lang w:val="en-US" w:eastAsia="zh-CN"/>
          <w14:textFill>
            <w14:solidFill>
              <w14:schemeClr w14:val="tx1"/>
            </w14:solidFill>
          </w14:textFill>
        </w:rPr>
        <w:t>、</w:t>
      </w:r>
      <w:r>
        <w:rPr>
          <w:rFonts w:hint="eastAsia" w:ascii="仿宋_GB2312" w:hAnsi="宋体" w:eastAsia="仿宋_GB2312" w:cs="仿宋_GB2312"/>
          <w:color w:val="000000" w:themeColor="text1"/>
          <w:kern w:val="0"/>
          <w:sz w:val="32"/>
          <w:szCs w:val="32"/>
          <w:highlight w:val="none"/>
          <w:u w:val="none"/>
          <w:lang w:val="zh-CN"/>
          <w14:textFill>
            <w14:solidFill>
              <w14:schemeClr w14:val="tx1"/>
            </w14:solidFill>
          </w14:textFill>
        </w:rPr>
        <w:t>组织申报</w:t>
      </w:r>
      <w:r>
        <w:rPr>
          <w:rFonts w:hint="eastAsia" w:ascii="仿宋_GB2312" w:hAnsi="宋体" w:eastAsia="仿宋_GB2312" w:cs="仿宋_GB2312"/>
          <w:color w:val="000000" w:themeColor="text1"/>
          <w:kern w:val="0"/>
          <w:sz w:val="32"/>
          <w:szCs w:val="32"/>
          <w:highlight w:val="none"/>
          <w:u w:val="none"/>
          <w:lang w:val="en-US" w:eastAsia="zh-CN"/>
          <w14:textFill>
            <w14:solidFill>
              <w14:schemeClr w14:val="tx1"/>
            </w14:solidFill>
          </w14:textFill>
        </w:rPr>
        <w:t>、</w:t>
      </w:r>
      <w:r>
        <w:rPr>
          <w:rFonts w:hint="eastAsia" w:ascii="仿宋_GB2312" w:hAnsi="宋体" w:eastAsia="仿宋_GB2312" w:cs="仿宋_GB2312"/>
          <w:color w:val="000000" w:themeColor="text1"/>
          <w:kern w:val="0"/>
          <w:sz w:val="32"/>
          <w:szCs w:val="32"/>
          <w:highlight w:val="none"/>
          <w:u w:val="none"/>
          <w:lang w:val="zh-CN"/>
          <w14:textFill>
            <w14:solidFill>
              <w14:schemeClr w14:val="tx1"/>
            </w14:solidFill>
          </w14:textFill>
        </w:rPr>
        <w:t>初审</w:t>
      </w:r>
      <w:r>
        <w:rPr>
          <w:rFonts w:hint="eastAsia" w:ascii="仿宋_GB2312" w:hAnsi="宋体" w:eastAsia="仿宋_GB2312" w:cs="仿宋_GB2312"/>
          <w:color w:val="000000" w:themeColor="text1"/>
          <w:kern w:val="0"/>
          <w:sz w:val="32"/>
          <w:szCs w:val="32"/>
          <w:highlight w:val="none"/>
          <w:u w:val="none"/>
          <w:lang w:val="en-US" w:eastAsia="zh-CN"/>
          <w14:textFill>
            <w14:solidFill>
              <w14:schemeClr w14:val="tx1"/>
            </w14:solidFill>
          </w14:textFill>
        </w:rPr>
        <w:t>、</w:t>
      </w:r>
      <w:r>
        <w:rPr>
          <w:rFonts w:hint="eastAsia" w:ascii="仿宋_GB2312" w:hAnsi="宋体" w:eastAsia="仿宋_GB2312" w:cs="仿宋_GB2312"/>
          <w:color w:val="000000" w:themeColor="text1"/>
          <w:kern w:val="0"/>
          <w:sz w:val="32"/>
          <w:szCs w:val="32"/>
          <w:highlight w:val="none"/>
          <w:u w:val="none"/>
          <w:lang w:val="zh-CN"/>
          <w14:textFill>
            <w14:solidFill>
              <w14:schemeClr w14:val="tx1"/>
            </w14:solidFill>
          </w14:textFill>
        </w:rPr>
        <w:t>征求意见</w:t>
      </w:r>
      <w:r>
        <w:rPr>
          <w:rFonts w:hint="eastAsia" w:ascii="仿宋_GB2312" w:hAnsi="宋体" w:eastAsia="仿宋_GB2312" w:cs="仿宋_GB2312"/>
          <w:color w:val="000000" w:themeColor="text1"/>
          <w:kern w:val="0"/>
          <w:sz w:val="32"/>
          <w:szCs w:val="32"/>
          <w:highlight w:val="none"/>
          <w:u w:val="none"/>
          <w:lang w:val="en-US" w:eastAsia="zh-CN"/>
          <w14:textFill>
            <w14:solidFill>
              <w14:schemeClr w14:val="tx1"/>
            </w14:solidFill>
          </w14:textFill>
        </w:rPr>
        <w:t>、经营情况核查、</w:t>
      </w:r>
      <w:r>
        <w:rPr>
          <w:rFonts w:hint="eastAsia" w:ascii="仿宋_GB2312" w:hAnsi="宋体" w:eastAsia="仿宋_GB2312" w:cs="仿宋_GB2312"/>
          <w:color w:val="000000" w:themeColor="text1"/>
          <w:kern w:val="0"/>
          <w:sz w:val="32"/>
          <w:szCs w:val="32"/>
          <w:highlight w:val="none"/>
          <w:u w:val="none"/>
          <w:lang w:val="zh-CN"/>
          <w14:textFill>
            <w14:solidFill>
              <w14:schemeClr w14:val="tx1"/>
            </w14:solidFill>
          </w14:textFill>
        </w:rPr>
        <w:t>公示</w:t>
      </w:r>
      <w:r>
        <w:rPr>
          <w:rFonts w:hint="eastAsia" w:ascii="仿宋_GB2312" w:hAnsi="宋体" w:eastAsia="仿宋_GB2312" w:cs="仿宋_GB2312"/>
          <w:color w:val="000000" w:themeColor="text1"/>
          <w:kern w:val="0"/>
          <w:sz w:val="32"/>
          <w:szCs w:val="32"/>
          <w:highlight w:val="none"/>
          <w:u w:val="none"/>
          <w:lang w:val="en-US" w:eastAsia="zh-CN"/>
          <w14:textFill>
            <w14:solidFill>
              <w14:schemeClr w14:val="tx1"/>
            </w14:solidFill>
          </w14:textFill>
        </w:rPr>
        <w:t>、审批、</w:t>
      </w:r>
      <w:r>
        <w:rPr>
          <w:rFonts w:hint="eastAsia" w:ascii="仿宋_GB2312" w:hAnsi="宋体" w:eastAsia="仿宋_GB2312" w:cs="仿宋_GB2312"/>
          <w:color w:val="000000" w:themeColor="text1"/>
          <w:kern w:val="0"/>
          <w:sz w:val="32"/>
          <w:szCs w:val="32"/>
          <w:highlight w:val="none"/>
          <w:u w:val="none"/>
          <w:lang w:val="zh-CN"/>
          <w14:textFill>
            <w14:solidFill>
              <w14:schemeClr w14:val="tx1"/>
            </w14:solidFill>
          </w14:textFill>
        </w:rPr>
        <w:t>授证</w:t>
      </w:r>
      <w:r>
        <w:rPr>
          <w:rFonts w:hint="eastAsia" w:ascii="仿宋_GB2312" w:hAnsi="宋体" w:eastAsia="仿宋_GB2312" w:cs="仿宋_GB2312"/>
          <w:color w:val="000000" w:themeColor="text1"/>
          <w:kern w:val="0"/>
          <w:sz w:val="32"/>
          <w:szCs w:val="32"/>
          <w:highlight w:val="none"/>
          <w:u w:val="none"/>
          <w:lang w:val="en-US" w:eastAsia="zh-CN"/>
          <w14:textFill>
            <w14:solidFill>
              <w14:schemeClr w14:val="tx1"/>
            </w14:solidFill>
          </w14:textFill>
        </w:rPr>
        <w:t>等环节</w:t>
      </w:r>
      <w:r>
        <w:rPr>
          <w:rFonts w:hint="eastAsia" w:ascii="仿宋_GB2312" w:hAnsi="宋体" w:eastAsia="仿宋_GB2312" w:cs="仿宋_GB2312"/>
          <w:color w:val="000000" w:themeColor="text1"/>
          <w:kern w:val="0"/>
          <w:sz w:val="32"/>
          <w:szCs w:val="32"/>
          <w:highlight w:val="none"/>
          <w:u w:val="none"/>
          <w:lang w:val="zh-CN"/>
          <w14:textFill>
            <w14:solidFill>
              <w14:schemeClr w14:val="tx1"/>
            </w14:solidFill>
          </w14:textFill>
        </w:rPr>
        <w:t>。</w:t>
      </w:r>
    </w:p>
    <w:p>
      <w:pPr>
        <w:adjustRightInd w:val="0"/>
        <w:snapToGrid w:val="0"/>
        <w:spacing w:before="0" w:beforeLines="0" w:line="560" w:lineRule="exact"/>
        <w:ind w:firstLine="624" w:firstLineChars="200"/>
        <w:rPr>
          <w:rFonts w:ascii="仿宋_GB2312" w:eastAsia="仿宋_GB2312"/>
          <w:color w:val="000000" w:themeColor="text1"/>
          <w:sz w:val="32"/>
          <w:szCs w:val="32"/>
          <w:highlight w:val="none"/>
          <w:u w:val="none"/>
          <w14:textFill>
            <w14:solidFill>
              <w14:schemeClr w14:val="tx1"/>
            </w14:solidFill>
          </w14:textFill>
        </w:rPr>
      </w:pPr>
      <w:r>
        <w:rPr>
          <w:rFonts w:hint="eastAsia" w:ascii="黑体" w:eastAsia="黑体"/>
          <w:color w:val="000000" w:themeColor="text1"/>
          <w:spacing w:val="-4"/>
          <w:kern w:val="0"/>
          <w:sz w:val="32"/>
          <w:szCs w:val="32"/>
          <w:highlight w:val="none"/>
          <w:u w:val="none"/>
          <w14:textFill>
            <w14:solidFill>
              <w14:schemeClr w14:val="tx1"/>
            </w14:solidFill>
          </w14:textFill>
        </w:rPr>
        <w:t>第</w:t>
      </w:r>
      <w:r>
        <w:rPr>
          <w:rFonts w:hint="eastAsia" w:ascii="黑体" w:eastAsia="黑体"/>
          <w:color w:val="000000" w:themeColor="text1"/>
          <w:spacing w:val="-4"/>
          <w:kern w:val="0"/>
          <w:sz w:val="32"/>
          <w:szCs w:val="32"/>
          <w:highlight w:val="none"/>
          <w:u w:val="none"/>
          <w:lang w:val="en-US" w:eastAsia="zh-CN"/>
          <w14:textFill>
            <w14:solidFill>
              <w14:schemeClr w14:val="tx1"/>
            </w14:solidFill>
          </w14:textFill>
        </w:rPr>
        <w:t>五</w:t>
      </w:r>
      <w:r>
        <w:rPr>
          <w:rFonts w:hint="eastAsia" w:ascii="黑体" w:eastAsia="黑体"/>
          <w:color w:val="000000" w:themeColor="text1"/>
          <w:spacing w:val="-4"/>
          <w:kern w:val="0"/>
          <w:sz w:val="32"/>
          <w:szCs w:val="32"/>
          <w:highlight w:val="none"/>
          <w:u w:val="none"/>
          <w14:textFill>
            <w14:solidFill>
              <w14:schemeClr w14:val="tx1"/>
            </w14:solidFill>
          </w14:textFill>
        </w:rPr>
        <w:t>条</w:t>
      </w:r>
      <w:r>
        <w:rPr>
          <w:rFonts w:hint="eastAsia" w:ascii="仿宋_GB2312" w:eastAsia="仿宋_GB2312"/>
          <w:color w:val="000000" w:themeColor="text1"/>
          <w:sz w:val="32"/>
          <w:szCs w:val="32"/>
          <w:highlight w:val="none"/>
          <w:u w:val="none"/>
          <w14:textFill>
            <w14:solidFill>
              <w14:schemeClr w14:val="tx1"/>
            </w14:solidFill>
          </w14:textFill>
        </w:rPr>
        <w:t xml:space="preserve">  符合下列条件之一的可申请认定为区总部企业：</w:t>
      </w:r>
    </w:p>
    <w:p>
      <w:pPr>
        <w:adjustRightInd w:val="0"/>
        <w:snapToGrid w:val="0"/>
        <w:spacing w:before="0" w:beforeLines="0" w:line="560" w:lineRule="exact"/>
        <w:ind w:firstLine="480" w:firstLineChars="150"/>
        <w:rPr>
          <w:rFonts w:hint="eastAsia" w:eastAsia="仿宋_GB2312"/>
          <w:color w:val="000000" w:themeColor="text1"/>
          <w:sz w:val="32"/>
          <w:szCs w:val="32"/>
          <w:highlight w:val="none"/>
          <w:u w:val="none"/>
          <w14:textFill>
            <w14:solidFill>
              <w14:schemeClr w14:val="tx1"/>
            </w14:solidFill>
          </w14:textFill>
        </w:rPr>
      </w:pPr>
      <w:r>
        <w:rPr>
          <w:rFonts w:hint="eastAsia" w:ascii="仿宋_GB2312" w:eastAsia="仿宋_GB2312"/>
          <w:color w:val="000000" w:themeColor="text1"/>
          <w:sz w:val="32"/>
          <w:szCs w:val="32"/>
          <w:highlight w:val="none"/>
          <w:u w:val="none"/>
          <w14:textFill>
            <w14:solidFill>
              <w14:schemeClr w14:val="tx1"/>
            </w14:solidFill>
          </w14:textFill>
        </w:rPr>
        <w:t>（一）在</w:t>
      </w:r>
      <w:r>
        <w:rPr>
          <w:rFonts w:hint="eastAsia" w:ascii="仿宋_GB2312" w:eastAsia="仿宋_GB2312"/>
          <w:color w:val="000000" w:themeColor="text1"/>
          <w:sz w:val="32"/>
          <w:szCs w:val="32"/>
          <w:highlight w:val="none"/>
          <w:u w:val="none"/>
          <w:lang w:eastAsia="zh-CN"/>
          <w14:textFill>
            <w14:solidFill>
              <w14:schemeClr w14:val="tx1"/>
            </w14:solidFill>
          </w14:textFill>
        </w:rPr>
        <w:t>龙华区</w:t>
      </w:r>
      <w:r>
        <w:rPr>
          <w:rFonts w:hint="eastAsia" w:ascii="仿宋_GB2312" w:eastAsia="仿宋_GB2312"/>
          <w:color w:val="000000" w:themeColor="text1"/>
          <w:sz w:val="32"/>
          <w:szCs w:val="32"/>
          <w:highlight w:val="none"/>
          <w:u w:val="none"/>
          <w14:textFill>
            <w14:solidFill>
              <w14:schemeClr w14:val="tx1"/>
            </w14:solidFill>
          </w14:textFill>
        </w:rPr>
        <w:t>注册且在区持续经营一年（含一年）以上，上年度纳入区统计的产值规模（或营业收入）不低于</w:t>
      </w:r>
      <w:r>
        <w:rPr>
          <w:rFonts w:hint="default" w:ascii="仿宋_GB2312" w:eastAsia="仿宋_GB2312"/>
          <w:color w:val="000000" w:themeColor="text1"/>
          <w:sz w:val="32"/>
          <w:szCs w:val="32"/>
          <w:highlight w:val="none"/>
          <w:u w:val="none"/>
          <w:lang w:val="en-US"/>
          <w14:textFill>
            <w14:solidFill>
              <w14:schemeClr w14:val="tx1"/>
            </w14:solidFill>
          </w14:textFill>
        </w:rPr>
        <w:t>4</w:t>
      </w:r>
      <w:r>
        <w:rPr>
          <w:rFonts w:hint="eastAsia" w:ascii="仿宋_GB2312" w:eastAsia="仿宋_GB2312"/>
          <w:color w:val="000000" w:themeColor="text1"/>
          <w:sz w:val="32"/>
          <w:szCs w:val="32"/>
          <w:highlight w:val="none"/>
          <w:u w:val="none"/>
          <w14:textFill>
            <w14:solidFill>
              <w14:schemeClr w14:val="tx1"/>
            </w14:solidFill>
          </w14:textFill>
        </w:rPr>
        <w:t>亿元人民币且形成区地方财力不低于800万元人民币</w:t>
      </w:r>
      <w:r>
        <w:rPr>
          <w:rFonts w:hint="eastAsia" w:eastAsia="仿宋_GB2312"/>
          <w:color w:val="000000" w:themeColor="text1"/>
          <w:sz w:val="32"/>
          <w:szCs w:val="32"/>
          <w:highlight w:val="none"/>
          <w:u w:val="none"/>
          <w14:textFill>
            <w14:solidFill>
              <w14:schemeClr w14:val="tx1"/>
            </w14:solidFill>
          </w14:textFill>
        </w:rPr>
        <w:t>。</w:t>
      </w:r>
    </w:p>
    <w:p>
      <w:pPr>
        <w:tabs>
          <w:tab w:val="left" w:pos="1890"/>
        </w:tabs>
        <w:adjustRightInd w:val="0"/>
        <w:snapToGrid w:val="0"/>
        <w:spacing w:before="0" w:beforeLines="0" w:line="560" w:lineRule="exact"/>
        <w:ind w:firstLine="480" w:firstLineChars="150"/>
        <w:rPr>
          <w:rFonts w:ascii="仿宋_GB2312" w:eastAsia="仿宋_GB2312"/>
          <w:color w:val="000000" w:themeColor="text1"/>
          <w:sz w:val="32"/>
          <w:szCs w:val="32"/>
          <w:highlight w:val="none"/>
          <w:u w:val="none"/>
          <w14:textFill>
            <w14:solidFill>
              <w14:schemeClr w14:val="tx1"/>
            </w14:solidFill>
          </w14:textFill>
        </w:rPr>
      </w:pPr>
      <w:r>
        <w:rPr>
          <w:rFonts w:hint="eastAsia" w:ascii="仿宋_GB2312" w:eastAsia="仿宋_GB2312"/>
          <w:color w:val="000000" w:themeColor="text1"/>
          <w:sz w:val="32"/>
          <w:szCs w:val="32"/>
          <w:highlight w:val="none"/>
          <w:u w:val="none"/>
          <w14:textFill>
            <w14:solidFill>
              <w14:schemeClr w14:val="tx1"/>
            </w14:solidFill>
          </w14:textFill>
        </w:rPr>
        <w:t>（二）在</w:t>
      </w:r>
      <w:r>
        <w:rPr>
          <w:rFonts w:hint="eastAsia" w:ascii="仿宋_GB2312" w:eastAsia="仿宋_GB2312"/>
          <w:color w:val="000000" w:themeColor="text1"/>
          <w:sz w:val="32"/>
          <w:szCs w:val="32"/>
          <w:highlight w:val="none"/>
          <w:u w:val="none"/>
          <w:lang w:eastAsia="zh-CN"/>
          <w14:textFill>
            <w14:solidFill>
              <w14:schemeClr w14:val="tx1"/>
            </w14:solidFill>
          </w14:textFill>
        </w:rPr>
        <w:t>龙华区</w:t>
      </w:r>
      <w:r>
        <w:rPr>
          <w:rFonts w:hint="eastAsia" w:ascii="仿宋_GB2312" w:eastAsia="仿宋_GB2312"/>
          <w:color w:val="000000" w:themeColor="text1"/>
          <w:sz w:val="32"/>
          <w:szCs w:val="32"/>
          <w:highlight w:val="none"/>
          <w:u w:val="none"/>
          <w14:textFill>
            <w14:solidFill>
              <w14:schemeClr w14:val="tx1"/>
            </w14:solidFill>
          </w14:textFill>
        </w:rPr>
        <w:t>注册且经营不满一年，实缴注册资本不低于1亿元人民币</w:t>
      </w:r>
      <w:r>
        <w:rPr>
          <w:rFonts w:hint="eastAsia" w:ascii="仿宋_GB2312" w:eastAsia="仿宋_GB2312"/>
          <w:color w:val="000000" w:themeColor="text1"/>
          <w:sz w:val="32"/>
          <w:szCs w:val="32"/>
          <w:highlight w:val="none"/>
          <w:u w:val="none"/>
          <w:lang w:eastAsia="zh-CN"/>
          <w14:textFill>
            <w14:solidFill>
              <w14:schemeClr w14:val="tx1"/>
            </w14:solidFill>
          </w14:textFill>
        </w:rPr>
        <w:t>，</w:t>
      </w:r>
      <w:r>
        <w:rPr>
          <w:rFonts w:hint="eastAsia" w:ascii="仿宋_GB2312" w:eastAsia="仿宋_GB2312"/>
          <w:color w:val="000000" w:themeColor="text1"/>
          <w:sz w:val="32"/>
          <w:szCs w:val="32"/>
          <w:highlight w:val="none"/>
          <w:u w:val="none"/>
          <w14:textFill>
            <w14:solidFill>
              <w14:schemeClr w14:val="tx1"/>
            </w14:solidFill>
          </w14:textFill>
        </w:rPr>
        <w:t>其</w:t>
      </w:r>
      <w:r>
        <w:rPr>
          <w:rFonts w:hint="eastAsia" w:ascii="仿宋_GB2312" w:eastAsia="仿宋_GB2312"/>
          <w:color w:val="000000" w:themeColor="text1"/>
          <w:sz w:val="32"/>
          <w:szCs w:val="32"/>
          <w:highlight w:val="none"/>
          <w:u w:val="none"/>
          <w:lang w:val="en-US" w:eastAsia="zh-CN"/>
          <w14:textFill>
            <w14:solidFill>
              <w14:schemeClr w14:val="tx1"/>
            </w14:solidFill>
          </w14:textFill>
        </w:rPr>
        <w:t>上年度</w:t>
      </w:r>
      <w:r>
        <w:rPr>
          <w:rFonts w:hint="eastAsia" w:ascii="仿宋_GB2312" w:eastAsia="仿宋_GB2312"/>
          <w:color w:val="000000" w:themeColor="text1"/>
          <w:sz w:val="32"/>
          <w:szCs w:val="32"/>
          <w:highlight w:val="none"/>
          <w:u w:val="none"/>
          <w14:textFill>
            <w14:solidFill>
              <w14:schemeClr w14:val="tx1"/>
            </w14:solidFill>
          </w14:textFill>
        </w:rPr>
        <w:t>产值规模（或营业收入）不低于</w:t>
      </w:r>
      <w:r>
        <w:rPr>
          <w:rFonts w:hint="eastAsia" w:ascii="仿宋_GB2312" w:eastAsia="仿宋_GB2312"/>
          <w:color w:val="000000" w:themeColor="text1"/>
          <w:sz w:val="32"/>
          <w:szCs w:val="32"/>
          <w:highlight w:val="none"/>
          <w:u w:val="none"/>
          <w:lang w:val="en-US" w:eastAsia="zh-CN"/>
          <w14:textFill>
            <w14:solidFill>
              <w14:schemeClr w14:val="tx1"/>
            </w14:solidFill>
          </w14:textFill>
        </w:rPr>
        <w:t>1</w:t>
      </w:r>
      <w:r>
        <w:rPr>
          <w:rFonts w:hint="eastAsia" w:ascii="仿宋_GB2312" w:eastAsia="仿宋_GB2312"/>
          <w:color w:val="000000" w:themeColor="text1"/>
          <w:sz w:val="32"/>
          <w:szCs w:val="32"/>
          <w:highlight w:val="none"/>
          <w:u w:val="none"/>
          <w14:textFill>
            <w14:solidFill>
              <w14:schemeClr w14:val="tx1"/>
            </w14:solidFill>
          </w14:textFill>
        </w:rPr>
        <w:t>0亿元人民币</w:t>
      </w:r>
      <w:r>
        <w:rPr>
          <w:rFonts w:hint="eastAsia" w:ascii="仿宋_GB2312" w:eastAsia="仿宋_GB2312"/>
          <w:color w:val="000000" w:themeColor="text1"/>
          <w:sz w:val="32"/>
          <w:szCs w:val="32"/>
          <w:highlight w:val="none"/>
          <w:u w:val="none"/>
          <w:lang w:eastAsia="zh-CN"/>
          <w14:textFill>
            <w14:solidFill>
              <w14:schemeClr w14:val="tx1"/>
            </w14:solidFill>
          </w14:textFill>
        </w:rPr>
        <w:t>（</w:t>
      </w:r>
      <w:r>
        <w:rPr>
          <w:rFonts w:hint="eastAsia" w:ascii="仿宋_GB2312" w:eastAsia="仿宋_GB2312"/>
          <w:color w:val="000000" w:themeColor="text1"/>
          <w:sz w:val="32"/>
          <w:szCs w:val="32"/>
          <w:highlight w:val="none"/>
          <w:u w:val="none"/>
          <w:lang w:val="en-US" w:eastAsia="zh-CN"/>
          <w14:textFill>
            <w14:solidFill>
              <w14:schemeClr w14:val="tx1"/>
            </w14:solidFill>
          </w14:textFill>
        </w:rPr>
        <w:t>或其</w:t>
      </w:r>
      <w:r>
        <w:rPr>
          <w:rFonts w:hint="eastAsia" w:ascii="仿宋_GB2312" w:eastAsia="仿宋_GB2312"/>
          <w:color w:val="000000" w:themeColor="text1"/>
          <w:sz w:val="32"/>
          <w:szCs w:val="32"/>
          <w:highlight w:val="none"/>
          <w:u w:val="none"/>
          <w14:textFill>
            <w14:solidFill>
              <w14:schemeClr w14:val="tx1"/>
            </w14:solidFill>
          </w14:textFill>
        </w:rPr>
        <w:t>控股母公司</w:t>
      </w:r>
      <w:r>
        <w:rPr>
          <w:rFonts w:hint="eastAsia" w:ascii="仿宋_GB2312" w:eastAsia="仿宋_GB2312"/>
          <w:color w:val="000000" w:themeColor="text1"/>
          <w:sz w:val="32"/>
          <w:szCs w:val="32"/>
          <w:highlight w:val="none"/>
          <w:u w:val="none"/>
          <w:lang w:val="en-US" w:eastAsia="zh-CN"/>
          <w14:textFill>
            <w14:solidFill>
              <w14:schemeClr w14:val="tx1"/>
            </w14:solidFill>
          </w14:textFill>
        </w:rPr>
        <w:t>上年度</w:t>
      </w:r>
      <w:r>
        <w:rPr>
          <w:rFonts w:hint="eastAsia" w:ascii="仿宋_GB2312" w:eastAsia="仿宋_GB2312"/>
          <w:color w:val="000000" w:themeColor="text1"/>
          <w:sz w:val="32"/>
          <w:szCs w:val="32"/>
          <w:highlight w:val="none"/>
          <w:u w:val="none"/>
          <w14:textFill>
            <w14:solidFill>
              <w14:schemeClr w14:val="tx1"/>
            </w14:solidFill>
          </w14:textFill>
        </w:rPr>
        <w:t>产值规模（或营业收入）不低于20亿元人民币</w:t>
      </w:r>
      <w:r>
        <w:rPr>
          <w:rFonts w:hint="eastAsia" w:ascii="仿宋_GB2312" w:eastAsia="仿宋_GB2312"/>
          <w:color w:val="000000" w:themeColor="text1"/>
          <w:sz w:val="32"/>
          <w:szCs w:val="32"/>
          <w:highlight w:val="none"/>
          <w:u w:val="none"/>
          <w:lang w:eastAsia="zh-CN"/>
          <w14:textFill>
            <w14:solidFill>
              <w14:schemeClr w14:val="tx1"/>
            </w14:solidFill>
          </w14:textFill>
        </w:rPr>
        <w:t>），</w:t>
      </w:r>
      <w:r>
        <w:rPr>
          <w:rFonts w:hint="eastAsia" w:ascii="仿宋_GB2312" w:eastAsia="仿宋_GB2312"/>
          <w:color w:val="000000" w:themeColor="text1"/>
          <w:sz w:val="32"/>
          <w:szCs w:val="32"/>
          <w:highlight w:val="none"/>
          <w:u w:val="none"/>
          <w14:textFill>
            <w14:solidFill>
              <w14:schemeClr w14:val="tx1"/>
            </w14:solidFill>
          </w14:textFill>
        </w:rPr>
        <w:t>承诺</w:t>
      </w:r>
      <w:r>
        <w:rPr>
          <w:rFonts w:hint="eastAsia" w:ascii="仿宋_GB2312" w:eastAsia="仿宋_GB2312"/>
          <w:color w:val="000000" w:themeColor="text1"/>
          <w:sz w:val="32"/>
          <w:szCs w:val="32"/>
          <w:highlight w:val="none"/>
          <w:u w:val="none"/>
          <w:lang w:val="en-US" w:eastAsia="zh-CN"/>
          <w14:textFill>
            <w14:solidFill>
              <w14:schemeClr w14:val="tx1"/>
            </w14:solidFill>
          </w14:textFill>
        </w:rPr>
        <w:t>第二</w:t>
      </w:r>
      <w:r>
        <w:rPr>
          <w:rFonts w:hint="eastAsia" w:ascii="仿宋_GB2312" w:eastAsia="仿宋_GB2312"/>
          <w:color w:val="000000" w:themeColor="text1"/>
          <w:sz w:val="32"/>
          <w:szCs w:val="32"/>
          <w:highlight w:val="none"/>
          <w:u w:val="none"/>
          <w14:textFill>
            <w14:solidFill>
              <w14:schemeClr w14:val="tx1"/>
            </w14:solidFill>
          </w14:textFill>
        </w:rPr>
        <w:t>年纳入区统计</w:t>
      </w:r>
      <w:r>
        <w:rPr>
          <w:rFonts w:hint="eastAsia" w:ascii="仿宋_GB2312" w:eastAsia="仿宋_GB2312"/>
          <w:color w:val="000000" w:themeColor="text1"/>
          <w:sz w:val="32"/>
          <w:szCs w:val="32"/>
          <w:highlight w:val="none"/>
          <w:u w:val="none"/>
          <w:lang w:val="en-US" w:eastAsia="zh-CN"/>
          <w14:textFill>
            <w14:solidFill>
              <w14:schemeClr w14:val="tx1"/>
            </w14:solidFill>
          </w14:textFill>
        </w:rPr>
        <w:t>核算</w:t>
      </w:r>
      <w:r>
        <w:rPr>
          <w:rFonts w:hint="eastAsia" w:ascii="仿宋_GB2312" w:eastAsia="仿宋_GB2312"/>
          <w:color w:val="000000" w:themeColor="text1"/>
          <w:sz w:val="32"/>
          <w:szCs w:val="32"/>
          <w:highlight w:val="none"/>
          <w:u w:val="none"/>
          <w14:textFill>
            <w14:solidFill>
              <w14:schemeClr w14:val="tx1"/>
            </w14:solidFill>
          </w14:textFill>
        </w:rPr>
        <w:t>的产值规模（或营业收入）不低于</w:t>
      </w:r>
      <w:r>
        <w:rPr>
          <w:rFonts w:hint="eastAsia" w:ascii="仿宋_GB2312" w:eastAsia="仿宋_GB2312"/>
          <w:color w:val="000000" w:themeColor="text1"/>
          <w:sz w:val="32"/>
          <w:szCs w:val="32"/>
          <w:highlight w:val="none"/>
          <w:u w:val="none"/>
          <w:lang w:val="en-US" w:eastAsia="zh-CN"/>
          <w14:textFill>
            <w14:solidFill>
              <w14:schemeClr w14:val="tx1"/>
            </w14:solidFill>
          </w14:textFill>
        </w:rPr>
        <w:t>4</w:t>
      </w:r>
      <w:r>
        <w:rPr>
          <w:rFonts w:hint="eastAsia" w:ascii="仿宋_GB2312" w:eastAsia="仿宋_GB2312"/>
          <w:color w:val="000000" w:themeColor="text1"/>
          <w:sz w:val="32"/>
          <w:szCs w:val="32"/>
          <w:highlight w:val="none"/>
          <w:u w:val="none"/>
          <w14:textFill>
            <w14:solidFill>
              <w14:schemeClr w14:val="tx1"/>
            </w14:solidFill>
          </w14:textFill>
        </w:rPr>
        <w:t>亿元人民币且形成区地方财力不低于</w:t>
      </w:r>
      <w:r>
        <w:rPr>
          <w:rFonts w:hint="eastAsia" w:ascii="仿宋_GB2312" w:eastAsia="仿宋_GB2312"/>
          <w:color w:val="000000" w:themeColor="text1"/>
          <w:sz w:val="32"/>
          <w:szCs w:val="32"/>
          <w:highlight w:val="none"/>
          <w:u w:val="none"/>
          <w:lang w:val="en-US" w:eastAsia="zh-CN"/>
          <w14:textFill>
            <w14:solidFill>
              <w14:schemeClr w14:val="tx1"/>
            </w14:solidFill>
          </w14:textFill>
        </w:rPr>
        <w:t>800</w:t>
      </w:r>
      <w:r>
        <w:rPr>
          <w:rFonts w:hint="eastAsia" w:ascii="仿宋_GB2312" w:eastAsia="仿宋_GB2312"/>
          <w:color w:val="000000" w:themeColor="text1"/>
          <w:sz w:val="32"/>
          <w:szCs w:val="32"/>
          <w:highlight w:val="none"/>
          <w:u w:val="none"/>
          <w14:textFill>
            <w14:solidFill>
              <w14:schemeClr w14:val="tx1"/>
            </w14:solidFill>
          </w14:textFill>
        </w:rPr>
        <w:t>万元人民币</w:t>
      </w:r>
      <w:r>
        <w:rPr>
          <w:rFonts w:hint="eastAsia" w:ascii="仿宋_GB2312" w:eastAsia="仿宋_GB2312"/>
          <w:color w:val="000000" w:themeColor="text1"/>
          <w:sz w:val="32"/>
          <w:szCs w:val="32"/>
          <w:highlight w:val="none"/>
          <w:u w:val="none"/>
          <w:lang w:eastAsia="zh-CN"/>
          <w14:textFill>
            <w14:solidFill>
              <w14:schemeClr w14:val="tx1"/>
            </w14:solidFill>
          </w14:textFill>
        </w:rPr>
        <w:t>，</w:t>
      </w:r>
      <w:r>
        <w:rPr>
          <w:rFonts w:hint="eastAsia" w:ascii="仿宋_GB2312" w:eastAsia="仿宋_GB2312"/>
          <w:color w:val="000000" w:themeColor="text1"/>
          <w:sz w:val="32"/>
          <w:szCs w:val="32"/>
          <w:highlight w:val="none"/>
          <w:u w:val="none"/>
          <w:lang w:val="en-US" w:eastAsia="zh-CN"/>
          <w14:textFill>
            <w14:solidFill>
              <w14:schemeClr w14:val="tx1"/>
            </w14:solidFill>
          </w14:textFill>
        </w:rPr>
        <w:t>第三年纳入区统计核算的产值规模（或营业收入）不低于10亿元人民币且形成区地方财力不低于1200万元人民币</w:t>
      </w:r>
      <w:r>
        <w:rPr>
          <w:rFonts w:hint="eastAsia" w:ascii="仿宋_GB2312" w:eastAsia="仿宋_GB2312"/>
          <w:color w:val="000000" w:themeColor="text1"/>
          <w:sz w:val="32"/>
          <w:szCs w:val="32"/>
          <w:highlight w:val="none"/>
          <w:u w:val="none"/>
          <w14:textFill>
            <w14:solidFill>
              <w14:schemeClr w14:val="tx1"/>
            </w14:solidFill>
          </w14:textFill>
        </w:rPr>
        <w:t>。</w:t>
      </w:r>
    </w:p>
    <w:p>
      <w:pPr>
        <w:adjustRightInd w:val="0"/>
        <w:snapToGrid w:val="0"/>
        <w:spacing w:before="0" w:beforeLines="0" w:line="560" w:lineRule="exact"/>
        <w:ind w:firstLine="640" w:firstLineChars="200"/>
        <w:jc w:val="left"/>
        <w:rPr>
          <w:rFonts w:ascii="仿宋_GB2312" w:eastAsia="仿宋_GB2312"/>
          <w:b/>
          <w:color w:val="000000" w:themeColor="text1"/>
          <w:sz w:val="32"/>
          <w:szCs w:val="32"/>
          <w:highlight w:val="none"/>
          <w:u w:val="none"/>
          <w14:textFill>
            <w14:solidFill>
              <w14:schemeClr w14:val="tx1"/>
            </w14:solidFill>
          </w14:textFill>
        </w:rPr>
      </w:pPr>
      <w:r>
        <w:rPr>
          <w:rFonts w:hint="eastAsia" w:ascii="仿宋_GB2312" w:eastAsia="仿宋_GB2312"/>
          <w:color w:val="000000" w:themeColor="text1"/>
          <w:sz w:val="32"/>
          <w:szCs w:val="32"/>
          <w:highlight w:val="none"/>
          <w:u w:val="none"/>
          <w14:textFill>
            <w14:solidFill>
              <w14:schemeClr w14:val="tx1"/>
            </w14:solidFill>
          </w14:textFill>
        </w:rPr>
        <w:t>（三）</w:t>
      </w:r>
      <w:r>
        <w:rPr>
          <w:rFonts w:hint="eastAsia" w:ascii="仿宋_GB2312" w:hAnsi="华文仿宋" w:eastAsia="仿宋_GB2312"/>
          <w:color w:val="000000" w:themeColor="text1"/>
          <w:sz w:val="32"/>
          <w:szCs w:val="32"/>
          <w:highlight w:val="none"/>
          <w:u w:val="none"/>
          <w14:textFill>
            <w14:solidFill>
              <w14:schemeClr w14:val="tx1"/>
            </w14:solidFill>
          </w14:textFill>
        </w:rPr>
        <w:t>在境内证券交易所（包括上海证券交易所、深圳证券交易所主板、创业板</w:t>
      </w:r>
      <w:r>
        <w:rPr>
          <w:rFonts w:hint="eastAsia" w:ascii="仿宋_GB2312" w:hAnsi="华文仿宋" w:eastAsia="仿宋_GB2312"/>
          <w:color w:val="000000" w:themeColor="text1"/>
          <w:sz w:val="32"/>
          <w:szCs w:val="32"/>
          <w:highlight w:val="none"/>
          <w:u w:val="none"/>
          <w:lang w:val="en-US" w:eastAsia="zh-CN"/>
          <w14:textFill>
            <w14:solidFill>
              <w14:schemeClr w14:val="tx1"/>
            </w14:solidFill>
          </w14:textFill>
        </w:rPr>
        <w:t>以及科创板</w:t>
      </w:r>
      <w:r>
        <w:rPr>
          <w:rFonts w:hint="eastAsia" w:ascii="仿宋_GB2312" w:hAnsi="华文仿宋" w:eastAsia="仿宋_GB2312"/>
          <w:color w:val="000000" w:themeColor="text1"/>
          <w:sz w:val="32"/>
          <w:szCs w:val="32"/>
          <w:highlight w:val="none"/>
          <w:u w:val="none"/>
          <w14:textFill>
            <w14:solidFill>
              <w14:schemeClr w14:val="tx1"/>
            </w14:solidFill>
          </w14:textFill>
        </w:rPr>
        <w:t>）和境外主要证券交易所（纽约证券交易所、纳斯达克证券交易所、伦敦证券交易所、东京证券交易所、香港证券交易所、法兰克福证券交易所</w:t>
      </w:r>
      <w:r>
        <w:rPr>
          <w:rFonts w:hint="eastAsia" w:ascii="仿宋_GB2312" w:hAnsi="华文仿宋" w:eastAsia="仿宋_GB2312"/>
          <w:color w:val="000000" w:themeColor="text1"/>
          <w:sz w:val="32"/>
          <w:szCs w:val="32"/>
          <w:highlight w:val="none"/>
          <w:u w:val="none"/>
          <w:lang w:val="en-US" w:eastAsia="zh-CN"/>
          <w14:textFill>
            <w14:solidFill>
              <w14:schemeClr w14:val="tx1"/>
            </w14:solidFill>
          </w14:textFill>
        </w:rPr>
        <w:t>等</w:t>
      </w:r>
      <w:r>
        <w:rPr>
          <w:rFonts w:hint="eastAsia" w:ascii="仿宋_GB2312" w:hAnsi="华文仿宋" w:eastAsia="仿宋_GB2312"/>
          <w:color w:val="000000" w:themeColor="text1"/>
          <w:sz w:val="32"/>
          <w:szCs w:val="32"/>
          <w:highlight w:val="none"/>
          <w:u w:val="none"/>
          <w14:textFill>
            <w14:solidFill>
              <w14:schemeClr w14:val="tx1"/>
            </w14:solidFill>
          </w14:textFill>
        </w:rPr>
        <w:t>）上市的公司总部</w:t>
      </w:r>
      <w:r>
        <w:rPr>
          <w:rFonts w:hint="eastAsia" w:ascii="仿宋_GB2312" w:hAnsi="华文仿宋" w:eastAsia="仿宋_GB2312"/>
          <w:color w:val="000000" w:themeColor="text1"/>
          <w:sz w:val="32"/>
          <w:szCs w:val="32"/>
          <w:highlight w:val="none"/>
          <w:u w:val="none"/>
          <w:lang w:eastAsia="zh-CN"/>
          <w14:textFill>
            <w14:solidFill>
              <w14:schemeClr w14:val="tx1"/>
            </w14:solidFill>
          </w14:textFill>
        </w:rPr>
        <w:t>，</w:t>
      </w:r>
      <w:r>
        <w:rPr>
          <w:rFonts w:hint="eastAsia" w:ascii="仿宋_GB2312" w:hAnsi="华文仿宋" w:eastAsia="仿宋_GB2312"/>
          <w:color w:val="000000" w:themeColor="text1"/>
          <w:sz w:val="32"/>
          <w:szCs w:val="32"/>
          <w:highlight w:val="none"/>
          <w:u w:val="none"/>
          <w:lang w:val="en-US" w:eastAsia="zh-CN"/>
          <w14:textFill>
            <w14:solidFill>
              <w14:schemeClr w14:val="tx1"/>
            </w14:solidFill>
          </w14:textFill>
        </w:rPr>
        <w:t>且市值不低于10亿元人民币的，</w:t>
      </w:r>
      <w:r>
        <w:rPr>
          <w:rFonts w:hint="eastAsia" w:ascii="仿宋_GB2312" w:hAnsi="华文仿宋" w:eastAsia="仿宋_GB2312"/>
          <w:color w:val="000000" w:themeColor="text1"/>
          <w:sz w:val="32"/>
          <w:szCs w:val="32"/>
          <w:highlight w:val="none"/>
          <w:u w:val="none"/>
          <w14:textFill>
            <w14:solidFill>
              <w14:schemeClr w14:val="tx1"/>
            </w14:solidFill>
          </w14:textFill>
        </w:rPr>
        <w:t>可直接认定为区总部企业</w:t>
      </w:r>
      <w:r>
        <w:rPr>
          <w:rFonts w:hint="eastAsia" w:ascii="仿宋_GB2312" w:eastAsia="仿宋_GB2312"/>
          <w:color w:val="000000" w:themeColor="text1"/>
          <w:sz w:val="32"/>
          <w:szCs w:val="32"/>
          <w:highlight w:val="none"/>
          <w:u w:val="none"/>
          <w14:textFill>
            <w14:solidFill>
              <w14:schemeClr w14:val="tx1"/>
            </w14:solidFill>
          </w14:textFill>
        </w:rPr>
        <w:t>。</w:t>
      </w:r>
    </w:p>
    <w:p>
      <w:pPr>
        <w:numPr>
          <w:ilvl w:val="0"/>
          <w:numId w:val="2"/>
        </w:numPr>
        <w:adjustRightInd w:val="0"/>
        <w:snapToGrid w:val="0"/>
        <w:spacing w:before="0" w:beforeLines="0" w:line="560" w:lineRule="exact"/>
        <w:ind w:left="-10" w:leftChars="0" w:firstLine="640" w:firstLineChars="0"/>
        <w:rPr>
          <w:rFonts w:hint="eastAsia" w:ascii="仿宋_GB2312" w:eastAsia="仿宋_GB2312"/>
          <w:color w:val="000000" w:themeColor="text1"/>
          <w:sz w:val="32"/>
          <w:szCs w:val="32"/>
          <w:highlight w:val="none"/>
          <w:u w:val="none"/>
          <w14:textFill>
            <w14:solidFill>
              <w14:schemeClr w14:val="tx1"/>
            </w14:solidFill>
          </w14:textFill>
        </w:rPr>
      </w:pPr>
      <w:r>
        <w:rPr>
          <w:rFonts w:hint="eastAsia" w:ascii="仿宋_GB2312" w:eastAsia="仿宋_GB2312"/>
          <w:color w:val="000000" w:themeColor="text1"/>
          <w:sz w:val="32"/>
          <w:szCs w:val="32"/>
          <w:highlight w:val="none"/>
          <w:u w:val="none"/>
          <w14:textFill>
            <w14:solidFill>
              <w14:schemeClr w14:val="tx1"/>
            </w14:solidFill>
          </w14:textFill>
        </w:rPr>
        <w:t>工商</w:t>
      </w:r>
      <w:r>
        <w:rPr>
          <w:rFonts w:hint="eastAsia" w:ascii="仿宋_GB2312" w:eastAsia="仿宋_GB2312"/>
          <w:color w:val="000000" w:themeColor="text1"/>
          <w:sz w:val="32"/>
          <w:szCs w:val="32"/>
          <w:highlight w:val="none"/>
          <w:u w:val="none"/>
          <w:lang w:eastAsia="zh-CN"/>
          <w14:textFill>
            <w14:solidFill>
              <w14:schemeClr w14:val="tx1"/>
            </w14:solidFill>
          </w14:textFill>
        </w:rPr>
        <w:t>、</w:t>
      </w:r>
      <w:r>
        <w:rPr>
          <w:rFonts w:hint="eastAsia" w:ascii="仿宋_GB2312" w:eastAsia="仿宋_GB2312"/>
          <w:color w:val="000000" w:themeColor="text1"/>
          <w:sz w:val="32"/>
          <w:szCs w:val="32"/>
          <w:highlight w:val="none"/>
          <w:u w:val="none"/>
          <w14:textFill>
            <w14:solidFill>
              <w14:schemeClr w14:val="tx1"/>
            </w14:solidFill>
          </w14:textFill>
        </w:rPr>
        <w:t>税务登记</w:t>
      </w:r>
      <w:r>
        <w:rPr>
          <w:rFonts w:hint="eastAsia" w:ascii="仿宋_GB2312" w:eastAsia="仿宋_GB2312"/>
          <w:color w:val="000000" w:themeColor="text1"/>
          <w:sz w:val="32"/>
          <w:szCs w:val="32"/>
          <w:highlight w:val="none"/>
          <w:u w:val="none"/>
          <w:lang w:val="en-US" w:eastAsia="zh-CN"/>
          <w14:textFill>
            <w14:solidFill>
              <w14:schemeClr w14:val="tx1"/>
            </w14:solidFill>
          </w14:textFill>
        </w:rPr>
        <w:t>及实际经营地</w:t>
      </w:r>
      <w:r>
        <w:rPr>
          <w:rFonts w:hint="eastAsia" w:ascii="仿宋_GB2312" w:eastAsia="仿宋_GB2312"/>
          <w:color w:val="000000" w:themeColor="text1"/>
          <w:sz w:val="32"/>
          <w:szCs w:val="32"/>
          <w:highlight w:val="none"/>
          <w:u w:val="none"/>
          <w14:textFill>
            <w14:solidFill>
              <w14:schemeClr w14:val="tx1"/>
            </w14:solidFill>
          </w14:textFill>
        </w:rPr>
        <w:t>在</w:t>
      </w:r>
      <w:r>
        <w:rPr>
          <w:rFonts w:hint="eastAsia" w:ascii="仿宋_GB2312" w:eastAsia="仿宋_GB2312"/>
          <w:color w:val="000000" w:themeColor="text1"/>
          <w:sz w:val="32"/>
          <w:szCs w:val="32"/>
          <w:highlight w:val="none"/>
          <w:u w:val="none"/>
          <w:lang w:val="en-US" w:eastAsia="zh-CN"/>
          <w14:textFill>
            <w14:solidFill>
              <w14:schemeClr w14:val="tx1"/>
            </w14:solidFill>
          </w14:textFill>
        </w:rPr>
        <w:t>龙华区</w:t>
      </w:r>
      <w:r>
        <w:rPr>
          <w:rFonts w:hint="eastAsia" w:ascii="仿宋_GB2312" w:eastAsia="仿宋_GB2312"/>
          <w:color w:val="000000" w:themeColor="text1"/>
          <w:sz w:val="32"/>
          <w:szCs w:val="32"/>
          <w:highlight w:val="none"/>
          <w:u w:val="none"/>
          <w14:textFill>
            <w14:solidFill>
              <w14:schemeClr w14:val="tx1"/>
            </w14:solidFill>
          </w14:textFill>
        </w:rPr>
        <w:t>的市级总部企业可直接认定为</w:t>
      </w:r>
      <w:r>
        <w:rPr>
          <w:rFonts w:hint="eastAsia" w:ascii="仿宋_GB2312" w:eastAsia="仿宋_GB2312"/>
          <w:color w:val="000000" w:themeColor="text1"/>
          <w:sz w:val="32"/>
          <w:szCs w:val="32"/>
          <w:highlight w:val="none"/>
          <w:u w:val="none"/>
          <w:lang w:val="en-US" w:eastAsia="zh-CN"/>
          <w14:textFill>
            <w14:solidFill>
              <w14:schemeClr w14:val="tx1"/>
            </w14:solidFill>
          </w14:textFill>
        </w:rPr>
        <w:t>区</w:t>
      </w:r>
      <w:r>
        <w:rPr>
          <w:rFonts w:hint="eastAsia" w:ascii="仿宋_GB2312" w:eastAsia="仿宋_GB2312"/>
          <w:color w:val="000000" w:themeColor="text1"/>
          <w:sz w:val="32"/>
          <w:szCs w:val="32"/>
          <w:highlight w:val="none"/>
          <w:u w:val="none"/>
          <w14:textFill>
            <w14:solidFill>
              <w14:schemeClr w14:val="tx1"/>
            </w14:solidFill>
          </w14:textFill>
        </w:rPr>
        <w:t>总部企业。</w:t>
      </w:r>
    </w:p>
    <w:p>
      <w:pPr>
        <w:numPr>
          <w:ilvl w:val="0"/>
          <w:numId w:val="2"/>
        </w:numPr>
        <w:adjustRightInd w:val="0"/>
        <w:snapToGrid w:val="0"/>
        <w:spacing w:before="0" w:beforeLines="0" w:line="560" w:lineRule="exact"/>
        <w:ind w:left="-10" w:leftChars="0" w:firstLine="640" w:firstLineChars="0"/>
        <w:rPr>
          <w:rFonts w:ascii="仿宋_GB2312" w:eastAsia="仿宋_GB2312"/>
          <w:color w:val="000000" w:themeColor="text1"/>
          <w:sz w:val="32"/>
          <w:szCs w:val="32"/>
          <w:highlight w:val="none"/>
          <w:u w:val="none"/>
          <w14:textFill>
            <w14:solidFill>
              <w14:schemeClr w14:val="tx1"/>
            </w14:solidFill>
          </w14:textFill>
        </w:rPr>
      </w:pPr>
      <w:r>
        <w:rPr>
          <w:rFonts w:hint="eastAsia" w:ascii="仿宋_GB2312" w:hAnsi="华文仿宋" w:eastAsia="仿宋_GB2312"/>
          <w:color w:val="000000" w:themeColor="text1"/>
          <w:sz w:val="32"/>
          <w:szCs w:val="32"/>
          <w:highlight w:val="none"/>
          <w:u w:val="none"/>
          <w:lang w:val="en-US" w:eastAsia="zh-CN"/>
          <w14:textFill>
            <w14:solidFill>
              <w14:schemeClr w14:val="tx1"/>
            </w14:solidFill>
          </w14:textFill>
        </w:rPr>
        <w:t>成立时间不超过十年，</w:t>
      </w:r>
      <w:r>
        <w:rPr>
          <w:rFonts w:hint="eastAsia" w:ascii="仿宋_GB2312" w:hAnsi="华文仿宋" w:eastAsia="仿宋_GB2312"/>
          <w:color w:val="000000" w:themeColor="text1"/>
          <w:sz w:val="32"/>
          <w:szCs w:val="32"/>
          <w:highlight w:val="none"/>
          <w:u w:val="none"/>
          <w:lang w:eastAsia="zh-CN"/>
          <w14:textFill>
            <w14:solidFill>
              <w14:schemeClr w14:val="tx1"/>
            </w14:solidFill>
          </w14:textFill>
        </w:rPr>
        <w:t>符合</w:t>
      </w:r>
      <w:r>
        <w:rPr>
          <w:rFonts w:hint="eastAsia" w:ascii="仿宋_GB2312" w:hAnsi="华文仿宋" w:eastAsia="仿宋_GB2312"/>
          <w:color w:val="000000" w:themeColor="text1"/>
          <w:sz w:val="32"/>
          <w:szCs w:val="32"/>
          <w:highlight w:val="none"/>
          <w:u w:val="none"/>
          <w:lang w:val="en-US" w:eastAsia="zh-CN"/>
          <w14:textFill>
            <w14:solidFill>
              <w14:schemeClr w14:val="tx1"/>
            </w14:solidFill>
          </w14:textFill>
        </w:rPr>
        <w:t>深圳市、龙华区产业发展导向</w:t>
      </w:r>
      <w:r>
        <w:rPr>
          <w:rFonts w:hint="eastAsia" w:ascii="仿宋_GB2312" w:hAnsi="华文仿宋" w:eastAsia="仿宋_GB2312"/>
          <w:color w:val="000000" w:themeColor="text1"/>
          <w:sz w:val="32"/>
          <w:szCs w:val="32"/>
          <w:highlight w:val="none"/>
          <w:u w:val="none"/>
          <w:lang w:eastAsia="zh-CN"/>
          <w14:textFill>
            <w14:solidFill>
              <w14:schemeClr w14:val="tx1"/>
            </w14:solidFill>
          </w14:textFill>
        </w:rPr>
        <w:t>，经第三方机构评审，</w:t>
      </w:r>
      <w:r>
        <w:rPr>
          <w:rFonts w:hint="eastAsia" w:ascii="仿宋_GB2312" w:hAnsi="华文仿宋" w:eastAsia="仿宋_GB2312"/>
          <w:color w:val="000000" w:themeColor="text1"/>
          <w:sz w:val="32"/>
          <w:szCs w:val="32"/>
          <w:highlight w:val="none"/>
          <w:u w:val="none"/>
          <w:lang w:val="en-US" w:eastAsia="zh-CN"/>
          <w14:textFill>
            <w14:solidFill>
              <w14:schemeClr w14:val="tx1"/>
            </w14:solidFill>
          </w14:textFill>
        </w:rPr>
        <w:t>估值或市值超过10亿美元，并与市（或区）政府签订合作协议或申报前</w:t>
      </w:r>
      <w:r>
        <w:rPr>
          <w:rFonts w:hint="eastAsia" w:ascii="仿宋_GB2312" w:hAnsi="华文仿宋" w:eastAsia="仿宋_GB2312"/>
          <w:color w:val="000000" w:themeColor="text1"/>
          <w:sz w:val="32"/>
          <w:szCs w:val="32"/>
          <w:highlight w:val="none"/>
          <w:u w:val="none"/>
          <w:lang w:eastAsia="zh-CN"/>
          <w14:textFill>
            <w14:solidFill>
              <w14:schemeClr w14:val="tx1"/>
            </w14:solidFill>
          </w14:textFill>
        </w:rPr>
        <w:t>连续3年</w:t>
      </w:r>
      <w:r>
        <w:rPr>
          <w:rFonts w:hint="eastAsia" w:ascii="仿宋_GB2312" w:hAnsi="华文仿宋" w:eastAsia="仿宋_GB2312"/>
          <w:color w:val="000000" w:themeColor="text1"/>
          <w:sz w:val="32"/>
          <w:szCs w:val="32"/>
          <w:highlight w:val="none"/>
          <w:u w:val="none"/>
          <w:lang w:val="en-US" w:eastAsia="zh-CN"/>
          <w14:textFill>
            <w14:solidFill>
              <w14:schemeClr w14:val="tx1"/>
            </w14:solidFill>
          </w14:textFill>
        </w:rPr>
        <w:t>产值规模(或营业收入)</w:t>
      </w:r>
      <w:r>
        <w:rPr>
          <w:rFonts w:hint="eastAsia" w:ascii="仿宋_GB2312" w:hAnsi="华文仿宋" w:eastAsia="仿宋_GB2312"/>
          <w:color w:val="000000" w:themeColor="text1"/>
          <w:sz w:val="32"/>
          <w:szCs w:val="32"/>
          <w:highlight w:val="none"/>
          <w:u w:val="none"/>
          <w:lang w:eastAsia="zh-CN"/>
          <w14:textFill>
            <w14:solidFill>
              <w14:schemeClr w14:val="tx1"/>
            </w14:solidFill>
          </w14:textFill>
        </w:rPr>
        <w:t>增长率不低于50%</w:t>
      </w:r>
      <w:r>
        <w:rPr>
          <w:rFonts w:hint="eastAsia" w:ascii="仿宋_GB2312" w:hAnsi="华文仿宋" w:eastAsia="仿宋_GB2312"/>
          <w:color w:val="000000" w:themeColor="text1"/>
          <w:sz w:val="32"/>
          <w:szCs w:val="32"/>
          <w:highlight w:val="none"/>
          <w:u w:val="none"/>
          <w:lang w:val="en-US" w:eastAsia="zh-CN"/>
          <w14:textFill>
            <w14:solidFill>
              <w14:schemeClr w14:val="tx1"/>
            </w14:solidFill>
          </w14:textFill>
        </w:rPr>
        <w:t>的优质企业</w:t>
      </w:r>
      <w:r>
        <w:rPr>
          <w:rFonts w:hint="eastAsia" w:ascii="仿宋_GB2312" w:hAnsi="华文仿宋" w:eastAsia="仿宋_GB2312"/>
          <w:color w:val="000000" w:themeColor="text1"/>
          <w:sz w:val="32"/>
          <w:szCs w:val="32"/>
          <w:highlight w:val="none"/>
          <w:u w:val="none"/>
          <w:lang w:eastAsia="zh-CN"/>
          <w14:textFill>
            <w14:solidFill>
              <w14:schemeClr w14:val="tx1"/>
            </w14:solidFill>
          </w14:textFill>
        </w:rPr>
        <w:t>，</w:t>
      </w:r>
      <w:r>
        <w:rPr>
          <w:rFonts w:hint="eastAsia" w:ascii="仿宋_GB2312" w:hAnsi="华文仿宋" w:eastAsia="仿宋_GB2312"/>
          <w:color w:val="000000" w:themeColor="text1"/>
          <w:sz w:val="32"/>
          <w:szCs w:val="32"/>
          <w:highlight w:val="none"/>
          <w:u w:val="none"/>
          <w14:textFill>
            <w14:solidFill>
              <w14:schemeClr w14:val="tx1"/>
            </w14:solidFill>
          </w14:textFill>
        </w:rPr>
        <w:t>可申请认定为</w:t>
      </w:r>
      <w:r>
        <w:rPr>
          <w:rFonts w:hint="eastAsia" w:ascii="仿宋_GB2312" w:eastAsia="仿宋_GB2312"/>
          <w:color w:val="000000" w:themeColor="text1"/>
          <w:sz w:val="32"/>
          <w:szCs w:val="32"/>
          <w:highlight w:val="none"/>
          <w:u w:val="none"/>
          <w:lang w:val="en-US" w:eastAsia="zh-CN"/>
          <w14:textFill>
            <w14:solidFill>
              <w14:schemeClr w14:val="tx1"/>
            </w14:solidFill>
          </w14:textFill>
        </w:rPr>
        <w:t>区</w:t>
      </w:r>
      <w:r>
        <w:rPr>
          <w:rFonts w:hint="eastAsia" w:ascii="仿宋_GB2312" w:eastAsia="仿宋_GB2312"/>
          <w:color w:val="000000" w:themeColor="text1"/>
          <w:sz w:val="32"/>
          <w:szCs w:val="32"/>
          <w:highlight w:val="none"/>
          <w:u w:val="none"/>
          <w14:textFill>
            <w14:solidFill>
              <w14:schemeClr w14:val="tx1"/>
            </w14:solidFill>
          </w14:textFill>
        </w:rPr>
        <w:t>总部企业</w:t>
      </w:r>
      <w:r>
        <w:rPr>
          <w:rFonts w:hint="eastAsia" w:ascii="仿宋_GB2312" w:hAnsi="华文仿宋" w:eastAsia="仿宋_GB2312"/>
          <w:color w:val="000000" w:themeColor="text1"/>
          <w:sz w:val="32"/>
          <w:szCs w:val="32"/>
          <w:highlight w:val="none"/>
          <w:u w:val="none"/>
          <w:lang w:eastAsia="zh-CN"/>
          <w14:textFill>
            <w14:solidFill>
              <w14:schemeClr w14:val="tx1"/>
            </w14:solidFill>
          </w14:textFill>
        </w:rPr>
        <w:t>。</w:t>
      </w:r>
    </w:p>
    <w:p>
      <w:pPr>
        <w:numPr>
          <w:ilvl w:val="0"/>
          <w:numId w:val="2"/>
        </w:numPr>
        <w:adjustRightInd w:val="0"/>
        <w:snapToGrid w:val="0"/>
        <w:spacing w:before="0" w:beforeLines="0" w:line="560" w:lineRule="exact"/>
        <w:ind w:left="-10" w:leftChars="0" w:firstLine="640" w:firstLineChars="0"/>
        <w:rPr>
          <w:rFonts w:ascii="仿宋_GB2312" w:eastAsia="仿宋_GB2312"/>
          <w:color w:val="000000" w:themeColor="text1"/>
          <w:sz w:val="32"/>
          <w:szCs w:val="32"/>
          <w:highlight w:val="none"/>
          <w:u w:val="none"/>
          <w14:textFill>
            <w14:solidFill>
              <w14:schemeClr w14:val="tx1"/>
            </w14:solidFill>
          </w14:textFill>
        </w:rPr>
      </w:pPr>
      <w:r>
        <w:rPr>
          <w:rFonts w:hint="eastAsia" w:ascii="仿宋_GB2312" w:hAnsi="华文仿宋" w:eastAsia="仿宋_GB2312"/>
          <w:color w:val="000000" w:themeColor="text1"/>
          <w:sz w:val="32"/>
          <w:szCs w:val="32"/>
          <w:highlight w:val="none"/>
          <w:u w:val="none"/>
          <w:lang w:val="en-US" w:eastAsia="zh-CN"/>
          <w14:textFill>
            <w14:solidFill>
              <w14:schemeClr w14:val="tx1"/>
            </w14:solidFill>
          </w14:textFill>
        </w:rPr>
        <w:t>对于行业</w:t>
      </w:r>
      <w:r>
        <w:rPr>
          <w:rFonts w:hint="eastAsia" w:ascii="仿宋_GB2312" w:hAnsi="华文仿宋" w:eastAsia="仿宋_GB2312"/>
          <w:color w:val="000000" w:themeColor="text1"/>
          <w:sz w:val="32"/>
          <w:szCs w:val="32"/>
          <w:highlight w:val="none"/>
          <w:u w:val="none"/>
          <w14:textFill>
            <w14:solidFill>
              <w14:schemeClr w14:val="tx1"/>
            </w14:solidFill>
          </w14:textFill>
        </w:rPr>
        <w:t>主管部门</w:t>
      </w:r>
      <w:r>
        <w:rPr>
          <w:rFonts w:hint="eastAsia" w:ascii="仿宋_GB2312" w:hAnsi="华文仿宋" w:eastAsia="仿宋_GB2312"/>
          <w:color w:val="000000" w:themeColor="text1"/>
          <w:sz w:val="32"/>
          <w:szCs w:val="32"/>
          <w:highlight w:val="none"/>
          <w:u w:val="none"/>
          <w:lang w:val="en-US" w:eastAsia="zh-CN"/>
          <w14:textFill>
            <w14:solidFill>
              <w14:schemeClr w14:val="tx1"/>
            </w14:solidFill>
          </w14:textFill>
        </w:rPr>
        <w:t>推荐</w:t>
      </w:r>
      <w:r>
        <w:rPr>
          <w:rFonts w:hint="eastAsia" w:ascii="仿宋_GB2312" w:hAnsi="华文仿宋" w:eastAsia="仿宋_GB2312"/>
          <w:color w:val="000000" w:themeColor="text1"/>
          <w:sz w:val="32"/>
          <w:szCs w:val="32"/>
          <w:highlight w:val="none"/>
          <w:u w:val="none"/>
          <w:lang w:eastAsia="zh-CN"/>
          <w14:textFill>
            <w14:solidFill>
              <w14:schemeClr w14:val="tx1"/>
            </w14:solidFill>
          </w14:textFill>
        </w:rPr>
        <w:t>、</w:t>
      </w:r>
      <w:r>
        <w:rPr>
          <w:rFonts w:hint="eastAsia" w:ascii="仿宋_GB2312" w:hAnsi="华文仿宋" w:eastAsia="仿宋_GB2312"/>
          <w:color w:val="000000" w:themeColor="text1"/>
          <w:sz w:val="32"/>
          <w:szCs w:val="32"/>
          <w:highlight w:val="none"/>
          <w:u w:val="none"/>
          <w14:textFill>
            <w14:solidFill>
              <w14:schemeClr w14:val="tx1"/>
            </w14:solidFill>
          </w14:textFill>
        </w:rPr>
        <w:t>对</w:t>
      </w:r>
      <w:r>
        <w:rPr>
          <w:rFonts w:hint="eastAsia" w:ascii="仿宋_GB2312" w:hAnsi="华文仿宋" w:eastAsia="仿宋_GB2312"/>
          <w:color w:val="000000" w:themeColor="text1"/>
          <w:sz w:val="32"/>
          <w:szCs w:val="32"/>
          <w:highlight w:val="none"/>
          <w:u w:val="none"/>
          <w:lang w:val="en-US" w:eastAsia="zh-CN"/>
          <w14:textFill>
            <w14:solidFill>
              <w14:schemeClr w14:val="tx1"/>
            </w14:solidFill>
          </w14:textFill>
        </w:rPr>
        <w:t>龙华区</w:t>
      </w:r>
      <w:r>
        <w:rPr>
          <w:rFonts w:hint="eastAsia" w:ascii="仿宋_GB2312" w:hAnsi="华文仿宋" w:eastAsia="仿宋_GB2312"/>
          <w:color w:val="000000" w:themeColor="text1"/>
          <w:sz w:val="32"/>
          <w:szCs w:val="32"/>
          <w:highlight w:val="none"/>
          <w:u w:val="none"/>
          <w14:textFill>
            <w14:solidFill>
              <w14:schemeClr w14:val="tx1"/>
            </w14:solidFill>
          </w14:textFill>
        </w:rPr>
        <w:t>重点产业发展具有重大支撑作用</w:t>
      </w:r>
      <w:r>
        <w:rPr>
          <w:rFonts w:hint="eastAsia" w:ascii="仿宋_GB2312" w:hAnsi="华文仿宋" w:eastAsia="仿宋_GB2312"/>
          <w:color w:val="000000" w:themeColor="text1"/>
          <w:sz w:val="32"/>
          <w:szCs w:val="32"/>
          <w:highlight w:val="none"/>
          <w:u w:val="none"/>
          <w:lang w:eastAsia="zh-CN"/>
          <w14:textFill>
            <w14:solidFill>
              <w14:schemeClr w14:val="tx1"/>
            </w14:solidFill>
          </w14:textFill>
        </w:rPr>
        <w:t>、</w:t>
      </w:r>
      <w:r>
        <w:rPr>
          <w:rFonts w:hint="eastAsia" w:ascii="仿宋_GB2312" w:hAnsi="华文仿宋" w:eastAsia="仿宋_GB2312"/>
          <w:color w:val="000000" w:themeColor="text1"/>
          <w:sz w:val="32"/>
          <w:szCs w:val="32"/>
          <w:highlight w:val="none"/>
          <w:u w:val="none"/>
          <w14:textFill>
            <w14:solidFill>
              <w14:schemeClr w14:val="tx1"/>
            </w14:solidFill>
          </w14:textFill>
        </w:rPr>
        <w:t>填补空白</w:t>
      </w:r>
      <w:r>
        <w:rPr>
          <w:rFonts w:hint="eastAsia" w:ascii="仿宋_GB2312" w:hAnsi="华文仿宋" w:eastAsia="仿宋_GB2312"/>
          <w:color w:val="000000" w:themeColor="text1"/>
          <w:sz w:val="32"/>
          <w:szCs w:val="32"/>
          <w:highlight w:val="none"/>
          <w:u w:val="none"/>
          <w:lang w:eastAsia="zh-CN"/>
          <w14:textFill>
            <w14:solidFill>
              <w14:schemeClr w14:val="tx1"/>
            </w14:solidFill>
          </w14:textFill>
        </w:rPr>
        <w:t>、</w:t>
      </w:r>
      <w:r>
        <w:rPr>
          <w:rFonts w:hint="eastAsia" w:ascii="仿宋_GB2312" w:hAnsi="华文仿宋" w:eastAsia="仿宋_GB2312"/>
          <w:color w:val="000000" w:themeColor="text1"/>
          <w:sz w:val="32"/>
          <w:szCs w:val="32"/>
          <w:highlight w:val="none"/>
          <w:u w:val="none"/>
          <w14:textFill>
            <w14:solidFill>
              <w14:schemeClr w14:val="tx1"/>
            </w14:solidFill>
          </w14:textFill>
        </w:rPr>
        <w:t>完善产业链作用或者核心技术处于国内外先进地位的企业，</w:t>
      </w:r>
      <w:r>
        <w:rPr>
          <w:rFonts w:hint="eastAsia" w:ascii="仿宋_GB2312" w:hAnsi="华文仿宋" w:eastAsia="仿宋_GB2312"/>
          <w:color w:val="000000" w:themeColor="text1"/>
          <w:sz w:val="32"/>
          <w:szCs w:val="32"/>
          <w:highlight w:val="none"/>
          <w:u w:val="none"/>
          <w:lang w:val="en-US" w:eastAsia="zh-CN"/>
          <w14:textFill>
            <w14:solidFill>
              <w14:schemeClr w14:val="tx1"/>
            </w14:solidFill>
          </w14:textFill>
        </w:rPr>
        <w:t>经领导小组审定通过的，</w:t>
      </w:r>
      <w:r>
        <w:rPr>
          <w:rFonts w:hint="eastAsia" w:ascii="仿宋_GB2312" w:hAnsi="华文仿宋" w:eastAsia="仿宋_GB2312"/>
          <w:color w:val="000000" w:themeColor="text1"/>
          <w:sz w:val="32"/>
          <w:szCs w:val="32"/>
          <w:highlight w:val="none"/>
          <w:u w:val="none"/>
          <w14:textFill>
            <w14:solidFill>
              <w14:schemeClr w14:val="tx1"/>
            </w14:solidFill>
          </w14:textFill>
        </w:rPr>
        <w:t>可认定为</w:t>
      </w:r>
      <w:r>
        <w:rPr>
          <w:rFonts w:hint="eastAsia" w:ascii="仿宋_GB2312" w:hAnsi="华文仿宋" w:eastAsia="仿宋_GB2312"/>
          <w:color w:val="000000" w:themeColor="text1"/>
          <w:sz w:val="32"/>
          <w:szCs w:val="32"/>
          <w:highlight w:val="none"/>
          <w:u w:val="none"/>
          <w:lang w:val="en-US" w:eastAsia="zh-CN"/>
          <w14:textFill>
            <w14:solidFill>
              <w14:schemeClr w14:val="tx1"/>
            </w14:solidFill>
          </w14:textFill>
        </w:rPr>
        <w:t>区</w:t>
      </w:r>
      <w:r>
        <w:rPr>
          <w:rFonts w:hint="eastAsia" w:ascii="仿宋_GB2312" w:hAnsi="华文仿宋" w:eastAsia="仿宋_GB2312"/>
          <w:color w:val="000000" w:themeColor="text1"/>
          <w:sz w:val="32"/>
          <w:szCs w:val="32"/>
          <w:highlight w:val="none"/>
          <w:u w:val="none"/>
          <w14:textFill>
            <w14:solidFill>
              <w14:schemeClr w14:val="tx1"/>
            </w14:solidFill>
          </w14:textFill>
        </w:rPr>
        <w:t>总部企业。</w:t>
      </w:r>
      <w:r>
        <w:rPr>
          <w:rFonts w:hint="eastAsia" w:ascii="仿宋_GB2312" w:hAnsi="华文仿宋" w:eastAsia="仿宋_GB2312"/>
          <w:color w:val="000000" w:themeColor="text1"/>
          <w:sz w:val="32"/>
          <w:szCs w:val="32"/>
          <w:highlight w:val="none"/>
          <w:u w:val="none"/>
          <w:lang w:val="en-US" w:eastAsia="zh-CN"/>
          <w14:textFill>
            <w14:solidFill>
              <w14:schemeClr w14:val="tx1"/>
            </w14:solidFill>
          </w14:textFill>
        </w:rPr>
        <w:t>每年每个行业主管部门最多推荐1家。</w:t>
      </w:r>
    </w:p>
    <w:p>
      <w:pPr>
        <w:adjustRightInd w:val="0"/>
        <w:snapToGrid w:val="0"/>
        <w:spacing w:before="0" w:beforeLines="0" w:line="560" w:lineRule="exact"/>
        <w:ind w:firstLine="640" w:firstLineChars="200"/>
        <w:rPr>
          <w:rFonts w:hint="eastAsia" w:ascii="仿宋_GB2312" w:hAnsi="华文仿宋" w:eastAsia="仿宋_GB2312"/>
          <w:color w:val="000000" w:themeColor="text1"/>
          <w:sz w:val="32"/>
          <w:szCs w:val="32"/>
          <w:highlight w:val="none"/>
          <w:u w:val="none"/>
          <w14:textFill>
            <w14:solidFill>
              <w14:schemeClr w14:val="tx1"/>
            </w14:solidFill>
          </w14:textFill>
        </w:rPr>
      </w:pPr>
    </w:p>
    <w:p>
      <w:pPr>
        <w:adjustRightInd w:val="0"/>
        <w:snapToGrid w:val="0"/>
        <w:spacing w:before="0" w:beforeLines="0" w:line="560" w:lineRule="exact"/>
        <w:jc w:val="center"/>
        <w:rPr>
          <w:rFonts w:hint="eastAsia" w:ascii="黑体" w:eastAsia="黑体"/>
          <w:b w:val="0"/>
          <w:bCs/>
          <w:color w:val="000000" w:themeColor="text1"/>
          <w:spacing w:val="-4"/>
          <w:kern w:val="0"/>
          <w:sz w:val="32"/>
          <w:szCs w:val="32"/>
          <w:highlight w:val="none"/>
          <w:u w:val="none"/>
          <w14:textFill>
            <w14:solidFill>
              <w14:schemeClr w14:val="tx1"/>
            </w14:solidFill>
          </w14:textFill>
        </w:rPr>
      </w:pPr>
      <w:r>
        <w:rPr>
          <w:rFonts w:hint="eastAsia" w:ascii="黑体" w:eastAsia="黑体"/>
          <w:b w:val="0"/>
          <w:bCs/>
          <w:color w:val="000000" w:themeColor="text1"/>
          <w:spacing w:val="-4"/>
          <w:kern w:val="0"/>
          <w:sz w:val="32"/>
          <w:szCs w:val="32"/>
          <w:highlight w:val="none"/>
          <w:u w:val="none"/>
          <w14:textFill>
            <w14:solidFill>
              <w14:schemeClr w14:val="tx1"/>
            </w14:solidFill>
          </w14:textFill>
        </w:rPr>
        <w:t>第三章  支持措施</w:t>
      </w:r>
    </w:p>
    <w:p>
      <w:pPr>
        <w:adjustRightInd w:val="0"/>
        <w:snapToGrid w:val="0"/>
        <w:spacing w:before="0" w:beforeLines="0" w:line="560" w:lineRule="exact"/>
        <w:jc w:val="center"/>
        <w:rPr>
          <w:rFonts w:hint="eastAsia" w:ascii="黑体" w:eastAsia="黑体"/>
          <w:b/>
          <w:color w:val="000000" w:themeColor="text1"/>
          <w:spacing w:val="-4"/>
          <w:kern w:val="0"/>
          <w:sz w:val="32"/>
          <w:szCs w:val="32"/>
          <w:highlight w:val="none"/>
          <w:u w:val="none"/>
          <w14:textFill>
            <w14:solidFill>
              <w14:schemeClr w14:val="tx1"/>
            </w14:solidFill>
          </w14:textFill>
        </w:rPr>
      </w:pPr>
    </w:p>
    <w:p>
      <w:pPr>
        <w:adjustRightInd w:val="0"/>
        <w:snapToGrid w:val="0"/>
        <w:spacing w:before="0" w:beforeLines="0" w:line="560" w:lineRule="exact"/>
        <w:ind w:firstLine="645"/>
        <w:rPr>
          <w:rFonts w:hint="eastAsia" w:ascii="仿宋_GB2312" w:hAnsi="宋体" w:eastAsia="仿宋_GB2312"/>
          <w:color w:val="000000" w:themeColor="text1"/>
          <w:sz w:val="32"/>
          <w:szCs w:val="32"/>
          <w:highlight w:val="none"/>
          <w:u w:val="none"/>
          <w:lang w:eastAsia="zh-CN"/>
          <w14:textFill>
            <w14:solidFill>
              <w14:schemeClr w14:val="tx1"/>
            </w14:solidFill>
          </w14:textFill>
        </w:rPr>
      </w:pPr>
      <w:r>
        <w:rPr>
          <w:rFonts w:hint="eastAsia" w:ascii="黑体" w:eastAsia="黑体"/>
          <w:color w:val="000000" w:themeColor="text1"/>
          <w:spacing w:val="-4"/>
          <w:kern w:val="0"/>
          <w:sz w:val="32"/>
          <w:szCs w:val="32"/>
          <w:highlight w:val="none"/>
          <w:u w:val="none"/>
          <w14:textFill>
            <w14:solidFill>
              <w14:schemeClr w14:val="tx1"/>
            </w14:solidFill>
          </w14:textFill>
        </w:rPr>
        <w:t>第</w:t>
      </w:r>
      <w:r>
        <w:rPr>
          <w:rFonts w:hint="eastAsia" w:ascii="黑体" w:eastAsia="黑体"/>
          <w:color w:val="000000" w:themeColor="text1"/>
          <w:spacing w:val="-4"/>
          <w:kern w:val="0"/>
          <w:sz w:val="32"/>
          <w:szCs w:val="32"/>
          <w:highlight w:val="none"/>
          <w:u w:val="none"/>
          <w:lang w:val="en-US" w:eastAsia="zh-CN"/>
          <w14:textFill>
            <w14:solidFill>
              <w14:schemeClr w14:val="tx1"/>
            </w14:solidFill>
          </w14:textFill>
        </w:rPr>
        <w:t>六</w:t>
      </w:r>
      <w:r>
        <w:rPr>
          <w:rFonts w:hint="eastAsia" w:ascii="黑体" w:eastAsia="黑体"/>
          <w:color w:val="000000" w:themeColor="text1"/>
          <w:spacing w:val="-4"/>
          <w:kern w:val="0"/>
          <w:sz w:val="32"/>
          <w:szCs w:val="32"/>
          <w:highlight w:val="none"/>
          <w:u w:val="none"/>
          <w14:textFill>
            <w14:solidFill>
              <w14:schemeClr w14:val="tx1"/>
            </w14:solidFill>
          </w14:textFill>
        </w:rPr>
        <w:t>条</w:t>
      </w:r>
      <w:r>
        <w:rPr>
          <w:rFonts w:hint="eastAsia" w:eastAsia="仿宋_GB2312"/>
          <w:color w:val="000000" w:themeColor="text1"/>
          <w:spacing w:val="-4"/>
          <w:kern w:val="0"/>
          <w:sz w:val="32"/>
          <w:szCs w:val="32"/>
          <w:highlight w:val="none"/>
          <w:u w:val="none"/>
          <w14:textFill>
            <w14:solidFill>
              <w14:schemeClr w14:val="tx1"/>
            </w14:solidFill>
          </w14:textFill>
        </w:rPr>
        <w:t xml:space="preserve">  区财政预算每年安排适度的总部经济发展专项资金。每年</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2</w:t>
      </w:r>
      <w:r>
        <w:rPr>
          <w:rFonts w:hint="eastAsia" w:ascii="仿宋_GB2312" w:hAnsi="宋体" w:eastAsia="仿宋_GB2312"/>
          <w:color w:val="000000" w:themeColor="text1"/>
          <w:sz w:val="32"/>
          <w:szCs w:val="32"/>
          <w:highlight w:val="none"/>
          <w:u w:val="none"/>
          <w14:textFill>
            <w14:solidFill>
              <w14:schemeClr w14:val="tx1"/>
            </w14:solidFill>
          </w14:textFill>
        </w:rPr>
        <w:t>—6月总部办按程序组织总部企业扶持资金审核发放工作</w:t>
      </w:r>
      <w:r>
        <w:rPr>
          <w:rFonts w:hint="eastAsia" w:ascii="仿宋_GB2312" w:hAnsi="宋体" w:eastAsia="仿宋_GB2312"/>
          <w:color w:val="000000" w:themeColor="text1"/>
          <w:sz w:val="32"/>
          <w:szCs w:val="32"/>
          <w:highlight w:val="none"/>
          <w:u w:val="none"/>
          <w:lang w:eastAsia="zh-CN"/>
          <w14:textFill>
            <w14:solidFill>
              <w14:schemeClr w14:val="tx1"/>
            </w14:solidFill>
          </w14:textFill>
        </w:rPr>
        <w:t>。</w:t>
      </w:r>
    </w:p>
    <w:p>
      <w:pPr>
        <w:adjustRightInd w:val="0"/>
        <w:snapToGrid w:val="0"/>
        <w:spacing w:before="0" w:beforeLines="0" w:line="560" w:lineRule="exact"/>
        <w:ind w:firstLine="645"/>
        <w:rPr>
          <w:rFonts w:ascii="仿宋_GB2312" w:hAnsi="宋体" w:eastAsia="仿宋_GB2312" w:cs="仿宋_GB2312"/>
          <w:color w:val="000000" w:themeColor="text1"/>
          <w:kern w:val="0"/>
          <w:sz w:val="32"/>
          <w:szCs w:val="32"/>
          <w:highlight w:val="none"/>
          <w:u w:val="none"/>
          <w:lang w:val="zh-CN"/>
          <w14:textFill>
            <w14:solidFill>
              <w14:schemeClr w14:val="tx1"/>
            </w14:solidFill>
          </w14:textFill>
        </w:rPr>
      </w:pPr>
      <w:r>
        <w:rPr>
          <w:rFonts w:hint="eastAsia" w:ascii="仿宋_GB2312" w:hAnsi="宋体" w:eastAsia="仿宋_GB2312" w:cs="仿宋_GB2312"/>
          <w:color w:val="000000" w:themeColor="text1"/>
          <w:kern w:val="0"/>
          <w:sz w:val="32"/>
          <w:szCs w:val="32"/>
          <w:highlight w:val="none"/>
          <w:u w:val="none"/>
          <w:lang w:val="zh-CN"/>
          <w14:textFill>
            <w14:solidFill>
              <w14:schemeClr w14:val="tx1"/>
            </w14:solidFill>
          </w14:textFill>
        </w:rPr>
        <w:t>资金</w:t>
      </w:r>
      <w:r>
        <w:rPr>
          <w:rFonts w:hint="eastAsia" w:eastAsia="仿宋_GB2312" w:cs="仿宋_GB2312"/>
          <w:color w:val="000000" w:themeColor="text1"/>
          <w:kern w:val="0"/>
          <w:sz w:val="32"/>
          <w:szCs w:val="32"/>
          <w:highlight w:val="none"/>
          <w:u w:val="none"/>
          <w14:textFill>
            <w14:solidFill>
              <w14:schemeClr w14:val="tx1"/>
            </w14:solidFill>
          </w14:textFill>
        </w:rPr>
        <w:t>扶</w:t>
      </w:r>
      <w:r>
        <w:rPr>
          <w:rFonts w:hint="eastAsia" w:ascii="仿宋_GB2312" w:hAnsi="宋体" w:eastAsia="仿宋_GB2312" w:cs="仿宋_GB2312"/>
          <w:color w:val="000000" w:themeColor="text1"/>
          <w:kern w:val="0"/>
          <w:sz w:val="32"/>
          <w:szCs w:val="32"/>
          <w:highlight w:val="none"/>
          <w:u w:val="none"/>
          <w:lang w:val="zh-CN"/>
          <w14:textFill>
            <w14:solidFill>
              <w14:schemeClr w14:val="tx1"/>
            </w14:solidFill>
          </w14:textFill>
        </w:rPr>
        <w:t>持流程</w:t>
      </w:r>
      <w:r>
        <w:rPr>
          <w:rFonts w:hint="eastAsia" w:ascii="仿宋_GB2312" w:hAnsi="宋体" w:eastAsia="仿宋_GB2312" w:cs="仿宋_GB2312"/>
          <w:color w:val="000000" w:themeColor="text1"/>
          <w:kern w:val="0"/>
          <w:sz w:val="32"/>
          <w:szCs w:val="32"/>
          <w:highlight w:val="none"/>
          <w:u w:val="none"/>
          <w:lang w:val="en-US" w:eastAsia="zh-CN"/>
          <w14:textFill>
            <w14:solidFill>
              <w14:schemeClr w14:val="tx1"/>
            </w14:solidFill>
          </w14:textFill>
        </w:rPr>
        <w:t>包括</w:t>
      </w:r>
      <w:r>
        <w:rPr>
          <w:rFonts w:hint="eastAsia" w:ascii="仿宋_GB2312" w:hAnsi="宋体" w:eastAsia="仿宋_GB2312" w:cs="仿宋_GB2312"/>
          <w:color w:val="000000" w:themeColor="text1"/>
          <w:kern w:val="0"/>
          <w:sz w:val="32"/>
          <w:szCs w:val="32"/>
          <w:highlight w:val="none"/>
          <w:u w:val="none"/>
          <w:lang w:val="zh-CN"/>
          <w14:textFill>
            <w14:solidFill>
              <w14:schemeClr w14:val="tx1"/>
            </w14:solidFill>
          </w14:textFill>
        </w:rPr>
        <w:t>发布通知</w:t>
      </w:r>
      <w:r>
        <w:rPr>
          <w:rFonts w:hint="eastAsia" w:ascii="仿宋_GB2312" w:hAnsi="宋体" w:eastAsia="仿宋_GB2312" w:cs="仿宋_GB2312"/>
          <w:color w:val="000000" w:themeColor="text1"/>
          <w:kern w:val="0"/>
          <w:sz w:val="32"/>
          <w:szCs w:val="32"/>
          <w:highlight w:val="none"/>
          <w:u w:val="none"/>
          <w:lang w:val="en-US" w:eastAsia="zh-CN"/>
          <w14:textFill>
            <w14:solidFill>
              <w14:schemeClr w14:val="tx1"/>
            </w14:solidFill>
          </w14:textFill>
        </w:rPr>
        <w:t>、</w:t>
      </w:r>
      <w:r>
        <w:rPr>
          <w:rFonts w:hint="eastAsia" w:ascii="仿宋_GB2312" w:hAnsi="宋体" w:eastAsia="仿宋_GB2312" w:cs="仿宋_GB2312"/>
          <w:color w:val="000000" w:themeColor="text1"/>
          <w:kern w:val="0"/>
          <w:sz w:val="32"/>
          <w:szCs w:val="32"/>
          <w:highlight w:val="none"/>
          <w:u w:val="none"/>
          <w:lang w:val="zh-CN"/>
          <w14:textFill>
            <w14:solidFill>
              <w14:schemeClr w14:val="tx1"/>
            </w14:solidFill>
          </w14:textFill>
        </w:rPr>
        <w:t>组织申报</w:t>
      </w:r>
      <w:r>
        <w:rPr>
          <w:rFonts w:hint="eastAsia" w:ascii="仿宋_GB2312" w:hAnsi="宋体" w:eastAsia="仿宋_GB2312" w:cs="仿宋_GB2312"/>
          <w:color w:val="000000" w:themeColor="text1"/>
          <w:kern w:val="0"/>
          <w:sz w:val="32"/>
          <w:szCs w:val="32"/>
          <w:highlight w:val="none"/>
          <w:u w:val="none"/>
          <w:lang w:val="en-US" w:eastAsia="zh-CN"/>
          <w14:textFill>
            <w14:solidFill>
              <w14:schemeClr w14:val="tx1"/>
            </w14:solidFill>
          </w14:textFill>
        </w:rPr>
        <w:t>、</w:t>
      </w:r>
      <w:r>
        <w:rPr>
          <w:rFonts w:hint="eastAsia" w:ascii="仿宋_GB2312" w:hAnsi="宋体" w:eastAsia="仿宋_GB2312" w:cs="仿宋_GB2312"/>
          <w:color w:val="000000" w:themeColor="text1"/>
          <w:kern w:val="0"/>
          <w:sz w:val="32"/>
          <w:szCs w:val="32"/>
          <w:highlight w:val="none"/>
          <w:u w:val="none"/>
          <w:lang w:val="zh-CN"/>
          <w14:textFill>
            <w14:solidFill>
              <w14:schemeClr w14:val="tx1"/>
            </w14:solidFill>
          </w14:textFill>
        </w:rPr>
        <w:t>初审</w:t>
      </w:r>
      <w:r>
        <w:rPr>
          <w:rFonts w:hint="eastAsia" w:ascii="仿宋_GB2312" w:hAnsi="宋体" w:eastAsia="仿宋_GB2312" w:cs="仿宋_GB2312"/>
          <w:color w:val="000000" w:themeColor="text1"/>
          <w:kern w:val="0"/>
          <w:sz w:val="32"/>
          <w:szCs w:val="32"/>
          <w:highlight w:val="none"/>
          <w:u w:val="none"/>
          <w:lang w:val="en-US" w:eastAsia="zh-CN"/>
          <w14:textFill>
            <w14:solidFill>
              <w14:schemeClr w14:val="tx1"/>
            </w14:solidFill>
          </w14:textFill>
        </w:rPr>
        <w:t>、</w:t>
      </w:r>
      <w:r>
        <w:rPr>
          <w:rFonts w:hint="eastAsia" w:ascii="仿宋_GB2312" w:hAnsi="宋体" w:eastAsia="仿宋_GB2312" w:cs="仿宋_GB2312"/>
          <w:color w:val="000000" w:themeColor="text1"/>
          <w:kern w:val="0"/>
          <w:sz w:val="32"/>
          <w:szCs w:val="32"/>
          <w:highlight w:val="none"/>
          <w:u w:val="none"/>
          <w:lang w:val="zh-CN"/>
          <w14:textFill>
            <w14:solidFill>
              <w14:schemeClr w14:val="tx1"/>
            </w14:solidFill>
          </w14:textFill>
        </w:rPr>
        <w:t>征求意见、提出拟资助方案</w:t>
      </w:r>
      <w:r>
        <w:rPr>
          <w:rFonts w:hint="eastAsia" w:ascii="仿宋_GB2312" w:hAnsi="宋体" w:eastAsia="仿宋_GB2312" w:cs="仿宋_GB2312"/>
          <w:color w:val="000000" w:themeColor="text1"/>
          <w:kern w:val="0"/>
          <w:sz w:val="32"/>
          <w:szCs w:val="32"/>
          <w:highlight w:val="none"/>
          <w:u w:val="none"/>
          <w:lang w:val="en-US" w:eastAsia="zh-CN"/>
          <w14:textFill>
            <w14:solidFill>
              <w14:schemeClr w14:val="tx1"/>
            </w14:solidFill>
          </w14:textFill>
        </w:rPr>
        <w:t>、</w:t>
      </w:r>
      <w:r>
        <w:rPr>
          <w:rFonts w:hint="eastAsia" w:ascii="仿宋_GB2312" w:hAnsi="宋体" w:eastAsia="仿宋_GB2312" w:cs="仿宋_GB2312"/>
          <w:color w:val="000000" w:themeColor="text1"/>
          <w:kern w:val="0"/>
          <w:sz w:val="32"/>
          <w:szCs w:val="32"/>
          <w:highlight w:val="none"/>
          <w:u w:val="none"/>
          <w:lang w:val="zh-CN"/>
          <w14:textFill>
            <w14:solidFill>
              <w14:schemeClr w14:val="tx1"/>
            </w14:solidFill>
          </w14:textFill>
        </w:rPr>
        <w:t>公示</w:t>
      </w:r>
      <w:r>
        <w:rPr>
          <w:rFonts w:hint="eastAsia" w:ascii="仿宋_GB2312" w:hAnsi="宋体" w:eastAsia="仿宋_GB2312" w:cs="仿宋_GB2312"/>
          <w:color w:val="000000" w:themeColor="text1"/>
          <w:kern w:val="0"/>
          <w:sz w:val="32"/>
          <w:szCs w:val="32"/>
          <w:highlight w:val="none"/>
          <w:u w:val="none"/>
          <w:lang w:val="en-US" w:eastAsia="zh-CN"/>
          <w14:textFill>
            <w14:solidFill>
              <w14:schemeClr w14:val="tx1"/>
            </w14:solidFill>
          </w14:textFill>
        </w:rPr>
        <w:t>、</w:t>
      </w:r>
      <w:r>
        <w:rPr>
          <w:rFonts w:hint="eastAsia" w:ascii="仿宋_GB2312" w:hAnsi="宋体" w:eastAsia="仿宋_GB2312" w:cs="仿宋_GB2312"/>
          <w:color w:val="000000" w:themeColor="text1"/>
          <w:kern w:val="0"/>
          <w:sz w:val="32"/>
          <w:szCs w:val="32"/>
          <w:highlight w:val="none"/>
          <w:u w:val="none"/>
          <w:lang w:val="zh-CN"/>
          <w14:textFill>
            <w14:solidFill>
              <w14:schemeClr w14:val="tx1"/>
            </w14:solidFill>
          </w14:textFill>
        </w:rPr>
        <w:t>审批</w:t>
      </w:r>
      <w:r>
        <w:rPr>
          <w:rFonts w:hint="eastAsia" w:ascii="仿宋_GB2312" w:hAnsi="宋体" w:eastAsia="仿宋_GB2312" w:cs="仿宋_GB2312"/>
          <w:color w:val="000000" w:themeColor="text1"/>
          <w:kern w:val="0"/>
          <w:sz w:val="32"/>
          <w:szCs w:val="32"/>
          <w:highlight w:val="none"/>
          <w:u w:val="none"/>
          <w:lang w:val="en-US" w:eastAsia="zh-CN"/>
          <w14:textFill>
            <w14:solidFill>
              <w14:schemeClr w14:val="tx1"/>
            </w14:solidFill>
          </w14:textFill>
        </w:rPr>
        <w:t>、</w:t>
      </w:r>
      <w:r>
        <w:rPr>
          <w:rFonts w:hint="eastAsia" w:ascii="仿宋_GB2312" w:hAnsi="宋体" w:eastAsia="仿宋_GB2312" w:cs="仿宋_GB2312"/>
          <w:color w:val="000000" w:themeColor="text1"/>
          <w:kern w:val="0"/>
          <w:sz w:val="32"/>
          <w:szCs w:val="32"/>
          <w:highlight w:val="none"/>
          <w:u w:val="none"/>
          <w:lang w:val="zh-CN"/>
          <w14:textFill>
            <w14:solidFill>
              <w14:schemeClr w14:val="tx1"/>
            </w14:solidFill>
          </w14:textFill>
        </w:rPr>
        <w:t>下达资助计划</w:t>
      </w:r>
      <w:r>
        <w:rPr>
          <w:rFonts w:hint="eastAsia" w:ascii="仿宋_GB2312" w:hAnsi="宋体" w:eastAsia="仿宋_GB2312" w:cs="仿宋_GB2312"/>
          <w:color w:val="000000" w:themeColor="text1"/>
          <w:kern w:val="0"/>
          <w:sz w:val="32"/>
          <w:szCs w:val="32"/>
          <w:highlight w:val="none"/>
          <w:u w:val="none"/>
          <w:lang w:val="en-US" w:eastAsia="zh-CN"/>
          <w14:textFill>
            <w14:solidFill>
              <w14:schemeClr w14:val="tx1"/>
            </w14:solidFill>
          </w14:textFill>
        </w:rPr>
        <w:t>、</w:t>
      </w:r>
      <w:r>
        <w:rPr>
          <w:rFonts w:hint="eastAsia" w:ascii="仿宋_GB2312" w:hAnsi="宋体" w:eastAsia="仿宋_GB2312" w:cs="仿宋_GB2312"/>
          <w:color w:val="000000" w:themeColor="text1"/>
          <w:kern w:val="0"/>
          <w:sz w:val="32"/>
          <w:szCs w:val="32"/>
          <w:highlight w:val="none"/>
          <w:u w:val="none"/>
          <w:lang w:val="zh-CN"/>
          <w14:textFill>
            <w14:solidFill>
              <w14:schemeClr w14:val="tx1"/>
            </w14:solidFill>
          </w14:textFill>
        </w:rPr>
        <w:t>办理资金拨付</w:t>
      </w:r>
      <w:r>
        <w:rPr>
          <w:rFonts w:hint="eastAsia" w:ascii="仿宋_GB2312" w:hAnsi="宋体" w:eastAsia="仿宋_GB2312" w:cs="仿宋_GB2312"/>
          <w:color w:val="000000" w:themeColor="text1"/>
          <w:kern w:val="0"/>
          <w:sz w:val="32"/>
          <w:szCs w:val="32"/>
          <w:highlight w:val="none"/>
          <w:u w:val="none"/>
          <w:lang w:val="en-US" w:eastAsia="zh-CN"/>
          <w14:textFill>
            <w14:solidFill>
              <w14:schemeClr w14:val="tx1"/>
            </w14:solidFill>
          </w14:textFill>
        </w:rPr>
        <w:t>等环节</w:t>
      </w:r>
      <w:r>
        <w:rPr>
          <w:rFonts w:hint="eastAsia" w:ascii="仿宋_GB2312" w:hAnsi="宋体" w:eastAsia="仿宋_GB2312" w:cs="仿宋_GB2312"/>
          <w:color w:val="000000" w:themeColor="text1"/>
          <w:kern w:val="0"/>
          <w:sz w:val="32"/>
          <w:szCs w:val="32"/>
          <w:highlight w:val="none"/>
          <w:u w:val="none"/>
          <w:lang w:val="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before="0" w:beforeLines="0" w:line="560" w:lineRule="exact"/>
        <w:ind w:firstLine="611" w:firstLineChars="196"/>
        <w:jc w:val="both"/>
        <w:textAlignment w:val="auto"/>
        <w:rPr>
          <w:rFonts w:hint="eastAsia" w:ascii="仿宋_GB2312" w:hAnsi="宋体" w:eastAsia="仿宋_GB2312"/>
          <w:color w:val="000000" w:themeColor="text1"/>
          <w:sz w:val="32"/>
          <w:szCs w:val="32"/>
          <w:highlight w:val="none"/>
          <w:u w:val="none"/>
          <w:lang w:eastAsia="zh-CN"/>
          <w14:textFill>
            <w14:solidFill>
              <w14:schemeClr w14:val="tx1"/>
            </w14:solidFill>
          </w14:textFill>
        </w:rPr>
      </w:pPr>
      <w:r>
        <w:rPr>
          <w:rFonts w:hint="eastAsia" w:ascii="黑体" w:eastAsia="黑体"/>
          <w:color w:val="000000" w:themeColor="text1"/>
          <w:spacing w:val="-4"/>
          <w:kern w:val="0"/>
          <w:sz w:val="32"/>
          <w:szCs w:val="32"/>
          <w:highlight w:val="none"/>
          <w:u w:val="none"/>
          <w14:textFill>
            <w14:solidFill>
              <w14:schemeClr w14:val="tx1"/>
            </w14:solidFill>
          </w14:textFill>
        </w:rPr>
        <w:t>第</w:t>
      </w:r>
      <w:r>
        <w:rPr>
          <w:rFonts w:hint="eastAsia" w:ascii="黑体" w:eastAsia="黑体"/>
          <w:color w:val="000000" w:themeColor="text1"/>
          <w:spacing w:val="-4"/>
          <w:kern w:val="0"/>
          <w:sz w:val="32"/>
          <w:szCs w:val="32"/>
          <w:highlight w:val="none"/>
          <w:u w:val="none"/>
          <w:lang w:val="en-US" w:eastAsia="zh-CN"/>
          <w14:textFill>
            <w14:solidFill>
              <w14:schemeClr w14:val="tx1"/>
            </w14:solidFill>
          </w14:textFill>
        </w:rPr>
        <w:t>七</w:t>
      </w:r>
      <w:r>
        <w:rPr>
          <w:rFonts w:hint="eastAsia" w:ascii="黑体" w:eastAsia="黑体"/>
          <w:color w:val="000000" w:themeColor="text1"/>
          <w:spacing w:val="-4"/>
          <w:kern w:val="0"/>
          <w:sz w:val="32"/>
          <w:szCs w:val="32"/>
          <w:highlight w:val="none"/>
          <w:u w:val="none"/>
          <w14:textFill>
            <w14:solidFill>
              <w14:schemeClr w14:val="tx1"/>
            </w14:solidFill>
          </w14:textFill>
        </w:rPr>
        <w:t>条</w:t>
      </w:r>
      <w:r>
        <w:rPr>
          <w:rFonts w:hint="eastAsia" w:ascii="仿宋_GB2312" w:hAnsi="宋体" w:eastAsia="仿宋_GB2312"/>
          <w:b/>
          <w:color w:val="000000" w:themeColor="text1"/>
          <w:sz w:val="32"/>
          <w:szCs w:val="32"/>
          <w:highlight w:val="none"/>
          <w:u w:val="none"/>
          <w14:textFill>
            <w14:solidFill>
              <w14:schemeClr w14:val="tx1"/>
            </w14:solidFill>
          </w14:textFill>
        </w:rPr>
        <w:t xml:space="preserve">  </w:t>
      </w:r>
      <w:r>
        <w:rPr>
          <w:rFonts w:hint="eastAsia" w:ascii="仿宋_GB2312" w:hAnsi="宋体" w:eastAsia="仿宋_GB2312"/>
          <w:color w:val="000000" w:themeColor="text1"/>
          <w:sz w:val="32"/>
          <w:szCs w:val="32"/>
          <w:highlight w:val="none"/>
          <w:u w:val="none"/>
          <w14:textFill>
            <w14:solidFill>
              <w14:schemeClr w14:val="tx1"/>
            </w14:solidFill>
          </w14:textFill>
        </w:rPr>
        <w:t>符合第</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五</w:t>
      </w:r>
      <w:r>
        <w:rPr>
          <w:rFonts w:hint="eastAsia" w:ascii="仿宋_GB2312" w:hAnsi="宋体" w:eastAsia="仿宋_GB2312"/>
          <w:color w:val="000000" w:themeColor="text1"/>
          <w:sz w:val="32"/>
          <w:szCs w:val="32"/>
          <w:highlight w:val="none"/>
          <w:u w:val="none"/>
          <w14:textFill>
            <w14:solidFill>
              <w14:schemeClr w14:val="tx1"/>
            </w14:solidFill>
          </w14:textFill>
        </w:rPr>
        <w:t>条第（二）款规定条件</w:t>
      </w:r>
      <w:r>
        <w:rPr>
          <w:rFonts w:hint="eastAsia" w:ascii="仿宋_GB2312" w:hAnsi="宋体" w:eastAsia="仿宋_GB2312"/>
          <w:color w:val="000000" w:themeColor="text1"/>
          <w:sz w:val="32"/>
          <w:szCs w:val="32"/>
          <w:highlight w:val="none"/>
          <w:u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在龙华区经营不满一年认定</w:t>
      </w:r>
      <w:r>
        <w:rPr>
          <w:rFonts w:hint="eastAsia" w:ascii="仿宋_GB2312" w:hAnsi="宋体" w:eastAsia="仿宋_GB2312"/>
          <w:color w:val="000000" w:themeColor="text1"/>
          <w:sz w:val="32"/>
          <w:szCs w:val="32"/>
          <w:highlight w:val="none"/>
          <w:u w:val="none"/>
          <w14:textFill>
            <w14:solidFill>
              <w14:schemeClr w14:val="tx1"/>
            </w14:solidFill>
          </w14:textFill>
        </w:rPr>
        <w:t>的总部企业，</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在其完成第二年、第三年承诺时给予落户奖励。落户奖励按承诺年度形成区地方财力的30%（承诺年度两年即60%），分别给予最高3000万元人民币的支持，累计最高不超过6000万元人民币</w:t>
      </w:r>
      <w:r>
        <w:rPr>
          <w:rFonts w:hint="eastAsia" w:ascii="仿宋_GB2312" w:hAnsi="宋体" w:eastAsia="仿宋_GB2312"/>
          <w:color w:val="000000" w:themeColor="text1"/>
          <w:sz w:val="32"/>
          <w:szCs w:val="32"/>
          <w:highlight w:val="none"/>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before="0" w:beforeLines="0" w:line="560" w:lineRule="exact"/>
        <w:ind w:firstLine="627" w:firstLineChars="196"/>
        <w:jc w:val="both"/>
        <w:textAlignment w:val="auto"/>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pPr>
      <w:r>
        <w:rPr>
          <w:rFonts w:hint="eastAsia" w:ascii="仿宋_GB2312" w:hAnsi="宋体" w:eastAsia="仿宋_GB2312"/>
          <w:color w:val="000000" w:themeColor="text1"/>
          <w:sz w:val="32"/>
          <w:szCs w:val="32"/>
          <w:highlight w:val="none"/>
          <w:u w:val="none"/>
          <w14:textFill>
            <w14:solidFill>
              <w14:schemeClr w14:val="tx1"/>
            </w14:solidFill>
          </w14:textFill>
        </w:rPr>
        <w:t>符合第</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五</w:t>
      </w:r>
      <w:r>
        <w:rPr>
          <w:rFonts w:hint="eastAsia" w:ascii="仿宋_GB2312" w:hAnsi="宋体" w:eastAsia="仿宋_GB2312"/>
          <w:color w:val="000000" w:themeColor="text1"/>
          <w:sz w:val="32"/>
          <w:szCs w:val="32"/>
          <w:highlight w:val="none"/>
          <w:u w:val="none"/>
          <w14:textFill>
            <w14:solidFill>
              <w14:schemeClr w14:val="tx1"/>
            </w14:solidFill>
          </w14:textFill>
        </w:rPr>
        <w:t>条第</w:t>
      </w:r>
      <w:r>
        <w:rPr>
          <w:rFonts w:hint="eastAsia" w:ascii="仿宋_GB2312" w:hAnsi="宋体" w:eastAsia="仿宋_GB2312"/>
          <w:color w:val="000000" w:themeColor="text1"/>
          <w:sz w:val="32"/>
          <w:szCs w:val="32"/>
          <w:highlight w:val="none"/>
          <w:u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三</w:t>
      </w:r>
      <w:r>
        <w:rPr>
          <w:rFonts w:hint="eastAsia" w:ascii="仿宋_GB2312" w:hAnsi="宋体" w:eastAsia="仿宋_GB2312"/>
          <w:color w:val="000000" w:themeColor="text1"/>
          <w:sz w:val="32"/>
          <w:szCs w:val="32"/>
          <w:highlight w:val="none"/>
          <w:u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四）</w:t>
      </w:r>
      <w:r>
        <w:rPr>
          <w:rFonts w:hint="eastAsia" w:ascii="仿宋_GB2312" w:hAnsi="宋体" w:eastAsia="仿宋_GB2312"/>
          <w:color w:val="000000" w:themeColor="text1"/>
          <w:sz w:val="32"/>
          <w:szCs w:val="32"/>
          <w:highlight w:val="none"/>
          <w:u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五</w:t>
      </w:r>
      <w:r>
        <w:rPr>
          <w:rFonts w:hint="eastAsia" w:ascii="仿宋_GB2312" w:hAnsi="宋体" w:eastAsia="仿宋_GB2312"/>
          <w:color w:val="000000" w:themeColor="text1"/>
          <w:sz w:val="32"/>
          <w:szCs w:val="32"/>
          <w:highlight w:val="none"/>
          <w:u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u w:val="none"/>
          <w14:textFill>
            <w14:solidFill>
              <w14:schemeClr w14:val="tx1"/>
            </w14:solidFill>
          </w14:textFill>
        </w:rPr>
        <w:t>（六）款规定条件</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认定</w:t>
      </w:r>
      <w:r>
        <w:rPr>
          <w:rFonts w:hint="eastAsia" w:ascii="仿宋_GB2312" w:hAnsi="宋体" w:eastAsia="仿宋_GB2312"/>
          <w:color w:val="000000" w:themeColor="text1"/>
          <w:sz w:val="32"/>
          <w:szCs w:val="32"/>
          <w:highlight w:val="none"/>
          <w:u w:val="none"/>
          <w14:textFill>
            <w14:solidFill>
              <w14:schemeClr w14:val="tx1"/>
            </w14:solidFill>
          </w14:textFill>
        </w:rPr>
        <w:t>的总部企业，</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在龙华区经营不满一年，且认定次年起产值规模（或营业收入）纳入区统计核算的，按认定次年形成区地方财力的50%，给予一次性最高6000万元人民币的落户奖励，分两年拨付，每年最高3000万元人民币。</w:t>
      </w:r>
    </w:p>
    <w:p>
      <w:pPr>
        <w:keepNext w:val="0"/>
        <w:keepLines w:val="0"/>
        <w:pageBreakBefore w:val="0"/>
        <w:widowControl w:val="0"/>
        <w:tabs>
          <w:tab w:val="left" w:pos="1980"/>
        </w:tabs>
        <w:kinsoku/>
        <w:wordWrap/>
        <w:overflowPunct/>
        <w:topLinePunct w:val="0"/>
        <w:autoSpaceDE/>
        <w:autoSpaceDN/>
        <w:bidi w:val="0"/>
        <w:adjustRightInd w:val="0"/>
        <w:snapToGrid w:val="0"/>
        <w:spacing w:before="0" w:beforeLines="0" w:line="560" w:lineRule="exact"/>
        <w:ind w:firstLine="611" w:firstLineChars="196"/>
        <w:jc w:val="both"/>
        <w:textAlignment w:val="auto"/>
        <w:rPr>
          <w:rFonts w:ascii="仿宋_GB2312" w:hAnsi="宋体" w:eastAsia="仿宋_GB2312"/>
          <w:color w:val="000000" w:themeColor="text1"/>
          <w:sz w:val="32"/>
          <w:szCs w:val="32"/>
          <w:highlight w:val="none"/>
          <w:u w:val="none"/>
          <w14:textFill>
            <w14:solidFill>
              <w14:schemeClr w14:val="tx1"/>
            </w14:solidFill>
          </w14:textFill>
        </w:rPr>
      </w:pPr>
      <w:r>
        <w:rPr>
          <w:rFonts w:hint="eastAsia" w:ascii="黑体" w:eastAsia="黑体"/>
          <w:color w:val="000000" w:themeColor="text1"/>
          <w:spacing w:val="-4"/>
          <w:kern w:val="0"/>
          <w:sz w:val="32"/>
          <w:szCs w:val="32"/>
          <w:highlight w:val="none"/>
          <w:u w:val="none"/>
          <w14:textFill>
            <w14:solidFill>
              <w14:schemeClr w14:val="tx1"/>
            </w14:solidFill>
          </w14:textFill>
        </w:rPr>
        <w:t>第</w:t>
      </w:r>
      <w:r>
        <w:rPr>
          <w:rFonts w:hint="eastAsia" w:ascii="黑体" w:eastAsia="黑体"/>
          <w:color w:val="000000" w:themeColor="text1"/>
          <w:spacing w:val="-4"/>
          <w:kern w:val="0"/>
          <w:sz w:val="32"/>
          <w:szCs w:val="32"/>
          <w:highlight w:val="none"/>
          <w:u w:val="none"/>
          <w:lang w:val="en-US" w:eastAsia="zh-CN"/>
          <w14:textFill>
            <w14:solidFill>
              <w14:schemeClr w14:val="tx1"/>
            </w14:solidFill>
          </w14:textFill>
        </w:rPr>
        <w:t>八</w:t>
      </w:r>
      <w:r>
        <w:rPr>
          <w:rFonts w:hint="eastAsia" w:ascii="黑体" w:eastAsia="黑体"/>
          <w:color w:val="000000" w:themeColor="text1"/>
          <w:spacing w:val="-4"/>
          <w:kern w:val="0"/>
          <w:sz w:val="32"/>
          <w:szCs w:val="32"/>
          <w:highlight w:val="none"/>
          <w:u w:val="none"/>
          <w14:textFill>
            <w14:solidFill>
              <w14:schemeClr w14:val="tx1"/>
            </w14:solidFill>
          </w14:textFill>
        </w:rPr>
        <w:t>条</w:t>
      </w:r>
      <w:r>
        <w:rPr>
          <w:rFonts w:hint="eastAsia" w:ascii="仿宋_GB2312" w:hAnsi="宋体" w:eastAsia="仿宋_GB2312"/>
          <w:b/>
          <w:color w:val="000000" w:themeColor="text1"/>
          <w:sz w:val="32"/>
          <w:szCs w:val="32"/>
          <w:highlight w:val="none"/>
          <w:u w:val="none"/>
          <w14:textFill>
            <w14:solidFill>
              <w14:schemeClr w14:val="tx1"/>
            </w14:solidFill>
          </w14:textFill>
        </w:rPr>
        <w:t xml:space="preserve">  </w:t>
      </w:r>
      <w:r>
        <w:rPr>
          <w:rFonts w:hint="eastAsia" w:ascii="仿宋_GB2312" w:hAnsi="宋体" w:eastAsia="仿宋_GB2312"/>
          <w:color w:val="000000" w:themeColor="text1"/>
          <w:sz w:val="32"/>
          <w:szCs w:val="32"/>
          <w:highlight w:val="none"/>
          <w:u w:val="none"/>
          <w14:textFill>
            <w14:solidFill>
              <w14:schemeClr w14:val="tx1"/>
            </w14:solidFill>
          </w14:textFill>
        </w:rPr>
        <w:t>符合第</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五</w:t>
      </w:r>
      <w:r>
        <w:rPr>
          <w:rFonts w:hint="eastAsia" w:ascii="仿宋_GB2312" w:hAnsi="宋体" w:eastAsia="仿宋_GB2312"/>
          <w:color w:val="000000" w:themeColor="text1"/>
          <w:sz w:val="32"/>
          <w:szCs w:val="32"/>
          <w:highlight w:val="none"/>
          <w:u w:val="none"/>
          <w14:textFill>
            <w14:solidFill>
              <w14:schemeClr w14:val="tx1"/>
            </w14:solidFill>
          </w14:textFill>
        </w:rPr>
        <w:t>条第</w:t>
      </w:r>
      <w:r>
        <w:rPr>
          <w:rFonts w:hint="eastAsia" w:ascii="仿宋_GB2312" w:hAnsi="宋体" w:eastAsia="仿宋_GB2312"/>
          <w:color w:val="000000" w:themeColor="text1"/>
          <w:sz w:val="32"/>
          <w:szCs w:val="32"/>
          <w:highlight w:val="none"/>
          <w:u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一</w:t>
      </w:r>
      <w:r>
        <w:rPr>
          <w:rFonts w:hint="eastAsia" w:ascii="仿宋_GB2312" w:hAnsi="宋体" w:eastAsia="仿宋_GB2312"/>
          <w:color w:val="000000" w:themeColor="text1"/>
          <w:sz w:val="32"/>
          <w:szCs w:val="32"/>
          <w:highlight w:val="none"/>
          <w:u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u w:val="none"/>
          <w14:textFill>
            <w14:solidFill>
              <w14:schemeClr w14:val="tx1"/>
            </w14:solidFill>
          </w14:textFill>
        </w:rPr>
        <w:t>款规定条件</w:t>
      </w:r>
      <w:r>
        <w:rPr>
          <w:rFonts w:hint="eastAsia" w:ascii="仿宋_GB2312" w:hAnsi="宋体" w:eastAsia="仿宋_GB2312"/>
          <w:color w:val="000000" w:themeColor="text1"/>
          <w:sz w:val="32"/>
          <w:szCs w:val="32"/>
          <w:highlight w:val="none"/>
          <w:u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在龙华区经营超过一年认定</w:t>
      </w:r>
      <w:r>
        <w:rPr>
          <w:rFonts w:hint="eastAsia" w:ascii="仿宋_GB2312" w:hAnsi="宋体" w:eastAsia="仿宋_GB2312"/>
          <w:color w:val="000000" w:themeColor="text1"/>
          <w:sz w:val="32"/>
          <w:szCs w:val="32"/>
          <w:highlight w:val="none"/>
          <w:u w:val="none"/>
          <w14:textFill>
            <w14:solidFill>
              <w14:schemeClr w14:val="tx1"/>
            </w14:solidFill>
          </w14:textFill>
        </w:rPr>
        <w:t>的总部企业，从认定次年起连续三年给予资金扶持，扶持资金为该企业在区形成地方财力相对于上一年度增量部分的30%，上一年度形成区地方财力</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少于</w:t>
      </w:r>
      <w:r>
        <w:rPr>
          <w:rFonts w:hint="eastAsia" w:ascii="仿宋_GB2312" w:hAnsi="宋体" w:eastAsia="仿宋_GB2312"/>
          <w:color w:val="000000" w:themeColor="text1"/>
          <w:sz w:val="32"/>
          <w:szCs w:val="32"/>
          <w:highlight w:val="none"/>
          <w:u w:val="none"/>
          <w14:textFill>
            <w14:solidFill>
              <w14:schemeClr w14:val="tx1"/>
            </w14:solidFill>
          </w14:textFill>
        </w:rPr>
        <w:t>800万元的，按800万元计算</w:t>
      </w:r>
      <w:r>
        <w:rPr>
          <w:rFonts w:hint="eastAsia" w:ascii="仿宋_GB2312" w:hAnsi="宋体" w:eastAsia="仿宋_GB2312"/>
          <w:color w:val="000000" w:themeColor="text1"/>
          <w:sz w:val="32"/>
          <w:szCs w:val="32"/>
          <w:highlight w:val="none"/>
          <w:u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每家企业每年</w:t>
      </w:r>
      <w:r>
        <w:rPr>
          <w:rFonts w:hint="eastAsia" w:ascii="仿宋_GB2312" w:hAnsi="宋体" w:eastAsia="仿宋_GB2312"/>
          <w:color w:val="000000" w:themeColor="text1"/>
          <w:sz w:val="32"/>
          <w:szCs w:val="32"/>
          <w:highlight w:val="none"/>
          <w:u w:val="none"/>
          <w14:textFill>
            <w14:solidFill>
              <w14:schemeClr w14:val="tx1"/>
            </w14:solidFill>
          </w14:textFill>
        </w:rPr>
        <w:t>扶持金额最高</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2</w:t>
      </w:r>
      <w:r>
        <w:rPr>
          <w:rFonts w:hint="eastAsia" w:ascii="仿宋_GB2312" w:hAnsi="宋体" w:eastAsia="仿宋_GB2312"/>
          <w:color w:val="000000" w:themeColor="text1"/>
          <w:sz w:val="32"/>
          <w:szCs w:val="32"/>
          <w:highlight w:val="none"/>
          <w:u w:val="none"/>
          <w14:textFill>
            <w14:solidFill>
              <w14:schemeClr w14:val="tx1"/>
            </w14:solidFill>
          </w14:textFill>
        </w:rPr>
        <w:t>000万元人民币。</w:t>
      </w:r>
    </w:p>
    <w:p>
      <w:pPr>
        <w:keepNext w:val="0"/>
        <w:keepLines w:val="0"/>
        <w:pageBreakBefore w:val="0"/>
        <w:widowControl w:val="0"/>
        <w:tabs>
          <w:tab w:val="left" w:pos="1980"/>
        </w:tabs>
        <w:kinsoku/>
        <w:wordWrap/>
        <w:overflowPunct/>
        <w:topLinePunct w:val="0"/>
        <w:autoSpaceDE/>
        <w:autoSpaceDN/>
        <w:bidi w:val="0"/>
        <w:adjustRightInd w:val="0"/>
        <w:snapToGrid w:val="0"/>
        <w:spacing w:before="0" w:beforeLines="0" w:line="560" w:lineRule="exact"/>
        <w:ind w:firstLine="627" w:firstLineChars="196"/>
        <w:jc w:val="both"/>
        <w:textAlignment w:val="auto"/>
        <w:rPr>
          <w:rFonts w:hint="default" w:ascii="仿宋_GB2312" w:hAnsi="宋体" w:eastAsia="仿宋_GB2312"/>
          <w:color w:val="000000" w:themeColor="text1"/>
          <w:sz w:val="32"/>
          <w:szCs w:val="32"/>
          <w:highlight w:val="none"/>
          <w:u w:val="none"/>
          <w:lang w:val="en-US" w:eastAsia="zh-CN"/>
          <w14:textFill>
            <w14:solidFill>
              <w14:schemeClr w14:val="tx1"/>
            </w14:solidFill>
          </w14:textFill>
        </w:rPr>
      </w:pPr>
      <w:r>
        <w:rPr>
          <w:rFonts w:hint="eastAsia" w:ascii="仿宋_GB2312" w:hAnsi="宋体" w:eastAsia="仿宋_GB2312"/>
          <w:color w:val="000000" w:themeColor="text1"/>
          <w:sz w:val="32"/>
          <w:szCs w:val="32"/>
          <w:highlight w:val="none"/>
          <w:u w:val="none"/>
          <w14:textFill>
            <w14:solidFill>
              <w14:schemeClr w14:val="tx1"/>
            </w14:solidFill>
          </w14:textFill>
        </w:rPr>
        <w:t>符合第</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五</w:t>
      </w:r>
      <w:r>
        <w:rPr>
          <w:rFonts w:hint="eastAsia" w:ascii="仿宋_GB2312" w:hAnsi="宋体" w:eastAsia="仿宋_GB2312"/>
          <w:color w:val="000000" w:themeColor="text1"/>
          <w:sz w:val="32"/>
          <w:szCs w:val="32"/>
          <w:highlight w:val="none"/>
          <w:u w:val="none"/>
          <w14:textFill>
            <w14:solidFill>
              <w14:schemeClr w14:val="tx1"/>
            </w14:solidFill>
          </w14:textFill>
        </w:rPr>
        <w:t>条第</w:t>
      </w:r>
      <w:r>
        <w:rPr>
          <w:rFonts w:hint="eastAsia" w:ascii="仿宋_GB2312" w:hAnsi="宋体" w:eastAsia="仿宋_GB2312"/>
          <w:color w:val="000000" w:themeColor="text1"/>
          <w:sz w:val="32"/>
          <w:szCs w:val="32"/>
          <w:highlight w:val="none"/>
          <w:u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三</w:t>
      </w:r>
      <w:r>
        <w:rPr>
          <w:rFonts w:hint="eastAsia" w:ascii="仿宋_GB2312" w:hAnsi="宋体" w:eastAsia="仿宋_GB2312"/>
          <w:color w:val="000000" w:themeColor="text1"/>
          <w:sz w:val="32"/>
          <w:szCs w:val="32"/>
          <w:highlight w:val="none"/>
          <w:u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四）</w:t>
      </w:r>
      <w:r>
        <w:rPr>
          <w:rFonts w:hint="eastAsia" w:ascii="仿宋_GB2312" w:hAnsi="宋体" w:eastAsia="仿宋_GB2312"/>
          <w:color w:val="000000" w:themeColor="text1"/>
          <w:sz w:val="32"/>
          <w:szCs w:val="32"/>
          <w:highlight w:val="none"/>
          <w:u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五</w:t>
      </w:r>
      <w:r>
        <w:rPr>
          <w:rFonts w:hint="eastAsia" w:ascii="仿宋_GB2312" w:hAnsi="宋体" w:eastAsia="仿宋_GB2312"/>
          <w:color w:val="000000" w:themeColor="text1"/>
          <w:sz w:val="32"/>
          <w:szCs w:val="32"/>
          <w:highlight w:val="none"/>
          <w:u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u w:val="none"/>
          <w14:textFill>
            <w14:solidFill>
              <w14:schemeClr w14:val="tx1"/>
            </w14:solidFill>
          </w14:textFill>
        </w:rPr>
        <w:t>（六）款规定条件</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认定</w:t>
      </w:r>
      <w:r>
        <w:rPr>
          <w:rFonts w:hint="eastAsia" w:ascii="仿宋_GB2312" w:hAnsi="宋体" w:eastAsia="仿宋_GB2312"/>
          <w:color w:val="000000" w:themeColor="text1"/>
          <w:sz w:val="32"/>
          <w:szCs w:val="32"/>
          <w:highlight w:val="none"/>
          <w:u w:val="none"/>
          <w14:textFill>
            <w14:solidFill>
              <w14:schemeClr w14:val="tx1"/>
            </w14:solidFill>
          </w14:textFill>
        </w:rPr>
        <w:t>的总部企业，</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在龙华区经营超过一年且产值规模（或营业收入）纳入区统计核算的，按第八条第一款</w:t>
      </w:r>
      <w:r>
        <w:rPr>
          <w:rFonts w:hint="eastAsia" w:ascii="仿宋_GB2312" w:hAnsi="宋体" w:eastAsia="仿宋_GB2312"/>
          <w:color w:val="000000" w:themeColor="text1"/>
          <w:sz w:val="32"/>
          <w:szCs w:val="32"/>
          <w:highlight w:val="none"/>
          <w:u w:val="none"/>
          <w14:textFill>
            <w14:solidFill>
              <w14:schemeClr w14:val="tx1"/>
            </w14:solidFill>
          </w14:textFill>
        </w:rPr>
        <w:t>享受扶持。</w:t>
      </w:r>
    </w:p>
    <w:p>
      <w:pPr>
        <w:tabs>
          <w:tab w:val="left" w:pos="1980"/>
        </w:tabs>
        <w:adjustRightInd w:val="0"/>
        <w:snapToGrid w:val="0"/>
        <w:spacing w:before="0" w:beforeLines="0" w:line="560" w:lineRule="exact"/>
        <w:ind w:firstLine="627" w:firstLineChars="196"/>
        <w:jc w:val="left"/>
        <w:rPr>
          <w:rFonts w:ascii="仿宋_GB2312" w:hAnsi="宋体" w:eastAsia="仿宋_GB2312"/>
          <w:color w:val="000000" w:themeColor="text1"/>
          <w:sz w:val="32"/>
          <w:szCs w:val="32"/>
          <w:highlight w:val="none"/>
          <w:u w:val="none"/>
          <w14:textFill>
            <w14:solidFill>
              <w14:schemeClr w14:val="tx1"/>
            </w14:solidFill>
          </w14:textFill>
        </w:rPr>
      </w:pPr>
      <w:r>
        <w:rPr>
          <w:rFonts w:hint="eastAsia" w:ascii="仿宋_GB2312" w:hAnsi="宋体" w:eastAsia="仿宋_GB2312"/>
          <w:color w:val="000000" w:themeColor="text1"/>
          <w:sz w:val="32"/>
          <w:szCs w:val="32"/>
          <w:highlight w:val="none"/>
          <w:u w:val="none"/>
          <w14:textFill>
            <w14:solidFill>
              <w14:schemeClr w14:val="tx1"/>
            </w14:solidFill>
          </w14:textFill>
        </w:rPr>
        <w:t>可享受第</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七</w:t>
      </w:r>
      <w:r>
        <w:rPr>
          <w:rFonts w:hint="eastAsia" w:ascii="仿宋_GB2312" w:hAnsi="宋体" w:eastAsia="仿宋_GB2312"/>
          <w:color w:val="000000" w:themeColor="text1"/>
          <w:sz w:val="32"/>
          <w:szCs w:val="32"/>
          <w:highlight w:val="none"/>
          <w:u w:val="none"/>
          <w14:textFill>
            <w14:solidFill>
              <w14:schemeClr w14:val="tx1"/>
            </w14:solidFill>
          </w14:textFill>
        </w:rPr>
        <w:t>条扶持的总部企业从</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申领完落户奖励的次年</w:t>
      </w:r>
      <w:r>
        <w:rPr>
          <w:rFonts w:hint="eastAsia" w:ascii="仿宋_GB2312" w:hAnsi="宋体" w:eastAsia="仿宋_GB2312"/>
          <w:color w:val="000000" w:themeColor="text1"/>
          <w:sz w:val="32"/>
          <w:szCs w:val="32"/>
          <w:highlight w:val="none"/>
          <w:u w:val="none"/>
          <w14:textFill>
            <w14:solidFill>
              <w14:schemeClr w14:val="tx1"/>
            </w14:solidFill>
          </w14:textFill>
        </w:rPr>
        <w:t>起连续三年按</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第八条第一款</w:t>
      </w:r>
      <w:r>
        <w:rPr>
          <w:rFonts w:hint="eastAsia" w:ascii="仿宋_GB2312" w:hAnsi="宋体" w:eastAsia="仿宋_GB2312"/>
          <w:color w:val="000000" w:themeColor="text1"/>
          <w:sz w:val="32"/>
          <w:szCs w:val="32"/>
          <w:highlight w:val="none"/>
          <w:u w:val="none"/>
          <w14:textFill>
            <w14:solidFill>
              <w14:schemeClr w14:val="tx1"/>
            </w14:solidFill>
          </w14:textFill>
        </w:rPr>
        <w:t>享受扶持。</w:t>
      </w:r>
    </w:p>
    <w:p>
      <w:pPr>
        <w:keepNext w:val="0"/>
        <w:keepLines w:val="0"/>
        <w:pageBreakBefore w:val="0"/>
        <w:kinsoku/>
        <w:wordWrap/>
        <w:overflowPunct/>
        <w:topLinePunct w:val="0"/>
        <w:autoSpaceDE/>
        <w:autoSpaceDN/>
        <w:bidi w:val="0"/>
        <w:adjustRightInd w:val="0"/>
        <w:snapToGrid w:val="0"/>
        <w:spacing w:line="560" w:lineRule="exact"/>
        <w:ind w:firstLine="660"/>
        <w:textAlignment w:val="auto"/>
        <w:rPr>
          <w:rFonts w:hint="eastAsia" w:ascii="仿宋_GB2312" w:hAnsi="宋体" w:eastAsia="仿宋_GB2312"/>
          <w:color w:val="000000" w:themeColor="text1"/>
          <w:sz w:val="32"/>
          <w:szCs w:val="32"/>
          <w:highlight w:val="none"/>
          <w:u w:val="none"/>
          <w14:textFill>
            <w14:solidFill>
              <w14:schemeClr w14:val="tx1"/>
            </w14:solidFill>
          </w14:textFill>
        </w:rPr>
      </w:pPr>
      <w:r>
        <w:rPr>
          <w:rFonts w:hint="eastAsia" w:ascii="黑体" w:eastAsia="黑体"/>
          <w:color w:val="000000" w:themeColor="text1"/>
          <w:spacing w:val="-4"/>
          <w:kern w:val="0"/>
          <w:sz w:val="32"/>
          <w:szCs w:val="32"/>
          <w:highlight w:val="none"/>
          <w:u w:val="none"/>
          <w14:textFill>
            <w14:solidFill>
              <w14:schemeClr w14:val="tx1"/>
            </w14:solidFill>
          </w14:textFill>
        </w:rPr>
        <w:t>第</w:t>
      </w:r>
      <w:r>
        <w:rPr>
          <w:rFonts w:hint="eastAsia" w:ascii="黑体" w:eastAsia="黑体"/>
          <w:color w:val="000000" w:themeColor="text1"/>
          <w:spacing w:val="-4"/>
          <w:kern w:val="0"/>
          <w:sz w:val="32"/>
          <w:szCs w:val="32"/>
          <w:highlight w:val="none"/>
          <w:u w:val="none"/>
          <w:lang w:val="en-US" w:eastAsia="zh-CN"/>
          <w14:textFill>
            <w14:solidFill>
              <w14:schemeClr w14:val="tx1"/>
            </w14:solidFill>
          </w14:textFill>
        </w:rPr>
        <w:t>九</w:t>
      </w:r>
      <w:r>
        <w:rPr>
          <w:rFonts w:hint="eastAsia" w:ascii="黑体" w:eastAsia="黑体"/>
          <w:color w:val="000000" w:themeColor="text1"/>
          <w:spacing w:val="-4"/>
          <w:kern w:val="0"/>
          <w:sz w:val="32"/>
          <w:szCs w:val="32"/>
          <w:highlight w:val="none"/>
          <w:u w:val="none"/>
          <w14:textFill>
            <w14:solidFill>
              <w14:schemeClr w14:val="tx1"/>
            </w14:solidFill>
          </w14:textFill>
        </w:rPr>
        <w:t>条</w:t>
      </w:r>
      <w:r>
        <w:rPr>
          <w:rFonts w:hint="eastAsia" w:ascii="仿宋_GB2312" w:hAnsi="宋体" w:eastAsia="仿宋_GB2312"/>
          <w:color w:val="000000" w:themeColor="text1"/>
          <w:sz w:val="32"/>
          <w:szCs w:val="32"/>
          <w:highlight w:val="none"/>
          <w:u w:val="none"/>
          <w14:textFill>
            <w14:solidFill>
              <w14:schemeClr w14:val="tx1"/>
            </w14:solidFill>
          </w14:textFill>
        </w:rPr>
        <w:t xml:space="preserve">  在</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龙华</w:t>
      </w:r>
      <w:r>
        <w:rPr>
          <w:rFonts w:hint="eastAsia" w:ascii="仿宋_GB2312" w:hAnsi="宋体" w:eastAsia="仿宋_GB2312"/>
          <w:color w:val="000000" w:themeColor="text1"/>
          <w:sz w:val="32"/>
          <w:szCs w:val="32"/>
          <w:highlight w:val="none"/>
          <w:u w:val="none"/>
          <w14:textFill>
            <w14:solidFill>
              <w14:schemeClr w14:val="tx1"/>
            </w14:solidFill>
          </w14:textFill>
        </w:rPr>
        <w:t>区内没有自有</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用地、用房</w:t>
      </w:r>
      <w:r>
        <w:rPr>
          <w:rFonts w:hint="eastAsia" w:ascii="仿宋_GB2312" w:hAnsi="宋体" w:eastAsia="仿宋_GB2312"/>
          <w:color w:val="000000" w:themeColor="text1"/>
          <w:sz w:val="32"/>
          <w:szCs w:val="32"/>
          <w:highlight w:val="none"/>
          <w:u w:val="none"/>
          <w14:textFill>
            <w14:solidFill>
              <w14:schemeClr w14:val="tx1"/>
            </w14:solidFill>
          </w14:textFill>
        </w:rPr>
        <w:t>的总部企业，对其按市场价格租用的在区内的研发办公和生产场地（不包括附属设施和配套用房），从认定次年起连续三年按房租50%予以支持，</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每家企业</w:t>
      </w:r>
      <w:r>
        <w:rPr>
          <w:rFonts w:hint="eastAsia" w:ascii="仿宋_GB2312" w:hAnsi="宋体" w:eastAsia="仿宋_GB2312"/>
          <w:color w:val="000000" w:themeColor="text1"/>
          <w:sz w:val="32"/>
          <w:szCs w:val="32"/>
          <w:highlight w:val="none"/>
          <w:u w:val="none"/>
          <w14:textFill>
            <w14:solidFill>
              <w14:schemeClr w14:val="tx1"/>
            </w14:solidFill>
          </w14:textFill>
        </w:rPr>
        <w:t>每年</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最高200</w:t>
      </w:r>
      <w:r>
        <w:rPr>
          <w:rFonts w:hint="eastAsia" w:ascii="仿宋_GB2312" w:hAnsi="宋体" w:eastAsia="仿宋_GB2312"/>
          <w:color w:val="000000" w:themeColor="text1"/>
          <w:sz w:val="32"/>
          <w:szCs w:val="32"/>
          <w:highlight w:val="none"/>
          <w:u w:val="none"/>
          <w14:textFill>
            <w14:solidFill>
              <w14:schemeClr w14:val="tx1"/>
            </w14:solidFill>
          </w14:textFill>
        </w:rPr>
        <w:t>万元人民币。</w:t>
      </w:r>
    </w:p>
    <w:p>
      <w:pPr>
        <w:keepNext w:val="0"/>
        <w:keepLines w:val="0"/>
        <w:pageBreakBefore w:val="0"/>
        <w:kinsoku/>
        <w:wordWrap/>
        <w:overflowPunct/>
        <w:topLinePunct w:val="0"/>
        <w:autoSpaceDE/>
        <w:autoSpaceDN/>
        <w:bidi w:val="0"/>
        <w:adjustRightInd w:val="0"/>
        <w:snapToGrid w:val="0"/>
        <w:spacing w:line="560" w:lineRule="exact"/>
        <w:ind w:firstLine="660"/>
        <w:textAlignment w:val="auto"/>
        <w:rPr>
          <w:rFonts w:hint="eastAsia" w:ascii="仿宋_GB2312" w:hAnsi="宋体" w:eastAsia="仿宋_GB2312"/>
          <w:b/>
          <w:bCs/>
          <w:color w:val="000000" w:themeColor="text1"/>
          <w:sz w:val="32"/>
          <w:szCs w:val="32"/>
          <w:highlight w:val="none"/>
          <w:u w:val="none"/>
          <w:lang w:val="en-US" w:eastAsia="zh-CN"/>
          <w14:textFill>
            <w14:solidFill>
              <w14:schemeClr w14:val="tx1"/>
            </w14:solidFill>
          </w14:textFill>
        </w:rPr>
      </w:pP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在龙华区内自有用房全部自用，且不能满足生产经营需求的总部企业，对其实际租用在区内的研发办公和生产场地，</w:t>
      </w:r>
      <w:r>
        <w:rPr>
          <w:rFonts w:hint="eastAsia" w:ascii="仿宋_GB2312" w:hAnsi="宋体" w:eastAsia="仿宋_GB2312"/>
          <w:color w:val="000000" w:themeColor="text1"/>
          <w:sz w:val="32"/>
          <w:szCs w:val="32"/>
          <w:highlight w:val="none"/>
          <w:u w:val="none"/>
          <w14:textFill>
            <w14:solidFill>
              <w14:schemeClr w14:val="tx1"/>
            </w14:solidFill>
          </w14:textFill>
        </w:rPr>
        <w:t>从认定次年起连续三年</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按</w:t>
      </w:r>
      <w:r>
        <w:rPr>
          <w:rFonts w:hint="eastAsia" w:ascii="仿宋_GB2312" w:hAnsi="宋体" w:eastAsia="仿宋_GB2312"/>
          <w:color w:val="000000" w:themeColor="text1"/>
          <w:sz w:val="32"/>
          <w:szCs w:val="32"/>
          <w:highlight w:val="none"/>
          <w:u w:val="none"/>
          <w14:textFill>
            <w14:solidFill>
              <w14:schemeClr w14:val="tx1"/>
            </w14:solidFill>
          </w14:textFill>
        </w:rPr>
        <w:t>房租</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的30%予以支持，每家企业每年最高150万</w:t>
      </w:r>
      <w:r>
        <w:rPr>
          <w:rFonts w:hint="eastAsia" w:ascii="仿宋_GB2312" w:hAnsi="宋体" w:eastAsia="仿宋_GB2312"/>
          <w:color w:val="000000" w:themeColor="text1"/>
          <w:sz w:val="32"/>
          <w:szCs w:val="32"/>
          <w:highlight w:val="none"/>
          <w:u w:val="none"/>
          <w14:textFill>
            <w14:solidFill>
              <w14:schemeClr w14:val="tx1"/>
            </w14:solidFill>
          </w14:textFill>
        </w:rPr>
        <w:t>元人民币</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firstLine="660"/>
        <w:textAlignment w:val="auto"/>
        <w:rPr>
          <w:rFonts w:hint="default" w:ascii="仿宋_GB2312" w:hAnsi="宋体" w:eastAsia="仿宋_GB2312"/>
          <w:b/>
          <w:bCs/>
          <w:color w:val="000000" w:themeColor="text1"/>
          <w:sz w:val="32"/>
          <w:szCs w:val="32"/>
          <w:highlight w:val="none"/>
          <w:u w:val="none"/>
          <w:lang w:val="en-US" w:eastAsia="zh-CN"/>
          <w14:textFill>
            <w14:solidFill>
              <w14:schemeClr w14:val="tx1"/>
            </w14:solidFill>
          </w14:textFill>
        </w:rPr>
      </w:pP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在龙华区内自有用地处于开发建设阶段（与市规划和自然资源局龙华管理局签订土地出让合同3年内）的总部企业，对其实际租用区内研发办公和生产场地（不包括附属设施和配套用房），</w:t>
      </w:r>
      <w:r>
        <w:rPr>
          <w:rFonts w:hint="eastAsia" w:ascii="仿宋_GB2312" w:hAnsi="宋体" w:eastAsia="仿宋_GB2312"/>
          <w:color w:val="000000" w:themeColor="text1"/>
          <w:sz w:val="32"/>
          <w:szCs w:val="32"/>
          <w:highlight w:val="none"/>
          <w:u w:val="none"/>
          <w14:textFill>
            <w14:solidFill>
              <w14:schemeClr w14:val="tx1"/>
            </w14:solidFill>
          </w14:textFill>
        </w:rPr>
        <w:t>从认定次年起连续三年</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按房租的30%予以支持，每家企业每年最高150万元人民币。</w:t>
      </w:r>
    </w:p>
    <w:p>
      <w:pPr>
        <w:keepNext w:val="0"/>
        <w:keepLines w:val="0"/>
        <w:pageBreakBefore w:val="0"/>
        <w:kinsoku/>
        <w:wordWrap/>
        <w:overflowPunct/>
        <w:topLinePunct w:val="0"/>
        <w:autoSpaceDE/>
        <w:autoSpaceDN/>
        <w:bidi w:val="0"/>
        <w:adjustRightInd w:val="0"/>
        <w:snapToGrid w:val="0"/>
        <w:spacing w:line="560" w:lineRule="exact"/>
        <w:ind w:firstLine="660"/>
        <w:textAlignment w:val="auto"/>
        <w:rPr>
          <w:rFonts w:hint="default" w:ascii="仿宋_GB2312" w:hAnsi="宋体" w:eastAsia="仿宋_GB2312"/>
          <w:color w:val="000000" w:themeColor="text1"/>
          <w:sz w:val="32"/>
          <w:szCs w:val="32"/>
          <w:highlight w:val="none"/>
          <w:u w:val="none"/>
          <w:lang w:val="en-US" w:eastAsia="zh-CN"/>
          <w14:textFill>
            <w14:solidFill>
              <w14:schemeClr w14:val="tx1"/>
            </w14:solidFill>
          </w14:textFill>
        </w:rPr>
      </w:pPr>
      <w:r>
        <w:rPr>
          <w:rFonts w:hint="eastAsia" w:ascii="仿宋_GB2312" w:hAnsi="宋体" w:eastAsia="仿宋_GB2312"/>
          <w:color w:val="000000" w:themeColor="text1"/>
          <w:sz w:val="32"/>
          <w:szCs w:val="32"/>
          <w:highlight w:val="none"/>
          <w:u w:val="none"/>
          <w14:textFill>
            <w14:solidFill>
              <w14:schemeClr w14:val="tx1"/>
            </w14:solidFill>
          </w14:textFill>
        </w:rPr>
        <w:t>已享受政策性</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办公</w:t>
      </w:r>
      <w:r>
        <w:rPr>
          <w:rFonts w:hint="eastAsia" w:ascii="仿宋_GB2312" w:hAnsi="宋体" w:eastAsia="仿宋_GB2312"/>
          <w:color w:val="000000" w:themeColor="text1"/>
          <w:sz w:val="32"/>
          <w:szCs w:val="32"/>
          <w:highlight w:val="none"/>
          <w:u w:val="none"/>
          <w14:textFill>
            <w14:solidFill>
              <w14:schemeClr w14:val="tx1"/>
            </w14:solidFill>
          </w14:textFill>
        </w:rPr>
        <w:t>用房优惠的，</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或者母公司与其</w:t>
      </w:r>
      <w:r>
        <w:rPr>
          <w:rFonts w:hint="eastAsia" w:eastAsia="仿宋_GB2312"/>
          <w:color w:val="000000" w:themeColor="text1"/>
          <w:spacing w:val="-4"/>
          <w:sz w:val="32"/>
          <w:szCs w:val="32"/>
          <w:highlight w:val="none"/>
          <w:u w:val="none"/>
          <w14:textFill>
            <w14:solidFill>
              <w14:schemeClr w14:val="tx1"/>
            </w14:solidFill>
          </w14:textFill>
        </w:rPr>
        <w:t>控股</w:t>
      </w:r>
      <w:r>
        <w:rPr>
          <w:rFonts w:hint="eastAsia" w:ascii="仿宋_GB2312" w:eastAsia="仿宋_GB2312"/>
          <w:color w:val="000000" w:themeColor="text1"/>
          <w:spacing w:val="-4"/>
          <w:sz w:val="32"/>
          <w:szCs w:val="32"/>
          <w:highlight w:val="none"/>
          <w:u w:val="none"/>
          <w14:textFill>
            <w14:solidFill>
              <w14:schemeClr w14:val="tx1"/>
            </w14:solidFill>
          </w14:textFill>
        </w:rPr>
        <w:t>50%（含）以上在</w:t>
      </w:r>
      <w:r>
        <w:rPr>
          <w:rFonts w:hint="eastAsia" w:ascii="仿宋_GB2312" w:eastAsia="仿宋_GB2312"/>
          <w:color w:val="000000" w:themeColor="text1"/>
          <w:spacing w:val="-4"/>
          <w:sz w:val="32"/>
          <w:szCs w:val="32"/>
          <w:highlight w:val="none"/>
          <w:u w:val="none"/>
          <w:lang w:eastAsia="zh-CN"/>
          <w14:textFill>
            <w14:solidFill>
              <w14:schemeClr w14:val="tx1"/>
            </w14:solidFill>
          </w14:textFill>
        </w:rPr>
        <w:t>龙华区</w:t>
      </w:r>
      <w:r>
        <w:rPr>
          <w:rFonts w:hint="eastAsia" w:ascii="仿宋_GB2312" w:eastAsia="仿宋_GB2312"/>
          <w:color w:val="000000" w:themeColor="text1"/>
          <w:spacing w:val="-4"/>
          <w:sz w:val="32"/>
          <w:szCs w:val="32"/>
          <w:highlight w:val="none"/>
          <w:u w:val="none"/>
          <w14:textFill>
            <w14:solidFill>
              <w14:schemeClr w14:val="tx1"/>
            </w14:solidFill>
          </w14:textFill>
        </w:rPr>
        <w:t>注册的一级、二级子公司</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之间互相租赁研发办公和生产场地的，</w:t>
      </w:r>
      <w:r>
        <w:rPr>
          <w:rFonts w:hint="eastAsia" w:ascii="仿宋_GB2312" w:hAnsi="宋体" w:eastAsia="仿宋_GB2312"/>
          <w:color w:val="000000" w:themeColor="text1"/>
          <w:sz w:val="32"/>
          <w:szCs w:val="32"/>
          <w:highlight w:val="none"/>
          <w:u w:val="none"/>
          <w14:textFill>
            <w14:solidFill>
              <w14:schemeClr w14:val="tx1"/>
            </w14:solidFill>
          </w14:textFill>
        </w:rPr>
        <w:t>不给予</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租金</w:t>
      </w:r>
      <w:r>
        <w:rPr>
          <w:rFonts w:hint="eastAsia" w:ascii="仿宋_GB2312" w:hAnsi="宋体" w:eastAsia="仿宋_GB2312"/>
          <w:color w:val="000000" w:themeColor="text1"/>
          <w:sz w:val="32"/>
          <w:szCs w:val="32"/>
          <w:highlight w:val="none"/>
          <w:u w:val="none"/>
          <w14:textFill>
            <w14:solidFill>
              <w14:schemeClr w14:val="tx1"/>
            </w14:solidFill>
          </w14:textFill>
        </w:rPr>
        <w:t>支持。</w:t>
      </w:r>
    </w:p>
    <w:p>
      <w:pPr>
        <w:keepNext w:val="0"/>
        <w:keepLines w:val="0"/>
        <w:pageBreakBefore w:val="0"/>
        <w:numPr>
          <w:ilvl w:val="0"/>
          <w:numId w:val="3"/>
        </w:numPr>
        <w:kinsoku/>
        <w:wordWrap/>
        <w:overflowPunct/>
        <w:topLinePunct w:val="0"/>
        <w:autoSpaceDE/>
        <w:autoSpaceDN/>
        <w:bidi w:val="0"/>
        <w:adjustRightInd w:val="0"/>
        <w:snapToGrid w:val="0"/>
        <w:spacing w:line="560" w:lineRule="exact"/>
        <w:ind w:left="-30" w:leftChars="0" w:firstLine="660" w:firstLineChars="0"/>
        <w:textAlignment w:val="auto"/>
        <w:rPr>
          <w:rFonts w:hint="eastAsia" w:ascii="仿宋_GB2312" w:hAnsi="宋体" w:eastAsia="仿宋_GB2312"/>
          <w:color w:val="000000" w:themeColor="text1"/>
          <w:sz w:val="32"/>
          <w:szCs w:val="32"/>
          <w:highlight w:val="none"/>
          <w:u w:val="none"/>
          <w14:textFill>
            <w14:solidFill>
              <w14:schemeClr w14:val="tx1"/>
            </w14:solidFill>
          </w14:textFill>
        </w:rPr>
      </w:pPr>
      <w:r>
        <w:rPr>
          <w:rFonts w:hint="eastAsia" w:ascii="仿宋_GB2312" w:hAnsi="宋体" w:eastAsia="仿宋_GB2312"/>
          <w:b/>
          <w:color w:val="000000" w:themeColor="text1"/>
          <w:sz w:val="32"/>
          <w:szCs w:val="32"/>
          <w:highlight w:val="none"/>
          <w:u w:val="none"/>
          <w14:textFill>
            <w14:solidFill>
              <w14:schemeClr w14:val="tx1"/>
            </w14:solidFill>
          </w14:textFill>
        </w:rPr>
        <w:t xml:space="preserve"> </w:t>
      </w:r>
      <w:r>
        <w:rPr>
          <w:rFonts w:hint="eastAsia" w:ascii="仿宋_GB2312" w:hAnsi="宋体" w:eastAsia="仿宋_GB2312"/>
          <w:b w:val="0"/>
          <w:bCs/>
          <w:color w:val="000000" w:themeColor="text1"/>
          <w:sz w:val="32"/>
          <w:szCs w:val="32"/>
          <w:highlight w:val="none"/>
          <w:u w:val="none"/>
          <w:lang w:val="en-US" w:eastAsia="zh-CN"/>
          <w14:textFill>
            <w14:solidFill>
              <w14:schemeClr w14:val="tx1"/>
            </w14:solidFill>
          </w14:textFill>
        </w:rPr>
        <w:t>在取得总部企业资格后</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，首次</w:t>
      </w:r>
      <w:r>
        <w:rPr>
          <w:rFonts w:hint="eastAsia" w:ascii="仿宋_GB2312" w:hAnsi="宋体" w:eastAsia="仿宋_GB2312"/>
          <w:color w:val="000000" w:themeColor="text1"/>
          <w:sz w:val="32"/>
          <w:szCs w:val="32"/>
          <w:highlight w:val="none"/>
          <w:u w:val="none"/>
          <w14:textFill>
            <w14:solidFill>
              <w14:schemeClr w14:val="tx1"/>
            </w14:solidFill>
          </w14:textFill>
        </w:rPr>
        <w:t>按市场价格购买区内研发办公和生产场地（不包括附属设施和配套用房）的总部企业，按</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自用面积</w:t>
      </w:r>
      <w:r>
        <w:rPr>
          <w:rFonts w:hint="eastAsia" w:ascii="仿宋_GB2312" w:hAnsi="宋体" w:eastAsia="仿宋_GB2312"/>
          <w:color w:val="000000" w:themeColor="text1"/>
          <w:sz w:val="32"/>
          <w:szCs w:val="32"/>
          <w:highlight w:val="none"/>
          <w:u w:val="none"/>
          <w14:textFill>
            <w14:solidFill>
              <w14:schemeClr w14:val="tx1"/>
            </w14:solidFill>
          </w14:textFill>
        </w:rPr>
        <w:t>每平方米</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3000</w:t>
      </w:r>
      <w:r>
        <w:rPr>
          <w:rFonts w:hint="eastAsia" w:ascii="仿宋_GB2312" w:hAnsi="宋体" w:eastAsia="仿宋_GB2312"/>
          <w:color w:val="000000" w:themeColor="text1"/>
          <w:sz w:val="32"/>
          <w:szCs w:val="32"/>
          <w:highlight w:val="none"/>
          <w:u w:val="none"/>
          <w14:textFill>
            <w14:solidFill>
              <w14:schemeClr w14:val="tx1"/>
            </w14:solidFill>
          </w14:textFill>
        </w:rPr>
        <w:t>元人民币的</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标准</w:t>
      </w:r>
      <w:r>
        <w:rPr>
          <w:rFonts w:hint="eastAsia" w:ascii="仿宋_GB2312" w:hAnsi="宋体" w:eastAsia="仿宋_GB2312"/>
          <w:color w:val="000000" w:themeColor="text1"/>
          <w:sz w:val="32"/>
          <w:szCs w:val="32"/>
          <w:highlight w:val="none"/>
          <w:u w:val="none"/>
          <w14:textFill>
            <w14:solidFill>
              <w14:schemeClr w14:val="tx1"/>
            </w14:solidFill>
          </w14:textFill>
        </w:rPr>
        <w:t>，</w:t>
      </w:r>
      <w:r>
        <w:rPr>
          <w:rFonts w:hint="eastAsia" w:ascii="仿宋_GB2312" w:hAnsi="仿宋_GB2312" w:eastAsia="仿宋_GB2312" w:cs="仿宋_GB2312"/>
          <w:sz w:val="32"/>
          <w:szCs w:val="32"/>
          <w:highlight w:val="none"/>
        </w:rPr>
        <w:t>分三年给予支持，</w:t>
      </w:r>
      <w:r>
        <w:rPr>
          <w:rFonts w:hint="eastAsia" w:ascii="仿宋_GB2312" w:hAnsi="仿宋_GB2312" w:eastAsia="仿宋_GB2312" w:cs="仿宋_GB2312"/>
          <w:sz w:val="32"/>
          <w:szCs w:val="32"/>
          <w:highlight w:val="none"/>
          <w:lang w:val="en-US" w:eastAsia="zh-CN"/>
        </w:rPr>
        <w:t>每年最高1000万元，</w:t>
      </w:r>
      <w:r>
        <w:rPr>
          <w:rFonts w:hint="eastAsia" w:ascii="仿宋_GB2312" w:hAnsi="仿宋_GB2312" w:eastAsia="仿宋_GB2312" w:cs="仿宋_GB2312"/>
          <w:sz w:val="32"/>
          <w:szCs w:val="32"/>
          <w:highlight w:val="none"/>
        </w:rPr>
        <w:t>累计</w:t>
      </w:r>
      <w:r>
        <w:rPr>
          <w:rFonts w:hint="eastAsia" w:ascii="仿宋_GB2312" w:hAnsi="仿宋_GB2312" w:eastAsia="仿宋_GB2312" w:cs="仿宋_GB2312"/>
          <w:sz w:val="32"/>
          <w:szCs w:val="32"/>
          <w:highlight w:val="none"/>
          <w:lang w:val="en-US" w:eastAsia="zh-CN"/>
        </w:rPr>
        <w:t>不超过</w:t>
      </w:r>
      <w:r>
        <w:rPr>
          <w:rFonts w:hint="eastAsia" w:ascii="仿宋_GB2312" w:hAnsi="仿宋_GB2312" w:eastAsia="仿宋_GB2312" w:cs="仿宋_GB2312"/>
          <w:sz w:val="32"/>
          <w:szCs w:val="32"/>
          <w:highlight w:val="none"/>
        </w:rPr>
        <w:t>3000万元</w:t>
      </w:r>
      <w:r>
        <w:rPr>
          <w:rFonts w:hint="eastAsia" w:ascii="仿宋_GB2312" w:hAnsi="仿宋_GB2312" w:eastAsia="仿宋_GB2312" w:cs="仿宋_GB2312"/>
          <w:sz w:val="32"/>
          <w:szCs w:val="32"/>
          <w:highlight w:val="none"/>
          <w:lang w:eastAsia="zh-CN"/>
        </w:rPr>
        <w:t>。</w:t>
      </w:r>
      <w:r>
        <w:rPr>
          <w:rFonts w:hint="eastAsia" w:ascii="仿宋_GB2312" w:hAnsi="宋体" w:eastAsia="仿宋_GB2312"/>
          <w:color w:val="000000" w:themeColor="text1"/>
          <w:sz w:val="32"/>
          <w:szCs w:val="32"/>
          <w:highlight w:val="none"/>
          <w:u w:val="none"/>
          <w14:textFill>
            <w14:solidFill>
              <w14:schemeClr w14:val="tx1"/>
            </w14:solidFill>
          </w14:textFill>
        </w:rPr>
        <w:t>如已享受</w:t>
      </w:r>
      <w:r>
        <w:rPr>
          <w:rFonts w:hint="eastAsia" w:eastAsia="仿宋_GB2312"/>
          <w:color w:val="000000" w:themeColor="text1"/>
          <w:spacing w:val="-4"/>
          <w:kern w:val="0"/>
          <w:sz w:val="32"/>
          <w:szCs w:val="32"/>
          <w:highlight w:val="none"/>
          <w:u w:val="none"/>
          <w14:textFill>
            <w14:solidFill>
              <w14:schemeClr w14:val="tx1"/>
            </w14:solidFill>
          </w14:textFill>
        </w:rPr>
        <w:t>第</w:t>
      </w:r>
      <w:r>
        <w:rPr>
          <w:rFonts w:hint="eastAsia" w:eastAsia="仿宋_GB2312"/>
          <w:color w:val="000000" w:themeColor="text1"/>
          <w:spacing w:val="-4"/>
          <w:kern w:val="0"/>
          <w:sz w:val="32"/>
          <w:szCs w:val="32"/>
          <w:highlight w:val="none"/>
          <w:u w:val="none"/>
          <w:lang w:val="en-US" w:eastAsia="zh-CN"/>
          <w14:textFill>
            <w14:solidFill>
              <w14:schemeClr w14:val="tx1"/>
            </w14:solidFill>
          </w14:textFill>
        </w:rPr>
        <w:t>九</w:t>
      </w:r>
      <w:r>
        <w:rPr>
          <w:rFonts w:hint="eastAsia" w:eastAsia="仿宋_GB2312"/>
          <w:color w:val="000000" w:themeColor="text1"/>
          <w:spacing w:val="-4"/>
          <w:kern w:val="0"/>
          <w:sz w:val="32"/>
          <w:szCs w:val="32"/>
          <w:highlight w:val="none"/>
          <w:u w:val="none"/>
          <w14:textFill>
            <w14:solidFill>
              <w14:schemeClr w14:val="tx1"/>
            </w14:solidFill>
          </w14:textFill>
        </w:rPr>
        <w:t>条支持，</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或已享受龙华区其他政策性办公用房优惠的，按</w:t>
      </w:r>
      <w:r>
        <w:rPr>
          <w:rFonts w:hint="eastAsia" w:ascii="仿宋_GB2312" w:hAnsi="宋体" w:eastAsia="仿宋_GB2312"/>
          <w:color w:val="000000" w:themeColor="text1"/>
          <w:sz w:val="32"/>
          <w:szCs w:val="32"/>
          <w:highlight w:val="none"/>
          <w:u w:val="none"/>
          <w14:textFill>
            <w14:solidFill>
              <w14:schemeClr w14:val="tx1"/>
            </w14:solidFill>
          </w14:textFill>
        </w:rPr>
        <w:t>本条</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申请扶持</w:t>
      </w:r>
      <w:r>
        <w:rPr>
          <w:rFonts w:hint="eastAsia" w:eastAsia="仿宋_GB2312"/>
          <w:color w:val="000000" w:themeColor="text1"/>
          <w:spacing w:val="-4"/>
          <w:kern w:val="0"/>
          <w:sz w:val="32"/>
          <w:szCs w:val="32"/>
          <w:highlight w:val="none"/>
          <w:u w:val="none"/>
          <w14:textFill>
            <w14:solidFill>
              <w14:schemeClr w14:val="tx1"/>
            </w14:solidFill>
          </w14:textFill>
        </w:rPr>
        <w:t>资金时须扣除已享受过的金额</w:t>
      </w:r>
      <w:r>
        <w:rPr>
          <w:rFonts w:hint="eastAsia" w:ascii="仿宋_GB2312" w:hAnsi="宋体" w:eastAsia="仿宋_GB2312"/>
          <w:color w:val="000000" w:themeColor="text1"/>
          <w:sz w:val="32"/>
          <w:szCs w:val="32"/>
          <w:highlight w:val="none"/>
          <w:u w:val="none"/>
          <w14:textFill>
            <w14:solidFill>
              <w14:schemeClr w14:val="tx1"/>
            </w14:solidFill>
          </w14:textFill>
        </w:rPr>
        <w:t>。</w:t>
      </w:r>
    </w:p>
    <w:p>
      <w:pPr>
        <w:keepNext w:val="0"/>
        <w:keepLines w:val="0"/>
        <w:pageBreakBefore w:val="0"/>
        <w:numPr>
          <w:ilvl w:val="0"/>
          <w:numId w:val="3"/>
        </w:numPr>
        <w:kinsoku/>
        <w:wordWrap/>
        <w:overflowPunct/>
        <w:topLinePunct w:val="0"/>
        <w:autoSpaceDE/>
        <w:autoSpaceDN/>
        <w:bidi w:val="0"/>
        <w:adjustRightInd w:val="0"/>
        <w:snapToGrid w:val="0"/>
        <w:spacing w:line="560" w:lineRule="exact"/>
        <w:ind w:left="-30" w:leftChars="0" w:firstLine="660" w:firstLineChars="0"/>
        <w:textAlignment w:val="auto"/>
        <w:rPr>
          <w:rFonts w:hint="eastAsia" w:ascii="仿宋_GB2312" w:hAnsi="宋体" w:eastAsia="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 xml:space="preserve"> 总部企业高级管理人员按照年度工资薪金个人所得税地方留存部分的50%给予支持，每家企业每年最多扶持5人，最长扶持3年。</w:t>
      </w:r>
    </w:p>
    <w:p>
      <w:pPr>
        <w:keepNext w:val="0"/>
        <w:keepLines w:val="0"/>
        <w:pageBreakBefore w:val="0"/>
        <w:numPr>
          <w:ilvl w:val="0"/>
          <w:numId w:val="3"/>
        </w:numPr>
        <w:kinsoku/>
        <w:wordWrap/>
        <w:overflowPunct/>
        <w:topLinePunct w:val="0"/>
        <w:autoSpaceDE/>
        <w:autoSpaceDN/>
        <w:bidi w:val="0"/>
        <w:adjustRightInd w:val="0"/>
        <w:snapToGrid w:val="0"/>
        <w:spacing w:line="560" w:lineRule="exact"/>
        <w:ind w:left="-30" w:leftChars="0" w:firstLine="660" w:firstLineChars="0"/>
        <w:textAlignment w:val="auto"/>
        <w:rPr>
          <w:rFonts w:ascii="仿宋_GB2312" w:hAnsi="宋体" w:eastAsia="仿宋_GB2312"/>
          <w:b/>
          <w:bCs/>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 xml:space="preserve"> </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鼓励总部企业开展数字化转型，支持企业推动研发设计、生产加工、经营管理、销售服务等业务数字化、网络化、智能化转型，围绕数字技术重点领域构建开放、融合、具有引领发展能力的创新生态，鼓励企业开放数字化转型资源、加强产业链供应链协同和赋能产业链升级。符合条件的，由区工业和信息化局负责实施。</w:t>
      </w:r>
    </w:p>
    <w:p>
      <w:pPr>
        <w:keepNext w:val="0"/>
        <w:keepLines w:val="0"/>
        <w:pageBreakBefore w:val="0"/>
        <w:numPr>
          <w:ilvl w:val="0"/>
          <w:numId w:val="3"/>
        </w:numPr>
        <w:kinsoku/>
        <w:wordWrap/>
        <w:overflowPunct/>
        <w:topLinePunct w:val="0"/>
        <w:autoSpaceDE/>
        <w:autoSpaceDN/>
        <w:bidi w:val="0"/>
        <w:adjustRightInd w:val="0"/>
        <w:snapToGrid w:val="0"/>
        <w:spacing w:line="560" w:lineRule="exact"/>
        <w:ind w:left="-30" w:leftChars="0" w:firstLine="660" w:firstLineChars="0"/>
        <w:textAlignment w:val="auto"/>
        <w:rPr>
          <w:rFonts w:hint="eastAsia" w:ascii="仿宋_GB2312" w:hAnsi="宋体" w:eastAsia="仿宋_GB2312"/>
          <w:b/>
          <w:bCs/>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u w:val="none"/>
          <w:lang w:val="en-US" w:eastAsia="zh-CN" w:bidi="ar-SA"/>
          <w14:textFill>
            <w14:solidFill>
              <w14:schemeClr w14:val="tx1"/>
            </w14:solidFill>
          </w14:textFill>
        </w:rPr>
        <w:t xml:space="preserve"> </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鼓励总部企业设立产业链基金，促进产业链协同发展、提质增效，积极引进产业链优质企业集聚发展。符合条件的，由总部企业向区引导基金公司提出申请，龙华产业资本投资公司依据区引导基金管理办规定和相关决策程序开展基金设立相关工作，区国有资产监督管理局作为监管部门负责监管协调等工作。</w:t>
      </w:r>
    </w:p>
    <w:p>
      <w:pPr>
        <w:keepNext w:val="0"/>
        <w:keepLines w:val="0"/>
        <w:pageBreakBefore w:val="0"/>
        <w:numPr>
          <w:ilvl w:val="0"/>
          <w:numId w:val="3"/>
        </w:numPr>
        <w:kinsoku/>
        <w:wordWrap/>
        <w:overflowPunct/>
        <w:topLinePunct w:val="0"/>
        <w:autoSpaceDE/>
        <w:autoSpaceDN/>
        <w:bidi w:val="0"/>
        <w:adjustRightInd w:val="0"/>
        <w:snapToGrid w:val="0"/>
        <w:spacing w:line="560" w:lineRule="exact"/>
        <w:ind w:left="-30" w:leftChars="0" w:firstLine="660" w:firstLineChars="0"/>
        <w:textAlignment w:val="auto"/>
        <w:rPr>
          <w:rFonts w:ascii="仿宋_GB2312" w:hAnsi="宋体" w:eastAsia="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 xml:space="preserve"> </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总部企业可优先享受区领导挂点、企业便利直通车和重大项目便利直通车等服务。</w:t>
      </w:r>
      <w:r>
        <w:rPr>
          <w:rFonts w:hint="eastAsia" w:ascii="仿宋_GB2312" w:hAnsi="宋体" w:eastAsia="仿宋_GB2312"/>
          <w:color w:val="000000" w:themeColor="text1"/>
          <w:sz w:val="32"/>
          <w:szCs w:val="32"/>
          <w:highlight w:val="none"/>
          <w:u w:val="none"/>
          <w14:textFill>
            <w14:solidFill>
              <w14:schemeClr w14:val="tx1"/>
            </w14:solidFill>
          </w14:textFill>
        </w:rPr>
        <w:t>区有关部门引导金融机构加大对总部企业的信贷支持力度，拓宽融资渠道。</w:t>
      </w:r>
    </w:p>
    <w:p>
      <w:pPr>
        <w:keepNext w:val="0"/>
        <w:keepLines w:val="0"/>
        <w:pageBreakBefore w:val="0"/>
        <w:numPr>
          <w:ilvl w:val="0"/>
          <w:numId w:val="3"/>
        </w:numPr>
        <w:kinsoku/>
        <w:wordWrap/>
        <w:overflowPunct/>
        <w:topLinePunct w:val="0"/>
        <w:autoSpaceDE/>
        <w:autoSpaceDN/>
        <w:bidi w:val="0"/>
        <w:adjustRightInd w:val="0"/>
        <w:snapToGrid w:val="0"/>
        <w:spacing w:line="560" w:lineRule="exact"/>
        <w:ind w:left="-30" w:leftChars="0" w:firstLine="660" w:firstLineChars="0"/>
        <w:textAlignment w:val="auto"/>
        <w:rPr>
          <w:rFonts w:ascii="仿宋_GB2312" w:hAnsi="宋体" w:eastAsia="仿宋_GB2312"/>
          <w:color w:val="000000" w:themeColor="text1"/>
          <w:sz w:val="32"/>
          <w:szCs w:val="32"/>
          <w:highlight w:val="none"/>
          <w:u w:val="none"/>
          <w14:textFill>
            <w14:solidFill>
              <w14:schemeClr w14:val="tx1"/>
            </w14:solidFill>
          </w14:textFill>
        </w:rPr>
      </w:pP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 xml:space="preserve"> </w:t>
      </w:r>
      <w:r>
        <w:rPr>
          <w:rFonts w:hint="eastAsia" w:ascii="仿宋_GB2312" w:hAnsi="宋体" w:eastAsia="仿宋_GB2312"/>
          <w:color w:val="000000" w:themeColor="text1"/>
          <w:sz w:val="32"/>
          <w:szCs w:val="32"/>
          <w:highlight w:val="none"/>
          <w:u w:val="none"/>
          <w14:textFill>
            <w14:solidFill>
              <w14:schemeClr w14:val="tx1"/>
            </w14:solidFill>
          </w14:textFill>
        </w:rPr>
        <w:t>总部企业人才纳入人才安居保障范围，可按有关规定申请人才住房</w:t>
      </w:r>
      <w:r>
        <w:rPr>
          <w:rFonts w:hint="eastAsia" w:ascii="仿宋_GB2312" w:hAnsi="宋体" w:eastAsia="仿宋_GB2312"/>
          <w:color w:val="000000" w:themeColor="text1"/>
          <w:sz w:val="32"/>
          <w:szCs w:val="32"/>
          <w:highlight w:val="none"/>
          <w:u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并鼓励</w:t>
      </w:r>
      <w:r>
        <w:rPr>
          <w:rFonts w:hint="eastAsia" w:ascii="仿宋_GB2312" w:hAnsi="宋体" w:eastAsia="仿宋_GB2312"/>
          <w:color w:val="000000" w:themeColor="text1"/>
          <w:sz w:val="32"/>
          <w:szCs w:val="32"/>
          <w:highlight w:val="none"/>
          <w:u w:val="none"/>
          <w14:textFill>
            <w14:solidFill>
              <w14:schemeClr w14:val="tx1"/>
            </w14:solidFill>
          </w14:textFill>
        </w:rPr>
        <w:t>有条件的总部企业利用自有土地建设人才</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住房</w:t>
      </w:r>
      <w:r>
        <w:rPr>
          <w:rFonts w:hint="eastAsia" w:ascii="仿宋_GB2312" w:hAnsi="宋体" w:eastAsia="仿宋_GB2312"/>
          <w:color w:val="000000" w:themeColor="text1"/>
          <w:sz w:val="32"/>
          <w:szCs w:val="32"/>
          <w:highlight w:val="none"/>
          <w:u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符合条件的，由区住房和建设局负责实施</w:t>
      </w:r>
      <w:r>
        <w:rPr>
          <w:rFonts w:hint="eastAsia" w:ascii="仿宋_GB2312" w:hAnsi="宋体" w:eastAsia="仿宋_GB2312"/>
          <w:color w:val="000000" w:themeColor="text1"/>
          <w:sz w:val="32"/>
          <w:szCs w:val="32"/>
          <w:highlight w:val="none"/>
          <w:u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被认定为区高层次人才的总部企业高级管理人员、核心技术人员、研发人员，可按有关规定享受子女入学、医疗保健等优惠政策和便利措施，符合条件的，由区教育局、卫生健康局负责实施；总</w:t>
      </w:r>
      <w:r>
        <w:rPr>
          <w:rFonts w:hint="eastAsia" w:ascii="仿宋_GB2312" w:hAnsi="宋体" w:eastAsia="仿宋_GB2312"/>
          <w:color w:val="000000" w:themeColor="text1"/>
          <w:sz w:val="32"/>
          <w:szCs w:val="32"/>
          <w:highlight w:val="none"/>
          <w:u w:val="none"/>
          <w14:textFill>
            <w14:solidFill>
              <w14:schemeClr w14:val="tx1"/>
            </w14:solidFill>
          </w14:textFill>
        </w:rPr>
        <w:t>部企业的科技创新类项目及技术创新人才，</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符合条件的，由区科技创新局负责实施</w:t>
      </w:r>
      <w:r>
        <w:rPr>
          <w:rFonts w:hint="eastAsia" w:ascii="仿宋_GB2312" w:hAnsi="宋体" w:eastAsia="仿宋_GB2312"/>
          <w:color w:val="000000" w:themeColor="text1"/>
          <w:sz w:val="32"/>
          <w:szCs w:val="32"/>
          <w:highlight w:val="none"/>
          <w:u w:val="none"/>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630" w:leftChars="0"/>
        <w:textAlignment w:val="auto"/>
        <w:rPr>
          <w:rFonts w:hint="eastAsia" w:ascii="仿宋_GB2312" w:hAnsi="宋体" w:eastAsia="仿宋_GB2312"/>
          <w:color w:val="000000" w:themeColor="text1"/>
          <w:sz w:val="32"/>
          <w:szCs w:val="32"/>
          <w:highlight w:val="none"/>
          <w:u w:val="none"/>
          <w14:textFill>
            <w14:solidFill>
              <w14:schemeClr w14:val="tx1"/>
            </w14:solidFill>
          </w14:textFill>
        </w:rPr>
      </w:pPr>
    </w:p>
    <w:p>
      <w:pPr>
        <w:adjustRightInd w:val="0"/>
        <w:snapToGrid w:val="0"/>
        <w:spacing w:before="0" w:beforeLines="0" w:line="560" w:lineRule="exact"/>
        <w:jc w:val="center"/>
        <w:rPr>
          <w:rFonts w:hint="eastAsia" w:ascii="黑体" w:eastAsia="黑体"/>
          <w:b w:val="0"/>
          <w:bCs/>
          <w:color w:val="000000" w:themeColor="text1"/>
          <w:spacing w:val="-4"/>
          <w:kern w:val="0"/>
          <w:sz w:val="32"/>
          <w:szCs w:val="32"/>
          <w:highlight w:val="none"/>
          <w:u w:val="none"/>
          <w14:textFill>
            <w14:solidFill>
              <w14:schemeClr w14:val="tx1"/>
            </w14:solidFill>
          </w14:textFill>
        </w:rPr>
      </w:pPr>
      <w:r>
        <w:rPr>
          <w:rFonts w:hint="eastAsia" w:ascii="黑体" w:eastAsia="黑体"/>
          <w:b w:val="0"/>
          <w:bCs/>
          <w:color w:val="000000" w:themeColor="text1"/>
          <w:spacing w:val="-4"/>
          <w:kern w:val="0"/>
          <w:sz w:val="32"/>
          <w:szCs w:val="32"/>
          <w:highlight w:val="none"/>
          <w:u w:val="none"/>
          <w14:textFill>
            <w14:solidFill>
              <w14:schemeClr w14:val="tx1"/>
            </w14:solidFill>
          </w14:textFill>
        </w:rPr>
        <w:t>第</w:t>
      </w:r>
      <w:r>
        <w:rPr>
          <w:rFonts w:hint="eastAsia" w:ascii="黑体" w:eastAsia="黑体"/>
          <w:b w:val="0"/>
          <w:bCs/>
          <w:color w:val="000000" w:themeColor="text1"/>
          <w:spacing w:val="-4"/>
          <w:kern w:val="0"/>
          <w:sz w:val="32"/>
          <w:szCs w:val="32"/>
          <w:highlight w:val="none"/>
          <w:u w:val="none"/>
          <w:lang w:val="en-US" w:eastAsia="zh-CN"/>
          <w14:textFill>
            <w14:solidFill>
              <w14:schemeClr w14:val="tx1"/>
            </w14:solidFill>
          </w14:textFill>
        </w:rPr>
        <w:t>四</w:t>
      </w:r>
      <w:r>
        <w:rPr>
          <w:rFonts w:hint="eastAsia" w:ascii="黑体" w:eastAsia="黑体"/>
          <w:b w:val="0"/>
          <w:bCs/>
          <w:color w:val="000000" w:themeColor="text1"/>
          <w:spacing w:val="-4"/>
          <w:kern w:val="0"/>
          <w:sz w:val="32"/>
          <w:szCs w:val="32"/>
          <w:highlight w:val="none"/>
          <w:u w:val="none"/>
          <w14:textFill>
            <w14:solidFill>
              <w14:schemeClr w14:val="tx1"/>
            </w14:solidFill>
          </w14:textFill>
        </w:rPr>
        <w:t xml:space="preserve">章 </w:t>
      </w:r>
      <w:r>
        <w:rPr>
          <w:rFonts w:hint="eastAsia" w:ascii="黑体" w:eastAsia="黑体"/>
          <w:b w:val="0"/>
          <w:bCs/>
          <w:color w:val="000000" w:themeColor="text1"/>
          <w:spacing w:val="-4"/>
          <w:kern w:val="0"/>
          <w:sz w:val="32"/>
          <w:szCs w:val="32"/>
          <w:highlight w:val="none"/>
          <w:u w:val="none"/>
          <w:lang w:val="en-US" w:eastAsia="zh-CN"/>
          <w14:textFill>
            <w14:solidFill>
              <w14:schemeClr w14:val="tx1"/>
            </w14:solidFill>
          </w14:textFill>
        </w:rPr>
        <w:t xml:space="preserve"> </w:t>
      </w:r>
      <w:r>
        <w:rPr>
          <w:rFonts w:hint="eastAsia" w:ascii="黑体" w:eastAsia="黑体"/>
          <w:b w:val="0"/>
          <w:bCs/>
          <w:color w:val="000000" w:themeColor="text1"/>
          <w:spacing w:val="-4"/>
          <w:kern w:val="0"/>
          <w:sz w:val="32"/>
          <w:szCs w:val="32"/>
          <w:highlight w:val="none"/>
          <w:u w:val="none"/>
          <w14:textFill>
            <w14:solidFill>
              <w14:schemeClr w14:val="tx1"/>
            </w14:solidFill>
          </w14:textFill>
        </w:rPr>
        <w:t>管理监督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宋体" w:eastAsia="仿宋_GB2312"/>
          <w:color w:val="000000" w:themeColor="text1"/>
          <w:sz w:val="32"/>
          <w:szCs w:val="32"/>
          <w:highlight w:val="none"/>
          <w:u w:val="none"/>
          <w14:textFill>
            <w14:solidFill>
              <w14:schemeClr w14:val="tx1"/>
            </w14:solidFill>
          </w14:textFill>
        </w:rPr>
      </w:pPr>
    </w:p>
    <w:p>
      <w:pPr>
        <w:keepNext w:val="0"/>
        <w:keepLines w:val="0"/>
        <w:pageBreakBefore w:val="0"/>
        <w:numPr>
          <w:ilvl w:val="0"/>
          <w:numId w:val="3"/>
        </w:numPr>
        <w:kinsoku/>
        <w:wordWrap/>
        <w:overflowPunct/>
        <w:topLinePunct w:val="0"/>
        <w:autoSpaceDE/>
        <w:autoSpaceDN/>
        <w:bidi w:val="0"/>
        <w:adjustRightInd w:val="0"/>
        <w:snapToGrid w:val="0"/>
        <w:spacing w:line="560" w:lineRule="exact"/>
        <w:ind w:left="-30" w:leftChars="0" w:firstLine="660" w:firstLineChars="0"/>
        <w:textAlignment w:val="auto"/>
        <w:rPr>
          <w:rFonts w:hint="eastAsia" w:ascii="仿宋_GB2312" w:hAnsi="宋体" w:eastAsia="仿宋_GB2312"/>
          <w:color w:val="000000" w:themeColor="text1"/>
          <w:sz w:val="32"/>
          <w:szCs w:val="32"/>
          <w:highlight w:val="none"/>
          <w:u w:val="none"/>
          <w14:textFill>
            <w14:solidFill>
              <w14:schemeClr w14:val="tx1"/>
            </w14:solidFill>
          </w14:textFill>
        </w:rPr>
      </w:pPr>
      <w:r>
        <w:rPr>
          <w:rFonts w:hint="eastAsia" w:eastAsia="仿宋_GB2312"/>
          <w:color w:val="000000" w:themeColor="text1"/>
          <w:spacing w:val="-4"/>
          <w:kern w:val="0"/>
          <w:sz w:val="32"/>
          <w:szCs w:val="32"/>
          <w:highlight w:val="none"/>
          <w:u w:val="none"/>
          <w:lang w:val="en-US" w:eastAsia="zh-CN"/>
          <w14:textFill>
            <w14:solidFill>
              <w14:schemeClr w14:val="tx1"/>
            </w14:solidFill>
          </w14:textFill>
        </w:rPr>
        <w:t xml:space="preserve"> </w:t>
      </w:r>
      <w:r>
        <w:rPr>
          <w:rFonts w:hint="eastAsia" w:eastAsia="仿宋_GB2312"/>
          <w:color w:val="000000" w:themeColor="text1"/>
          <w:spacing w:val="-4"/>
          <w:kern w:val="0"/>
          <w:sz w:val="32"/>
          <w:szCs w:val="32"/>
          <w:highlight w:val="none"/>
          <w:u w:val="none"/>
          <w14:textFill>
            <w14:solidFill>
              <w14:schemeClr w14:val="tx1"/>
            </w14:solidFill>
          </w14:textFill>
        </w:rPr>
        <w:t>建立总部企业名录库，实施总部企业年度复查和动态调整机制，每年对总部企业经济指标进行一次复查，动态更</w:t>
      </w:r>
      <w:r>
        <w:rPr>
          <w:rFonts w:hint="eastAsia" w:eastAsia="仿宋_GB2312"/>
          <w:color w:val="000000" w:themeColor="text1"/>
          <w:spacing w:val="-4"/>
          <w:kern w:val="0"/>
          <w:sz w:val="32"/>
          <w:szCs w:val="32"/>
          <w:highlight w:val="none"/>
          <w:u w:val="none"/>
          <w:lang w:val="en-US" w:eastAsia="zh-CN"/>
          <w14:textFill>
            <w14:solidFill>
              <w14:schemeClr w14:val="tx1"/>
            </w14:solidFill>
          </w14:textFill>
        </w:rPr>
        <w:t>新</w:t>
      </w:r>
      <w:r>
        <w:rPr>
          <w:rFonts w:hint="eastAsia" w:eastAsia="仿宋_GB2312"/>
          <w:color w:val="000000" w:themeColor="text1"/>
          <w:spacing w:val="-4"/>
          <w:kern w:val="0"/>
          <w:sz w:val="32"/>
          <w:szCs w:val="32"/>
          <w:highlight w:val="none"/>
          <w:u w:val="none"/>
          <w14:textFill>
            <w14:solidFill>
              <w14:schemeClr w14:val="tx1"/>
            </w14:solidFill>
          </w14:textFill>
        </w:rPr>
        <w:t>总部企业名录</w:t>
      </w:r>
      <w:r>
        <w:rPr>
          <w:rFonts w:hint="eastAsia" w:eastAsia="仿宋_GB2312"/>
          <w:color w:val="000000" w:themeColor="text1"/>
          <w:spacing w:val="-4"/>
          <w:kern w:val="0"/>
          <w:sz w:val="32"/>
          <w:szCs w:val="32"/>
          <w:highlight w:val="none"/>
          <w:u w:val="none"/>
          <w:lang w:eastAsia="zh-CN"/>
          <w14:textFill>
            <w14:solidFill>
              <w14:schemeClr w14:val="tx1"/>
            </w14:solidFill>
          </w14:textFill>
        </w:rPr>
        <w:t>。</w:t>
      </w:r>
      <w:r>
        <w:rPr>
          <w:rFonts w:hint="eastAsia" w:eastAsia="仿宋_GB2312"/>
          <w:color w:val="000000" w:themeColor="text1"/>
          <w:spacing w:val="-4"/>
          <w:kern w:val="0"/>
          <w:sz w:val="32"/>
          <w:szCs w:val="32"/>
          <w:highlight w:val="none"/>
          <w:u w:val="none"/>
          <w:lang w:val="en-US" w:eastAsia="zh-CN"/>
          <w14:textFill>
            <w14:solidFill>
              <w14:schemeClr w14:val="tx1"/>
            </w14:solidFill>
          </w14:textFill>
        </w:rPr>
        <w:t>经复查，一年不符合条件的企业，由总部办进行约谈。</w:t>
      </w:r>
      <w:r>
        <w:rPr>
          <w:rFonts w:hint="eastAsia" w:eastAsia="仿宋_GB2312"/>
          <w:color w:val="000000" w:themeColor="text1"/>
          <w:spacing w:val="-4"/>
          <w:kern w:val="0"/>
          <w:sz w:val="32"/>
          <w:szCs w:val="32"/>
          <w:highlight w:val="none"/>
          <w:u w:val="none"/>
          <w14:textFill>
            <w14:solidFill>
              <w14:schemeClr w14:val="tx1"/>
            </w14:solidFill>
          </w14:textFill>
        </w:rPr>
        <w:t>连续两年不符合条件的，</w:t>
      </w:r>
      <w:r>
        <w:rPr>
          <w:rFonts w:hint="eastAsia" w:eastAsia="仿宋_GB2312"/>
          <w:color w:val="000000" w:themeColor="text1"/>
          <w:spacing w:val="-4"/>
          <w:kern w:val="0"/>
          <w:sz w:val="32"/>
          <w:szCs w:val="32"/>
          <w:highlight w:val="none"/>
          <w:u w:val="none"/>
          <w:lang w:val="en-US" w:eastAsia="zh-CN"/>
          <w14:textFill>
            <w14:solidFill>
              <w14:schemeClr w14:val="tx1"/>
            </w14:solidFill>
          </w14:textFill>
        </w:rPr>
        <w:t>或因“</w:t>
      </w:r>
      <w:r>
        <w:rPr>
          <w:rFonts w:eastAsia="仿宋_GB2312"/>
          <w:color w:val="000000" w:themeColor="text1"/>
          <w:spacing w:val="-4"/>
          <w:kern w:val="0"/>
          <w:sz w:val="32"/>
          <w:szCs w:val="32"/>
          <w:highlight w:val="none"/>
          <w:u w:val="none"/>
          <w14:textFill>
            <w14:solidFill>
              <w14:schemeClr w14:val="tx1"/>
            </w14:solidFill>
          </w14:textFill>
        </w:rPr>
        <w:t>关闭、停办、合并、转产</w:t>
      </w:r>
      <w:r>
        <w:rPr>
          <w:rFonts w:hint="eastAsia" w:eastAsia="仿宋_GB2312"/>
          <w:color w:val="000000" w:themeColor="text1"/>
          <w:spacing w:val="-4"/>
          <w:kern w:val="0"/>
          <w:sz w:val="32"/>
          <w:szCs w:val="32"/>
          <w:highlight w:val="none"/>
          <w:u w:val="none"/>
          <w14:textFill>
            <w14:solidFill>
              <w14:schemeClr w14:val="tx1"/>
            </w14:solidFill>
          </w14:textFill>
        </w:rPr>
        <w:t>”等</w:t>
      </w:r>
      <w:r>
        <w:rPr>
          <w:rFonts w:hint="eastAsia" w:eastAsia="仿宋_GB2312"/>
          <w:color w:val="000000" w:themeColor="text1"/>
          <w:spacing w:val="-4"/>
          <w:kern w:val="0"/>
          <w:sz w:val="32"/>
          <w:szCs w:val="32"/>
          <w:highlight w:val="none"/>
          <w:u w:val="none"/>
          <w:lang w:val="en-US" w:eastAsia="zh-CN"/>
          <w14:textFill>
            <w14:solidFill>
              <w14:schemeClr w14:val="tx1"/>
            </w14:solidFill>
          </w14:textFill>
        </w:rPr>
        <w:t>重大事项</w:t>
      </w:r>
      <w:r>
        <w:rPr>
          <w:rFonts w:hint="eastAsia" w:eastAsia="仿宋_GB2312"/>
          <w:color w:val="000000" w:themeColor="text1"/>
          <w:spacing w:val="-4"/>
          <w:kern w:val="0"/>
          <w:sz w:val="32"/>
          <w:szCs w:val="32"/>
          <w:highlight w:val="none"/>
          <w:u w:val="none"/>
          <w14:textFill>
            <w14:solidFill>
              <w14:schemeClr w14:val="tx1"/>
            </w14:solidFill>
          </w14:textFill>
        </w:rPr>
        <w:t>无法经营</w:t>
      </w:r>
      <w:r>
        <w:rPr>
          <w:rFonts w:hint="eastAsia" w:eastAsia="仿宋_GB2312"/>
          <w:color w:val="000000" w:themeColor="text1"/>
          <w:spacing w:val="-4"/>
          <w:kern w:val="0"/>
          <w:sz w:val="32"/>
          <w:szCs w:val="32"/>
          <w:highlight w:val="none"/>
          <w:u w:val="none"/>
          <w:lang w:val="en-US" w:eastAsia="zh-CN"/>
          <w14:textFill>
            <w14:solidFill>
              <w14:schemeClr w14:val="tx1"/>
            </w14:solidFill>
          </w14:textFill>
        </w:rPr>
        <w:t>的，</w:t>
      </w:r>
      <w:r>
        <w:rPr>
          <w:rFonts w:hint="eastAsia" w:eastAsia="仿宋_GB2312"/>
          <w:color w:val="000000" w:themeColor="text1"/>
          <w:spacing w:val="-4"/>
          <w:kern w:val="0"/>
          <w:sz w:val="32"/>
          <w:szCs w:val="32"/>
          <w:highlight w:val="none"/>
          <w:u w:val="none"/>
          <w14:textFill>
            <w14:solidFill>
              <w14:schemeClr w14:val="tx1"/>
            </w14:solidFill>
          </w14:textFill>
        </w:rPr>
        <w:t>经总部办报领导小组审定后</w:t>
      </w:r>
      <w:r>
        <w:rPr>
          <w:rFonts w:hint="eastAsia" w:eastAsia="仿宋_GB2312"/>
          <w:color w:val="000000" w:themeColor="text1"/>
          <w:sz w:val="32"/>
          <w:szCs w:val="32"/>
          <w:highlight w:val="none"/>
          <w:u w:val="none"/>
          <w14:textFill>
            <w14:solidFill>
              <w14:schemeClr w14:val="tx1"/>
            </w14:solidFill>
          </w14:textFill>
        </w:rPr>
        <w:t>取消其总部企业资格</w:t>
      </w:r>
      <w:r>
        <w:rPr>
          <w:rFonts w:hint="eastAsia" w:eastAsia="仿宋_GB2312"/>
          <w:color w:val="000000" w:themeColor="text1"/>
          <w:sz w:val="32"/>
          <w:szCs w:val="32"/>
          <w:highlight w:val="none"/>
          <w:u w:val="none"/>
          <w:lang w:eastAsia="zh-CN"/>
          <w14:textFill>
            <w14:solidFill>
              <w14:schemeClr w14:val="tx1"/>
            </w14:solidFill>
          </w14:textFill>
        </w:rPr>
        <w:t>，</w:t>
      </w:r>
      <w:r>
        <w:rPr>
          <w:rFonts w:hint="eastAsia" w:eastAsia="仿宋_GB2312"/>
          <w:color w:val="000000" w:themeColor="text1"/>
          <w:sz w:val="32"/>
          <w:szCs w:val="32"/>
          <w:highlight w:val="none"/>
          <w:u w:val="none"/>
          <w14:textFill>
            <w14:solidFill>
              <w14:schemeClr w14:val="tx1"/>
            </w14:solidFill>
          </w14:textFill>
        </w:rPr>
        <w:t>不再享受总部扶持措施，</w:t>
      </w:r>
      <w:r>
        <w:rPr>
          <w:rFonts w:hint="eastAsia" w:eastAsia="仿宋_GB2312"/>
          <w:color w:val="000000" w:themeColor="text1"/>
          <w:spacing w:val="-4"/>
          <w:kern w:val="0"/>
          <w:sz w:val="32"/>
          <w:szCs w:val="32"/>
          <w:highlight w:val="none"/>
          <w:u w:val="none"/>
          <w14:textFill>
            <w14:solidFill>
              <w14:schemeClr w14:val="tx1"/>
            </w14:solidFill>
          </w14:textFill>
        </w:rPr>
        <w:t>且</w:t>
      </w:r>
      <w:r>
        <w:rPr>
          <w:rFonts w:hint="eastAsia" w:eastAsia="仿宋_GB2312"/>
          <w:color w:val="000000" w:themeColor="text1"/>
          <w:spacing w:val="-4"/>
          <w:kern w:val="0"/>
          <w:sz w:val="32"/>
          <w:szCs w:val="32"/>
          <w:highlight w:val="none"/>
          <w:u w:val="none"/>
          <w:lang w:val="en-US" w:eastAsia="zh-CN"/>
          <w14:textFill>
            <w14:solidFill>
              <w14:schemeClr w14:val="tx1"/>
            </w14:solidFill>
          </w14:textFill>
        </w:rPr>
        <w:t>自取消资格之日起三</w:t>
      </w:r>
      <w:r>
        <w:rPr>
          <w:rFonts w:hint="eastAsia" w:eastAsia="仿宋_GB2312"/>
          <w:color w:val="000000" w:themeColor="text1"/>
          <w:spacing w:val="-4"/>
          <w:kern w:val="0"/>
          <w:sz w:val="32"/>
          <w:szCs w:val="32"/>
          <w:highlight w:val="none"/>
          <w:u w:val="none"/>
          <w14:textFill>
            <w14:solidFill>
              <w14:schemeClr w14:val="tx1"/>
            </w14:solidFill>
          </w14:textFill>
        </w:rPr>
        <w:t>年内不得再申请认定</w:t>
      </w:r>
      <w:r>
        <w:rPr>
          <w:rFonts w:hint="eastAsia" w:eastAsia="仿宋_GB2312"/>
          <w:color w:val="000000" w:themeColor="text1"/>
          <w:spacing w:val="-4"/>
          <w:kern w:val="0"/>
          <w:sz w:val="32"/>
          <w:szCs w:val="32"/>
          <w:highlight w:val="none"/>
          <w:u w:val="none"/>
          <w:lang w:eastAsia="zh-CN"/>
          <w14:textFill>
            <w14:solidFill>
              <w14:schemeClr w14:val="tx1"/>
            </w14:solidFill>
          </w14:textFill>
        </w:rPr>
        <w:t>。</w:t>
      </w:r>
      <w:r>
        <w:rPr>
          <w:rFonts w:hint="eastAsia" w:eastAsia="仿宋_GB2312"/>
          <w:color w:val="000000" w:themeColor="text1"/>
          <w:spacing w:val="-4"/>
          <w:kern w:val="0"/>
          <w:sz w:val="32"/>
          <w:szCs w:val="32"/>
          <w:highlight w:val="none"/>
          <w:u w:val="none"/>
          <w14:textFill>
            <w14:solidFill>
              <w14:schemeClr w14:val="tx1"/>
            </w14:solidFill>
          </w14:textFill>
        </w:rPr>
        <w:t>满</w:t>
      </w:r>
      <w:r>
        <w:rPr>
          <w:rFonts w:hint="eastAsia" w:eastAsia="仿宋_GB2312"/>
          <w:color w:val="000000" w:themeColor="text1"/>
          <w:spacing w:val="-4"/>
          <w:kern w:val="0"/>
          <w:sz w:val="32"/>
          <w:szCs w:val="32"/>
          <w:highlight w:val="none"/>
          <w:u w:val="none"/>
          <w:lang w:val="en-US" w:eastAsia="zh-CN"/>
          <w14:textFill>
            <w14:solidFill>
              <w14:schemeClr w14:val="tx1"/>
            </w14:solidFill>
          </w14:textFill>
        </w:rPr>
        <w:t>三</w:t>
      </w:r>
      <w:r>
        <w:rPr>
          <w:rFonts w:hint="eastAsia" w:eastAsia="仿宋_GB2312"/>
          <w:color w:val="000000" w:themeColor="text1"/>
          <w:spacing w:val="-4"/>
          <w:kern w:val="0"/>
          <w:sz w:val="32"/>
          <w:szCs w:val="32"/>
          <w:highlight w:val="none"/>
          <w:u w:val="none"/>
          <w14:textFill>
            <w14:solidFill>
              <w14:schemeClr w14:val="tx1"/>
            </w14:solidFill>
          </w14:textFill>
        </w:rPr>
        <w:t>年后符合条件的，可重新申请认定，但</w:t>
      </w:r>
      <w:r>
        <w:rPr>
          <w:rFonts w:hint="eastAsia" w:eastAsia="仿宋_GB2312"/>
          <w:color w:val="000000" w:themeColor="text1"/>
          <w:spacing w:val="-4"/>
          <w:kern w:val="0"/>
          <w:sz w:val="32"/>
          <w:szCs w:val="32"/>
          <w:highlight w:val="none"/>
          <w:u w:val="none"/>
          <w:lang w:val="en-US" w:eastAsia="zh-CN"/>
          <w14:textFill>
            <w14:solidFill>
              <w14:schemeClr w14:val="tx1"/>
            </w14:solidFill>
          </w14:textFill>
        </w:rPr>
        <w:t>已享受过的</w:t>
      </w:r>
      <w:r>
        <w:rPr>
          <w:rFonts w:hint="eastAsia" w:eastAsia="仿宋_GB2312"/>
          <w:color w:val="000000" w:themeColor="text1"/>
          <w:spacing w:val="-4"/>
          <w:kern w:val="0"/>
          <w:sz w:val="32"/>
          <w:szCs w:val="32"/>
          <w:highlight w:val="none"/>
          <w:u w:val="none"/>
          <w14:textFill>
            <w14:solidFill>
              <w14:schemeClr w14:val="tx1"/>
            </w14:solidFill>
          </w14:textFill>
        </w:rPr>
        <w:t>扶持资金</w:t>
      </w:r>
      <w:r>
        <w:rPr>
          <w:rFonts w:hint="eastAsia" w:eastAsia="仿宋_GB2312"/>
          <w:color w:val="000000" w:themeColor="text1"/>
          <w:spacing w:val="-4"/>
          <w:kern w:val="0"/>
          <w:sz w:val="32"/>
          <w:szCs w:val="32"/>
          <w:highlight w:val="none"/>
          <w:u w:val="none"/>
          <w:lang w:val="en-US" w:eastAsia="zh-CN"/>
          <w14:textFill>
            <w14:solidFill>
              <w14:schemeClr w14:val="tx1"/>
            </w14:solidFill>
          </w14:textFill>
        </w:rPr>
        <w:t>类别不再享受。</w:t>
      </w:r>
    </w:p>
    <w:p>
      <w:pPr>
        <w:keepNext w:val="0"/>
        <w:keepLines w:val="0"/>
        <w:pageBreakBefore w:val="0"/>
        <w:kinsoku/>
        <w:wordWrap/>
        <w:overflowPunct/>
        <w:topLinePunct w:val="0"/>
        <w:autoSpaceDE/>
        <w:autoSpaceDN/>
        <w:bidi w:val="0"/>
        <w:adjustRightInd w:val="0"/>
        <w:snapToGrid w:val="0"/>
        <w:spacing w:line="560" w:lineRule="exact"/>
        <w:ind w:firstLine="645" w:firstLineChars="0"/>
        <w:jc w:val="left"/>
        <w:textAlignment w:val="auto"/>
        <w:rPr>
          <w:rFonts w:hint="eastAsia" w:ascii="仿宋_GB2312" w:hAnsi="宋体" w:eastAsia="仿宋_GB2312"/>
          <w:color w:val="000000" w:themeColor="text1"/>
          <w:sz w:val="32"/>
          <w:szCs w:val="32"/>
          <w:highlight w:val="none"/>
          <w:u w:val="none"/>
          <w14:textFill>
            <w14:solidFill>
              <w14:schemeClr w14:val="tx1"/>
            </w14:solidFill>
          </w14:textFill>
        </w:rPr>
      </w:pPr>
      <w:r>
        <w:rPr>
          <w:rFonts w:hint="eastAsia" w:eastAsia="仿宋_GB2312"/>
          <w:color w:val="000000" w:themeColor="text1"/>
          <w:spacing w:val="-4"/>
          <w:kern w:val="0"/>
          <w:sz w:val="32"/>
          <w:szCs w:val="32"/>
          <w:highlight w:val="none"/>
          <w:u w:val="none"/>
          <w:lang w:val="en-US" w:eastAsia="zh-CN"/>
          <w14:textFill>
            <w14:solidFill>
              <w14:schemeClr w14:val="tx1"/>
            </w14:solidFill>
          </w14:textFill>
        </w:rPr>
        <w:t>总部企业目录库动态调整退出流程包括发布通知</w:t>
      </w:r>
      <w:r>
        <w:rPr>
          <w:rFonts w:hint="eastAsia" w:ascii="仿宋_GB2312" w:hAnsi="宋体" w:eastAsia="仿宋_GB2312" w:cs="仿宋_GB2312"/>
          <w:color w:val="000000" w:themeColor="text1"/>
          <w:kern w:val="0"/>
          <w:sz w:val="32"/>
          <w:szCs w:val="32"/>
          <w:highlight w:val="none"/>
          <w:u w:val="none"/>
          <w:lang w:val="en-US" w:eastAsia="zh-CN"/>
          <w14:textFill>
            <w14:solidFill>
              <w14:schemeClr w14:val="tx1"/>
            </w14:solidFill>
          </w14:textFill>
        </w:rPr>
        <w:t>、</w:t>
      </w:r>
      <w:r>
        <w:rPr>
          <w:rFonts w:hint="eastAsia" w:ascii="仿宋_GB2312" w:hAnsi="宋体" w:eastAsia="仿宋_GB2312" w:cs="仿宋_GB2312"/>
          <w:color w:val="000000" w:themeColor="text1"/>
          <w:kern w:val="0"/>
          <w:sz w:val="32"/>
          <w:szCs w:val="32"/>
          <w:highlight w:val="none"/>
          <w:u w:val="none"/>
          <w:lang w:val="zh-CN"/>
          <w14:textFill>
            <w14:solidFill>
              <w14:schemeClr w14:val="tx1"/>
            </w14:solidFill>
          </w14:textFill>
        </w:rPr>
        <w:t>初审</w:t>
      </w:r>
      <w:r>
        <w:rPr>
          <w:rFonts w:hint="eastAsia" w:ascii="仿宋_GB2312" w:hAnsi="宋体" w:eastAsia="仿宋_GB2312" w:cs="仿宋_GB2312"/>
          <w:color w:val="000000" w:themeColor="text1"/>
          <w:kern w:val="0"/>
          <w:sz w:val="32"/>
          <w:szCs w:val="32"/>
          <w:highlight w:val="none"/>
          <w:u w:val="none"/>
          <w:lang w:val="en-US" w:eastAsia="zh-CN"/>
          <w14:textFill>
            <w14:solidFill>
              <w14:schemeClr w14:val="tx1"/>
            </w14:solidFill>
          </w14:textFill>
        </w:rPr>
        <w:t>、</w:t>
      </w:r>
      <w:r>
        <w:rPr>
          <w:rFonts w:hint="eastAsia" w:ascii="仿宋_GB2312" w:hAnsi="宋体" w:eastAsia="仿宋_GB2312" w:cs="仿宋_GB2312"/>
          <w:color w:val="000000" w:themeColor="text1"/>
          <w:kern w:val="0"/>
          <w:sz w:val="32"/>
          <w:szCs w:val="32"/>
          <w:highlight w:val="none"/>
          <w:u w:val="none"/>
          <w:lang w:val="zh-CN"/>
          <w14:textFill>
            <w14:solidFill>
              <w14:schemeClr w14:val="tx1"/>
            </w14:solidFill>
          </w14:textFill>
        </w:rPr>
        <w:t>征求意见</w:t>
      </w:r>
      <w:r>
        <w:rPr>
          <w:rFonts w:hint="eastAsia" w:ascii="仿宋_GB2312" w:hAnsi="宋体" w:eastAsia="仿宋_GB2312" w:cs="仿宋_GB2312"/>
          <w:color w:val="000000" w:themeColor="text1"/>
          <w:kern w:val="0"/>
          <w:sz w:val="32"/>
          <w:szCs w:val="32"/>
          <w:highlight w:val="none"/>
          <w:u w:val="none"/>
          <w:lang w:val="en-US" w:eastAsia="zh-CN"/>
          <w14:textFill>
            <w14:solidFill>
              <w14:schemeClr w14:val="tx1"/>
            </w14:solidFill>
          </w14:textFill>
        </w:rPr>
        <w:t>、</w:t>
      </w:r>
      <w:r>
        <w:rPr>
          <w:rFonts w:hint="eastAsia" w:ascii="仿宋_GB2312" w:hAnsi="宋体" w:eastAsia="仿宋_GB2312" w:cs="仿宋_GB2312"/>
          <w:color w:val="000000" w:themeColor="text1"/>
          <w:kern w:val="0"/>
          <w:sz w:val="32"/>
          <w:szCs w:val="32"/>
          <w:highlight w:val="none"/>
          <w:u w:val="none"/>
          <w:lang w:val="zh-CN"/>
          <w14:textFill>
            <w14:solidFill>
              <w14:schemeClr w14:val="tx1"/>
            </w14:solidFill>
          </w14:textFill>
        </w:rPr>
        <w:t>公</w:t>
      </w:r>
      <w:r>
        <w:rPr>
          <w:rFonts w:hint="eastAsia" w:ascii="仿宋_GB2312" w:hAnsi="宋体" w:eastAsia="仿宋_GB2312" w:cs="仿宋_GB2312"/>
          <w:color w:val="000000" w:themeColor="text1"/>
          <w:kern w:val="0"/>
          <w:sz w:val="32"/>
          <w:szCs w:val="32"/>
          <w:highlight w:val="none"/>
          <w:u w:val="none"/>
          <w:lang w:val="en-US" w:eastAsia="zh-CN"/>
          <w14:textFill>
            <w14:solidFill>
              <w14:schemeClr w14:val="tx1"/>
            </w14:solidFill>
          </w14:textFill>
        </w:rPr>
        <w:t>示、审批、公告等环节</w:t>
      </w:r>
      <w:r>
        <w:rPr>
          <w:rFonts w:hint="eastAsia" w:eastAsia="仿宋_GB2312"/>
          <w:color w:val="000000" w:themeColor="text1"/>
          <w:spacing w:val="-4"/>
          <w:kern w:val="0"/>
          <w:sz w:val="32"/>
          <w:szCs w:val="32"/>
          <w:highlight w:val="none"/>
          <w:u w:val="none"/>
          <w:lang w:val="en-US" w:eastAsia="zh-CN"/>
          <w14:textFill>
            <w14:solidFill>
              <w14:schemeClr w14:val="tx1"/>
            </w14:solidFill>
          </w14:textFill>
        </w:rPr>
        <w:t>。</w:t>
      </w:r>
    </w:p>
    <w:p>
      <w:pPr>
        <w:keepNext w:val="0"/>
        <w:keepLines w:val="0"/>
        <w:pageBreakBefore w:val="0"/>
        <w:numPr>
          <w:ilvl w:val="0"/>
          <w:numId w:val="3"/>
        </w:numPr>
        <w:kinsoku/>
        <w:wordWrap/>
        <w:overflowPunct/>
        <w:topLinePunct w:val="0"/>
        <w:autoSpaceDE/>
        <w:autoSpaceDN/>
        <w:bidi w:val="0"/>
        <w:adjustRightInd w:val="0"/>
        <w:snapToGrid w:val="0"/>
        <w:spacing w:line="560" w:lineRule="exact"/>
        <w:ind w:left="-30" w:leftChars="0" w:firstLine="660" w:firstLineChars="0"/>
        <w:textAlignment w:val="auto"/>
        <w:rPr>
          <w:rFonts w:hint="eastAsia" w:eastAsia="仿宋_GB2312"/>
          <w:color w:val="000000" w:themeColor="text1"/>
          <w:spacing w:val="-4"/>
          <w:kern w:val="0"/>
          <w:sz w:val="32"/>
          <w:szCs w:val="32"/>
          <w:highlight w:val="none"/>
          <w:u w:val="none"/>
          <w14:textFill>
            <w14:solidFill>
              <w14:schemeClr w14:val="tx1"/>
            </w14:solidFill>
          </w14:textFill>
        </w:rPr>
      </w:pPr>
      <w:r>
        <w:rPr>
          <w:rFonts w:hint="eastAsia" w:eastAsia="仿宋_GB2312"/>
          <w:color w:val="000000" w:themeColor="text1"/>
          <w:spacing w:val="-4"/>
          <w:kern w:val="0"/>
          <w:sz w:val="32"/>
          <w:szCs w:val="32"/>
          <w:highlight w:val="none"/>
          <w:u w:val="none"/>
          <w:lang w:val="en-US" w:eastAsia="zh-CN"/>
          <w14:textFill>
            <w14:solidFill>
              <w14:schemeClr w14:val="tx1"/>
            </w14:solidFill>
          </w14:textFill>
        </w:rPr>
        <w:t xml:space="preserve"> </w:t>
      </w:r>
      <w:r>
        <w:rPr>
          <w:rFonts w:hint="eastAsia" w:eastAsia="仿宋_GB2312"/>
          <w:color w:val="000000" w:themeColor="text1"/>
          <w:sz w:val="32"/>
          <w:szCs w:val="32"/>
          <w:highlight w:val="none"/>
          <w:u w:val="none"/>
          <w14:textFill>
            <w14:solidFill>
              <w14:schemeClr w14:val="tx1"/>
            </w14:solidFill>
          </w14:textFill>
        </w:rPr>
        <w:t>区原有</w:t>
      </w:r>
      <w:r>
        <w:rPr>
          <w:rFonts w:hint="eastAsia" w:eastAsia="仿宋_GB2312"/>
          <w:bCs/>
          <w:color w:val="000000" w:themeColor="text1"/>
          <w:spacing w:val="-4"/>
          <w:kern w:val="0"/>
          <w:sz w:val="32"/>
          <w:szCs w:val="32"/>
          <w:highlight w:val="none"/>
          <w:u w:val="none"/>
          <w:lang w:val="en-US" w:eastAsia="zh-CN"/>
          <w14:textFill>
            <w14:solidFill>
              <w14:schemeClr w14:val="tx1"/>
            </w14:solidFill>
          </w14:textFill>
        </w:rPr>
        <w:t>总部企业</w:t>
      </w:r>
      <w:r>
        <w:rPr>
          <w:rFonts w:hint="eastAsia" w:eastAsia="仿宋_GB2312"/>
          <w:color w:val="000000" w:themeColor="text1"/>
          <w:sz w:val="32"/>
          <w:szCs w:val="32"/>
          <w:highlight w:val="none"/>
          <w:u w:val="none"/>
          <w14:textFill>
            <w14:solidFill>
              <w14:schemeClr w14:val="tx1"/>
            </w14:solidFill>
          </w14:textFill>
        </w:rPr>
        <w:t>在全市范围分立、重组、转产、更名等，不得申请新</w:t>
      </w:r>
      <w:r>
        <w:rPr>
          <w:rFonts w:hint="eastAsia" w:eastAsia="仿宋_GB2312"/>
          <w:color w:val="000000" w:themeColor="text1"/>
          <w:sz w:val="32"/>
          <w:szCs w:val="32"/>
          <w:highlight w:val="none"/>
          <w:u w:val="none"/>
          <w:lang w:val="en-US" w:eastAsia="zh-CN"/>
          <w14:textFill>
            <w14:solidFill>
              <w14:schemeClr w14:val="tx1"/>
            </w14:solidFill>
          </w14:textFill>
        </w:rPr>
        <w:t>注册</w:t>
      </w:r>
      <w:r>
        <w:rPr>
          <w:rFonts w:hint="eastAsia" w:eastAsia="仿宋_GB2312"/>
          <w:color w:val="000000" w:themeColor="text1"/>
          <w:sz w:val="32"/>
          <w:szCs w:val="32"/>
          <w:highlight w:val="none"/>
          <w:u w:val="none"/>
          <w14:textFill>
            <w14:solidFill>
              <w14:schemeClr w14:val="tx1"/>
            </w14:solidFill>
          </w14:textFill>
        </w:rPr>
        <w:t>总部企业认定。经认定的总部企业发生更名、重组、合并、分立、解散、清算、股权转让、迁出等重大事项的，应在办理相关手续后</w:t>
      </w:r>
      <w:r>
        <w:rPr>
          <w:rFonts w:hint="eastAsia" w:ascii="仿宋_GB2312" w:eastAsia="仿宋_GB2312"/>
          <w:color w:val="000000" w:themeColor="text1"/>
          <w:sz w:val="32"/>
          <w:szCs w:val="32"/>
          <w:highlight w:val="none"/>
          <w:u w:val="none"/>
          <w14:textFill>
            <w14:solidFill>
              <w14:schemeClr w14:val="tx1"/>
            </w14:solidFill>
          </w14:textFill>
        </w:rPr>
        <w:t>10</w:t>
      </w:r>
      <w:r>
        <w:rPr>
          <w:rFonts w:hint="eastAsia" w:eastAsia="仿宋_GB2312"/>
          <w:color w:val="000000" w:themeColor="text1"/>
          <w:sz w:val="32"/>
          <w:szCs w:val="32"/>
          <w:highlight w:val="none"/>
          <w:u w:val="none"/>
          <w14:textFill>
            <w14:solidFill>
              <w14:schemeClr w14:val="tx1"/>
            </w14:solidFill>
          </w14:textFill>
        </w:rPr>
        <w:t>个工作日内将相关情况报送</w:t>
      </w:r>
      <w:r>
        <w:rPr>
          <w:rFonts w:hint="eastAsia" w:ascii="仿宋_GB2312" w:eastAsia="仿宋_GB2312"/>
          <w:color w:val="000000" w:themeColor="text1"/>
          <w:sz w:val="32"/>
          <w:szCs w:val="32"/>
          <w:highlight w:val="none"/>
          <w:u w:val="none"/>
          <w14:textFill>
            <w14:solidFill>
              <w14:schemeClr w14:val="tx1"/>
            </w14:solidFill>
          </w14:textFill>
        </w:rPr>
        <w:t>区总部办备案</w:t>
      </w:r>
      <w:r>
        <w:rPr>
          <w:rFonts w:hint="eastAsia" w:eastAsia="仿宋_GB2312"/>
          <w:color w:val="000000" w:themeColor="text1"/>
          <w:sz w:val="32"/>
          <w:szCs w:val="32"/>
          <w:highlight w:val="none"/>
          <w:u w:val="none"/>
          <w14:textFill>
            <w14:solidFill>
              <w14:schemeClr w14:val="tx1"/>
            </w14:solidFill>
          </w14:textFill>
        </w:rPr>
        <w:t>。</w:t>
      </w:r>
    </w:p>
    <w:p>
      <w:pPr>
        <w:keepNext w:val="0"/>
        <w:keepLines w:val="0"/>
        <w:pageBreakBefore w:val="0"/>
        <w:numPr>
          <w:ilvl w:val="0"/>
          <w:numId w:val="3"/>
        </w:numPr>
        <w:kinsoku/>
        <w:wordWrap/>
        <w:overflowPunct/>
        <w:topLinePunct w:val="0"/>
        <w:autoSpaceDE/>
        <w:autoSpaceDN/>
        <w:bidi w:val="0"/>
        <w:adjustRightInd w:val="0"/>
        <w:snapToGrid w:val="0"/>
        <w:spacing w:line="560" w:lineRule="exact"/>
        <w:ind w:left="-30" w:leftChars="0" w:firstLine="660" w:firstLineChars="0"/>
        <w:textAlignment w:val="auto"/>
        <w:rPr>
          <w:rFonts w:hint="eastAsia" w:eastAsia="仿宋_GB2312"/>
          <w:color w:val="000000" w:themeColor="text1"/>
          <w:sz w:val="32"/>
          <w:szCs w:val="32"/>
          <w:highlight w:val="none"/>
          <w:u w:val="none"/>
          <w14:textFill>
            <w14:solidFill>
              <w14:schemeClr w14:val="tx1"/>
            </w14:solidFill>
          </w14:textFill>
        </w:rPr>
      </w:pPr>
      <w:r>
        <w:rPr>
          <w:rFonts w:hint="eastAsia" w:eastAsia="仿宋_GB2312"/>
          <w:color w:val="000000" w:themeColor="text1"/>
          <w:sz w:val="32"/>
          <w:szCs w:val="32"/>
          <w:highlight w:val="none"/>
          <w:u w:val="none"/>
          <w:lang w:val="en-US" w:eastAsia="zh-CN"/>
          <w14:textFill>
            <w14:solidFill>
              <w14:schemeClr w14:val="tx1"/>
            </w14:solidFill>
          </w14:textFill>
        </w:rPr>
        <w:t xml:space="preserve"> </w:t>
      </w:r>
      <w:r>
        <w:rPr>
          <w:rFonts w:hint="eastAsia" w:eastAsia="仿宋_GB2312"/>
          <w:color w:val="000000" w:themeColor="text1"/>
          <w:sz w:val="32"/>
          <w:szCs w:val="32"/>
          <w:highlight w:val="none"/>
          <w:u w:val="none"/>
          <w14:textFill>
            <w14:solidFill>
              <w14:schemeClr w14:val="tx1"/>
            </w14:solidFill>
          </w14:textFill>
        </w:rPr>
        <w:t>享受本办法优惠政策的总部企业，应承诺自</w:t>
      </w:r>
      <w:r>
        <w:rPr>
          <w:rFonts w:hint="eastAsia" w:eastAsia="仿宋_GB2312"/>
          <w:color w:val="000000" w:themeColor="text1"/>
          <w:sz w:val="32"/>
          <w:szCs w:val="32"/>
          <w:highlight w:val="none"/>
          <w:u w:val="none"/>
          <w:lang w:val="en-US" w:eastAsia="zh-CN"/>
          <w14:textFill>
            <w14:solidFill>
              <w14:schemeClr w14:val="tx1"/>
            </w14:solidFill>
          </w14:textFill>
        </w:rPr>
        <w:t>享受最后一次资金扶持</w:t>
      </w:r>
      <w:r>
        <w:rPr>
          <w:rFonts w:hint="eastAsia" w:eastAsia="仿宋_GB2312"/>
          <w:color w:val="000000" w:themeColor="text1"/>
          <w:sz w:val="32"/>
          <w:szCs w:val="32"/>
          <w:highlight w:val="none"/>
          <w:u w:val="none"/>
          <w14:textFill>
            <w14:solidFill>
              <w14:schemeClr w14:val="tx1"/>
            </w14:solidFill>
          </w14:textFill>
        </w:rPr>
        <w:t>之日起在区经营期不少于</w:t>
      </w:r>
      <w:r>
        <w:rPr>
          <w:rFonts w:hint="eastAsia" w:ascii="仿宋_GB2312" w:eastAsia="仿宋_GB2312"/>
          <w:color w:val="000000" w:themeColor="text1"/>
          <w:sz w:val="32"/>
          <w:szCs w:val="32"/>
          <w:highlight w:val="none"/>
          <w:u w:val="none"/>
          <w:lang w:val="en-US" w:eastAsia="zh-CN"/>
          <w14:textFill>
            <w14:solidFill>
              <w14:schemeClr w14:val="tx1"/>
            </w14:solidFill>
          </w14:textFill>
        </w:rPr>
        <w:t>5</w:t>
      </w:r>
      <w:r>
        <w:rPr>
          <w:rFonts w:hint="eastAsia" w:eastAsia="仿宋_GB2312"/>
          <w:color w:val="000000" w:themeColor="text1"/>
          <w:sz w:val="32"/>
          <w:szCs w:val="32"/>
          <w:highlight w:val="none"/>
          <w:u w:val="none"/>
          <w14:textFill>
            <w14:solidFill>
              <w14:schemeClr w14:val="tx1"/>
            </w14:solidFill>
          </w14:textFill>
        </w:rPr>
        <w:t>年</w:t>
      </w:r>
      <w:r>
        <w:rPr>
          <w:rFonts w:hint="eastAsia" w:eastAsia="仿宋_GB2312"/>
          <w:color w:val="000000" w:themeColor="text1"/>
          <w:sz w:val="32"/>
          <w:szCs w:val="32"/>
          <w:highlight w:val="none"/>
          <w:u w:val="none"/>
          <w:lang w:eastAsia="zh-CN"/>
          <w14:textFill>
            <w14:solidFill>
              <w14:schemeClr w14:val="tx1"/>
            </w14:solidFill>
          </w14:textFill>
        </w:rPr>
        <w:t>。</w:t>
      </w:r>
    </w:p>
    <w:p>
      <w:pPr>
        <w:adjustRightInd w:val="0"/>
        <w:snapToGrid w:val="0"/>
        <w:spacing w:before="0" w:beforeLines="0" w:line="560" w:lineRule="exact"/>
        <w:ind w:firstLine="624" w:firstLineChars="200"/>
        <w:jc w:val="left"/>
        <w:rPr>
          <w:rFonts w:hint="eastAsia" w:eastAsia="仿宋_GB2312"/>
          <w:color w:val="000000" w:themeColor="text1"/>
          <w:spacing w:val="-4"/>
          <w:kern w:val="0"/>
          <w:sz w:val="32"/>
          <w:szCs w:val="32"/>
          <w:highlight w:val="none"/>
          <w:u w:val="none"/>
          <w14:textFill>
            <w14:solidFill>
              <w14:schemeClr w14:val="tx1"/>
            </w14:solidFill>
          </w14:textFill>
        </w:rPr>
      </w:pPr>
      <w:r>
        <w:rPr>
          <w:rFonts w:hint="eastAsia" w:eastAsia="仿宋_GB2312"/>
          <w:color w:val="000000" w:themeColor="text1"/>
          <w:spacing w:val="-4"/>
          <w:kern w:val="0"/>
          <w:sz w:val="32"/>
          <w:szCs w:val="32"/>
          <w:highlight w:val="none"/>
          <w:u w:val="none"/>
          <w:lang w:val="en-US" w:eastAsia="zh-CN"/>
          <w14:textFill>
            <w14:solidFill>
              <w14:schemeClr w14:val="tx1"/>
            </w14:solidFill>
          </w14:textFill>
        </w:rPr>
        <w:t>根据本办法第五条（二）（五）款规定条件享受支持政策的总部企业，须按期全面履行有关承诺。</w:t>
      </w:r>
      <w:r>
        <w:rPr>
          <w:rFonts w:hint="eastAsia" w:eastAsia="仿宋_GB2312"/>
          <w:color w:val="000000" w:themeColor="text1"/>
          <w:spacing w:val="-4"/>
          <w:kern w:val="0"/>
          <w:sz w:val="32"/>
          <w:szCs w:val="32"/>
          <w:highlight w:val="none"/>
          <w:u w:val="none"/>
          <w14:textFill>
            <w14:solidFill>
              <w14:schemeClr w14:val="tx1"/>
            </w14:solidFill>
          </w14:textFill>
        </w:rPr>
        <w:t>违反承诺的，</w:t>
      </w:r>
      <w:r>
        <w:rPr>
          <w:rFonts w:hint="eastAsia" w:eastAsia="仿宋_GB2312"/>
          <w:color w:val="000000" w:themeColor="text1"/>
          <w:spacing w:val="-4"/>
          <w:kern w:val="0"/>
          <w:sz w:val="32"/>
          <w:szCs w:val="32"/>
          <w:highlight w:val="none"/>
          <w:u w:val="none"/>
          <w:lang w:val="en-US" w:eastAsia="zh-CN"/>
          <w14:textFill>
            <w14:solidFill>
              <w14:schemeClr w14:val="tx1"/>
            </w14:solidFill>
          </w14:textFill>
        </w:rPr>
        <w:t>终止</w:t>
      </w:r>
      <w:r>
        <w:rPr>
          <w:rFonts w:hint="eastAsia" w:eastAsia="仿宋_GB2312"/>
          <w:color w:val="000000" w:themeColor="text1"/>
          <w:spacing w:val="-4"/>
          <w:kern w:val="0"/>
          <w:sz w:val="32"/>
          <w:szCs w:val="32"/>
          <w:highlight w:val="none"/>
          <w:u w:val="none"/>
          <w14:textFill>
            <w14:solidFill>
              <w14:schemeClr w14:val="tx1"/>
            </w14:solidFill>
          </w14:textFill>
        </w:rPr>
        <w:t>其享受的有关优惠政策</w:t>
      </w:r>
      <w:r>
        <w:rPr>
          <w:rFonts w:hint="eastAsia" w:eastAsia="仿宋_GB2312"/>
          <w:color w:val="000000" w:themeColor="text1"/>
          <w:spacing w:val="-4"/>
          <w:kern w:val="0"/>
          <w:sz w:val="32"/>
          <w:szCs w:val="32"/>
          <w:highlight w:val="none"/>
          <w:u w:val="none"/>
          <w:lang w:eastAsia="zh-CN"/>
          <w14:textFill>
            <w14:solidFill>
              <w14:schemeClr w14:val="tx1"/>
            </w14:solidFill>
          </w14:textFill>
        </w:rPr>
        <w:t>，</w:t>
      </w:r>
      <w:r>
        <w:rPr>
          <w:rFonts w:hint="eastAsia" w:eastAsia="仿宋_GB2312"/>
          <w:color w:val="000000" w:themeColor="text1"/>
          <w:spacing w:val="-4"/>
          <w:kern w:val="0"/>
          <w:sz w:val="32"/>
          <w:szCs w:val="32"/>
          <w:highlight w:val="none"/>
          <w:u w:val="none"/>
          <w:lang w:val="en-US" w:eastAsia="zh-CN"/>
          <w14:textFill>
            <w14:solidFill>
              <w14:schemeClr w14:val="tx1"/>
            </w14:solidFill>
          </w14:textFill>
        </w:rPr>
        <w:t>责令退回已获得的补助，</w:t>
      </w:r>
      <w:r>
        <w:rPr>
          <w:rFonts w:hint="eastAsia" w:eastAsia="仿宋_GB2312"/>
          <w:color w:val="000000" w:themeColor="text1"/>
          <w:spacing w:val="-4"/>
          <w:kern w:val="0"/>
          <w:sz w:val="32"/>
          <w:szCs w:val="32"/>
          <w:highlight w:val="none"/>
          <w:u w:val="none"/>
          <w14:textFill>
            <w14:solidFill>
              <w14:schemeClr w14:val="tx1"/>
            </w14:solidFill>
          </w14:textFill>
        </w:rPr>
        <w:t>并</w:t>
      </w:r>
      <w:r>
        <w:rPr>
          <w:rFonts w:hint="eastAsia" w:eastAsia="仿宋_GB2312"/>
          <w:color w:val="000000" w:themeColor="text1"/>
          <w:spacing w:val="-4"/>
          <w:kern w:val="0"/>
          <w:sz w:val="32"/>
          <w:szCs w:val="32"/>
          <w:highlight w:val="none"/>
          <w:u w:val="none"/>
          <w:lang w:val="en-US" w:eastAsia="zh-CN"/>
          <w14:textFill>
            <w14:solidFill>
              <w14:schemeClr w14:val="tx1"/>
            </w14:solidFill>
          </w14:textFill>
        </w:rPr>
        <w:t>依法</w:t>
      </w:r>
      <w:r>
        <w:rPr>
          <w:rFonts w:hint="eastAsia" w:eastAsia="仿宋_GB2312"/>
          <w:color w:val="000000" w:themeColor="text1"/>
          <w:spacing w:val="-4"/>
          <w:kern w:val="0"/>
          <w:sz w:val="32"/>
          <w:szCs w:val="32"/>
          <w:highlight w:val="none"/>
          <w:u w:val="none"/>
          <w14:textFill>
            <w14:solidFill>
              <w14:schemeClr w14:val="tx1"/>
            </w14:solidFill>
          </w14:textFill>
        </w:rPr>
        <w:t>将其失信行为</w:t>
      </w:r>
      <w:r>
        <w:rPr>
          <w:rFonts w:hint="eastAsia" w:eastAsia="仿宋_GB2312"/>
          <w:color w:val="000000" w:themeColor="text1"/>
          <w:spacing w:val="-4"/>
          <w:kern w:val="0"/>
          <w:sz w:val="32"/>
          <w:szCs w:val="32"/>
          <w:highlight w:val="none"/>
          <w:u w:val="none"/>
          <w:lang w:val="en-US" w:eastAsia="zh-CN"/>
          <w14:textFill>
            <w14:solidFill>
              <w14:schemeClr w14:val="tx1"/>
            </w14:solidFill>
          </w14:textFill>
        </w:rPr>
        <w:t>依法</w:t>
      </w:r>
      <w:r>
        <w:rPr>
          <w:rFonts w:hint="eastAsia" w:eastAsia="仿宋_GB2312"/>
          <w:color w:val="000000" w:themeColor="text1"/>
          <w:spacing w:val="-4"/>
          <w:kern w:val="0"/>
          <w:sz w:val="32"/>
          <w:szCs w:val="32"/>
          <w:highlight w:val="none"/>
          <w:u w:val="none"/>
          <w14:textFill>
            <w14:solidFill>
              <w14:schemeClr w14:val="tx1"/>
            </w14:solidFill>
          </w14:textFill>
        </w:rPr>
        <w:t>纳入企业信用信息。</w:t>
      </w:r>
    </w:p>
    <w:p>
      <w:pPr>
        <w:adjustRightInd w:val="0"/>
        <w:snapToGrid w:val="0"/>
        <w:spacing w:before="0" w:beforeLines="0" w:line="560" w:lineRule="exact"/>
        <w:ind w:firstLine="624" w:firstLineChars="200"/>
        <w:jc w:val="left"/>
        <w:rPr>
          <w:rFonts w:hint="eastAsia" w:eastAsia="仿宋_GB2312"/>
          <w:color w:val="000000" w:themeColor="text1"/>
          <w:spacing w:val="-4"/>
          <w:kern w:val="0"/>
          <w:sz w:val="32"/>
          <w:szCs w:val="32"/>
          <w:highlight w:val="none"/>
          <w:u w:val="none"/>
          <w14:textFill>
            <w14:solidFill>
              <w14:schemeClr w14:val="tx1"/>
            </w14:solidFill>
          </w14:textFill>
        </w:rPr>
      </w:pPr>
      <w:r>
        <w:rPr>
          <w:rFonts w:hint="eastAsia" w:eastAsia="仿宋_GB2312"/>
          <w:color w:val="000000" w:themeColor="text1"/>
          <w:spacing w:val="-4"/>
          <w:kern w:val="0"/>
          <w:sz w:val="32"/>
          <w:szCs w:val="32"/>
          <w:highlight w:val="none"/>
          <w:u w:val="none"/>
          <w14:textFill>
            <w14:solidFill>
              <w14:schemeClr w14:val="tx1"/>
            </w14:solidFill>
          </w14:textFill>
        </w:rPr>
        <w:t>总部企业在享受补助期间，对受补助的研发办公和生产场地不得出（转）租出售，不得改变用途。享受购房补助的研发办公和生产场地，在</w:t>
      </w:r>
      <w:r>
        <w:rPr>
          <w:rFonts w:hint="eastAsia" w:eastAsia="仿宋_GB2312"/>
          <w:b w:val="0"/>
          <w:bCs w:val="0"/>
          <w:i w:val="0"/>
          <w:iCs w:val="0"/>
          <w:color w:val="000000" w:themeColor="text1"/>
          <w:spacing w:val="-4"/>
          <w:kern w:val="0"/>
          <w:sz w:val="32"/>
          <w:szCs w:val="32"/>
          <w:highlight w:val="none"/>
          <w:u w:val="none"/>
          <w14:textFill>
            <w14:solidFill>
              <w14:schemeClr w14:val="tx1"/>
            </w14:solidFill>
          </w14:textFill>
        </w:rPr>
        <w:t>购房</w:t>
      </w:r>
      <w:r>
        <w:rPr>
          <w:rFonts w:hint="eastAsia" w:ascii="仿宋_GB2312" w:hAnsi="仿宋_GB2312" w:eastAsia="仿宋_GB2312" w:cs="仿宋_GB2312"/>
          <w:b w:val="0"/>
          <w:bCs w:val="0"/>
          <w:i w:val="0"/>
          <w:iCs w:val="0"/>
          <w:color w:val="000000" w:themeColor="text1"/>
          <w:spacing w:val="-4"/>
          <w:kern w:val="0"/>
          <w:sz w:val="32"/>
          <w:szCs w:val="32"/>
          <w:highlight w:val="none"/>
          <w:u w:val="none"/>
          <w:lang w:val="en-US" w:eastAsia="zh-CN"/>
          <w14:textFill>
            <w14:solidFill>
              <w14:schemeClr w14:val="tx1"/>
            </w14:solidFill>
          </w14:textFill>
        </w:rPr>
        <w:t>5</w:t>
      </w:r>
      <w:r>
        <w:rPr>
          <w:rFonts w:hint="eastAsia" w:ascii="仿宋_GB2312" w:eastAsia="仿宋_GB2312"/>
          <w:b w:val="0"/>
          <w:bCs w:val="0"/>
          <w:i w:val="0"/>
          <w:iCs w:val="0"/>
          <w:color w:val="000000" w:themeColor="text1"/>
          <w:spacing w:val="-4"/>
          <w:kern w:val="0"/>
          <w:sz w:val="32"/>
          <w:szCs w:val="32"/>
          <w:highlight w:val="none"/>
          <w:u w:val="none"/>
          <w14:textFill>
            <w14:solidFill>
              <w14:schemeClr w14:val="tx1"/>
            </w14:solidFill>
          </w14:textFill>
        </w:rPr>
        <w:t>年</w:t>
      </w:r>
      <w:r>
        <w:rPr>
          <w:rFonts w:hint="eastAsia" w:eastAsia="仿宋_GB2312"/>
          <w:b w:val="0"/>
          <w:bCs w:val="0"/>
          <w:i w:val="0"/>
          <w:iCs w:val="0"/>
          <w:color w:val="000000" w:themeColor="text1"/>
          <w:spacing w:val="-4"/>
          <w:kern w:val="0"/>
          <w:sz w:val="32"/>
          <w:szCs w:val="32"/>
          <w:highlight w:val="none"/>
          <w:u w:val="none"/>
          <w14:textFill>
            <w14:solidFill>
              <w14:schemeClr w14:val="tx1"/>
            </w14:solidFill>
          </w14:textFill>
        </w:rPr>
        <w:t>内</w:t>
      </w:r>
      <w:r>
        <w:rPr>
          <w:rFonts w:hint="eastAsia" w:eastAsia="仿宋_GB2312"/>
          <w:color w:val="000000" w:themeColor="text1"/>
          <w:spacing w:val="-4"/>
          <w:kern w:val="0"/>
          <w:sz w:val="32"/>
          <w:szCs w:val="32"/>
          <w:highlight w:val="none"/>
          <w:u w:val="none"/>
          <w14:textFill>
            <w14:solidFill>
              <w14:schemeClr w14:val="tx1"/>
            </w14:solidFill>
          </w14:textFill>
        </w:rPr>
        <w:t>不得出售、出租或改变用途，违反规定的，责令退回已获得的补助，</w:t>
      </w:r>
      <w:r>
        <w:rPr>
          <w:rFonts w:hint="eastAsia" w:eastAsia="仿宋_GB2312"/>
          <w:bCs/>
          <w:color w:val="000000" w:themeColor="text1"/>
          <w:spacing w:val="-4"/>
          <w:kern w:val="0"/>
          <w:sz w:val="32"/>
          <w:szCs w:val="32"/>
          <w:highlight w:val="none"/>
          <w:u w:val="none"/>
          <w:lang w:val="en-US" w:eastAsia="zh-CN"/>
          <w14:textFill>
            <w14:solidFill>
              <w14:schemeClr w14:val="tx1"/>
            </w14:solidFill>
          </w14:textFill>
        </w:rPr>
        <w:t>依法</w:t>
      </w:r>
      <w:r>
        <w:rPr>
          <w:rFonts w:hint="eastAsia" w:eastAsia="仿宋_GB2312"/>
          <w:color w:val="000000" w:themeColor="text1"/>
          <w:sz w:val="32"/>
          <w:szCs w:val="32"/>
          <w:highlight w:val="none"/>
          <w:u w:val="none"/>
          <w14:textFill>
            <w14:solidFill>
              <w14:schemeClr w14:val="tx1"/>
            </w14:solidFill>
          </w14:textFill>
        </w:rPr>
        <w:t>将其失信行为纳入企业信用信息</w:t>
      </w:r>
      <w:r>
        <w:rPr>
          <w:rFonts w:hint="eastAsia" w:eastAsia="仿宋_GB2312"/>
          <w:color w:val="000000" w:themeColor="text1"/>
          <w:spacing w:val="-4"/>
          <w:kern w:val="0"/>
          <w:sz w:val="32"/>
          <w:szCs w:val="32"/>
          <w:highlight w:val="none"/>
          <w:u w:val="none"/>
          <w14:textFill>
            <w14:solidFill>
              <w14:schemeClr w14:val="tx1"/>
            </w14:solidFill>
          </w14:textFill>
        </w:rPr>
        <w:t>。如确因提高房产利用效率而需出（转）租出售的，事前需向总部办申请，按</w:t>
      </w:r>
      <w:r>
        <w:rPr>
          <w:rFonts w:hint="eastAsia" w:eastAsia="仿宋_GB2312"/>
          <w:bCs/>
          <w:color w:val="000000" w:themeColor="text1"/>
          <w:spacing w:val="-4"/>
          <w:kern w:val="0"/>
          <w:sz w:val="32"/>
          <w:szCs w:val="32"/>
          <w:highlight w:val="none"/>
          <w:u w:val="none"/>
          <w:lang w:val="en-US" w:eastAsia="zh-CN"/>
          <w14:textFill>
            <w14:solidFill>
              <w14:schemeClr w14:val="tx1"/>
            </w14:solidFill>
          </w14:textFill>
        </w:rPr>
        <w:t>面积</w:t>
      </w:r>
      <w:r>
        <w:rPr>
          <w:rFonts w:hint="eastAsia" w:eastAsia="仿宋_GB2312"/>
          <w:color w:val="000000" w:themeColor="text1"/>
          <w:spacing w:val="-4"/>
          <w:kern w:val="0"/>
          <w:sz w:val="32"/>
          <w:szCs w:val="32"/>
          <w:highlight w:val="none"/>
          <w:u w:val="none"/>
          <w14:textFill>
            <w14:solidFill>
              <w14:schemeClr w14:val="tx1"/>
            </w14:solidFill>
          </w14:textFill>
        </w:rPr>
        <w:t>比例退回所享受的补助资金。</w:t>
      </w:r>
    </w:p>
    <w:p>
      <w:pPr>
        <w:keepNext w:val="0"/>
        <w:keepLines w:val="0"/>
        <w:pageBreakBefore w:val="0"/>
        <w:numPr>
          <w:ilvl w:val="0"/>
          <w:numId w:val="3"/>
        </w:numPr>
        <w:kinsoku/>
        <w:wordWrap/>
        <w:overflowPunct/>
        <w:topLinePunct w:val="0"/>
        <w:autoSpaceDE/>
        <w:autoSpaceDN/>
        <w:bidi w:val="0"/>
        <w:adjustRightInd w:val="0"/>
        <w:snapToGrid w:val="0"/>
        <w:spacing w:line="560" w:lineRule="exact"/>
        <w:ind w:left="-30" w:leftChars="0" w:firstLine="660" w:firstLineChars="0"/>
        <w:textAlignment w:val="auto"/>
        <w:rPr>
          <w:rFonts w:hint="eastAsia" w:eastAsia="仿宋_GB2312"/>
          <w:color w:val="000000" w:themeColor="text1"/>
          <w:spacing w:val="-4"/>
          <w:kern w:val="0"/>
          <w:sz w:val="32"/>
          <w:szCs w:val="32"/>
          <w:highlight w:val="none"/>
          <w:u w:val="none"/>
          <w14:textFill>
            <w14:solidFill>
              <w14:schemeClr w14:val="tx1"/>
            </w14:solidFill>
          </w14:textFill>
        </w:rPr>
      </w:pPr>
      <w:r>
        <w:rPr>
          <w:rFonts w:hint="eastAsia" w:ascii="仿宋_GB2312" w:eastAsia="仿宋_GB2312"/>
          <w:color w:val="000000" w:themeColor="text1"/>
          <w:sz w:val="32"/>
          <w:szCs w:val="32"/>
          <w:highlight w:val="none"/>
          <w:u w:val="none"/>
          <w:lang w:val="en-US" w:eastAsia="zh-CN"/>
          <w14:textFill>
            <w14:solidFill>
              <w14:schemeClr w14:val="tx1"/>
            </w14:solidFill>
          </w14:textFill>
        </w:rPr>
        <w:t xml:space="preserve"> </w:t>
      </w:r>
      <w:r>
        <w:rPr>
          <w:rFonts w:hint="eastAsia" w:ascii="仿宋_GB2312" w:eastAsia="仿宋_GB2312"/>
          <w:color w:val="000000" w:themeColor="text1"/>
          <w:sz w:val="32"/>
          <w:szCs w:val="32"/>
          <w:highlight w:val="none"/>
          <w:u w:val="none"/>
          <w14:textFill>
            <w14:solidFill>
              <w14:schemeClr w14:val="tx1"/>
            </w14:solidFill>
          </w14:textFill>
        </w:rPr>
        <w:t>企业存在以下情况不予资助：</w:t>
      </w:r>
      <w:r>
        <w:rPr>
          <w:rFonts w:hint="eastAsia" w:ascii="仿宋_GB2312" w:eastAsia="仿宋_GB2312"/>
          <w:color w:val="000000" w:themeColor="text1"/>
          <w:sz w:val="32"/>
          <w:szCs w:val="32"/>
          <w:highlight w:val="none"/>
          <w:u w:val="none"/>
          <w:lang w:val="en-US" w:eastAsia="zh-CN"/>
          <w14:textFill>
            <w14:solidFill>
              <w14:schemeClr w14:val="tx1"/>
            </w14:solidFill>
          </w14:textFill>
        </w:rPr>
        <w:t>近三年内（总部办组织相关单位核查申报资助企业安全生产、市场监管、财税等方面问题之日的前三年），</w:t>
      </w:r>
      <w:r>
        <w:rPr>
          <w:rFonts w:hint="eastAsia" w:ascii="仿宋_GB2312" w:eastAsia="仿宋_GB2312"/>
          <w:color w:val="000000" w:themeColor="text1"/>
          <w:sz w:val="32"/>
          <w:szCs w:val="32"/>
          <w:highlight w:val="none"/>
          <w:u w:val="none"/>
          <w14:textFill>
            <w14:solidFill>
              <w14:schemeClr w14:val="tx1"/>
            </w14:solidFill>
          </w14:textFill>
        </w:rPr>
        <w:t>生产经营过程中，涉及重大诉讼或者仲裁且可能影响其生产经营活动的</w:t>
      </w:r>
      <w:r>
        <w:rPr>
          <w:rFonts w:hint="eastAsia" w:ascii="仿宋_GB2312" w:eastAsia="仿宋_GB2312"/>
          <w:color w:val="000000" w:themeColor="text1"/>
          <w:sz w:val="32"/>
          <w:szCs w:val="32"/>
          <w:highlight w:val="none"/>
          <w:u w:val="none"/>
          <w:lang w:eastAsia="zh-CN"/>
          <w14:textFill>
            <w14:solidFill>
              <w14:schemeClr w14:val="tx1"/>
            </w14:solidFill>
          </w14:textFill>
        </w:rPr>
        <w:t>。</w:t>
      </w:r>
    </w:p>
    <w:p>
      <w:pPr>
        <w:keepNext w:val="0"/>
        <w:keepLines w:val="0"/>
        <w:pageBreakBefore w:val="0"/>
        <w:numPr>
          <w:ilvl w:val="0"/>
          <w:numId w:val="3"/>
        </w:numPr>
        <w:kinsoku/>
        <w:wordWrap/>
        <w:overflowPunct/>
        <w:topLinePunct w:val="0"/>
        <w:autoSpaceDE/>
        <w:autoSpaceDN/>
        <w:bidi w:val="0"/>
        <w:adjustRightInd w:val="0"/>
        <w:snapToGrid w:val="0"/>
        <w:spacing w:line="560" w:lineRule="exact"/>
        <w:ind w:left="-30" w:leftChars="0" w:firstLine="660" w:firstLineChars="0"/>
        <w:textAlignment w:val="auto"/>
        <w:rPr>
          <w:rFonts w:hint="eastAsia" w:eastAsia="仿宋_GB2312"/>
          <w:color w:val="000000" w:themeColor="text1"/>
          <w:spacing w:val="-4"/>
          <w:kern w:val="0"/>
          <w:sz w:val="32"/>
          <w:szCs w:val="32"/>
          <w:highlight w:val="none"/>
          <w:u w:val="none"/>
          <w14:textFill>
            <w14:solidFill>
              <w14:schemeClr w14:val="tx1"/>
            </w14:solidFill>
          </w14:textFill>
        </w:rPr>
      </w:pPr>
      <w:r>
        <w:rPr>
          <w:rFonts w:hint="eastAsia" w:eastAsia="仿宋_GB2312"/>
          <w:color w:val="000000" w:themeColor="text1"/>
          <w:spacing w:val="-4"/>
          <w:kern w:val="0"/>
          <w:sz w:val="32"/>
          <w:szCs w:val="32"/>
          <w:highlight w:val="none"/>
          <w:u w:val="none"/>
          <w:lang w:val="en-US" w:eastAsia="zh-CN"/>
          <w14:textFill>
            <w14:solidFill>
              <w14:schemeClr w14:val="tx1"/>
            </w14:solidFill>
          </w14:textFill>
        </w:rPr>
        <w:t xml:space="preserve"> 企业在认定和扶持过程中弄虚作假、采取欺骗手段的，经查证属实，不予认定及扶持，已取得总部企业资格的取消其资格，并依法将其失信行为纳入企业信用信息，采取停止拨付扶持资金、追偿资金等措施。情节严重，触犯法律法规的，依照有关法律法规处理。</w:t>
      </w:r>
    </w:p>
    <w:p>
      <w:pPr>
        <w:keepNext w:val="0"/>
        <w:keepLines w:val="0"/>
        <w:pageBreakBefore w:val="0"/>
        <w:numPr>
          <w:ilvl w:val="0"/>
          <w:numId w:val="3"/>
        </w:numPr>
        <w:kinsoku/>
        <w:wordWrap/>
        <w:overflowPunct/>
        <w:topLinePunct w:val="0"/>
        <w:autoSpaceDE/>
        <w:autoSpaceDN/>
        <w:bidi w:val="0"/>
        <w:adjustRightInd w:val="0"/>
        <w:snapToGrid w:val="0"/>
        <w:spacing w:line="560" w:lineRule="exact"/>
        <w:ind w:left="-30" w:leftChars="0" w:firstLine="660" w:firstLineChars="0"/>
        <w:textAlignment w:val="auto"/>
        <w:rPr>
          <w:rFonts w:eastAsia="仿宋_GB2312"/>
          <w:color w:val="000000" w:themeColor="text1"/>
          <w:spacing w:val="-4"/>
          <w:kern w:val="0"/>
          <w:sz w:val="32"/>
          <w:szCs w:val="32"/>
          <w:highlight w:val="none"/>
          <w:u w:val="none"/>
          <w14:textFill>
            <w14:solidFill>
              <w14:schemeClr w14:val="tx1"/>
            </w14:solidFill>
          </w14:textFill>
        </w:rPr>
      </w:pPr>
      <w:r>
        <w:rPr>
          <w:rFonts w:hint="eastAsia" w:ascii="仿宋_GB2312" w:eastAsia="仿宋_GB2312"/>
          <w:color w:val="000000" w:themeColor="text1"/>
          <w:sz w:val="32"/>
          <w:szCs w:val="32"/>
          <w:highlight w:val="none"/>
          <w:u w:val="none"/>
          <w:lang w:val="en-US" w:eastAsia="zh-CN"/>
          <w14:textFill>
            <w14:solidFill>
              <w14:schemeClr w14:val="tx1"/>
            </w14:solidFill>
          </w14:textFill>
        </w:rPr>
        <w:t xml:space="preserve"> </w:t>
      </w:r>
      <w:r>
        <w:rPr>
          <w:rFonts w:hint="eastAsia" w:ascii="仿宋_GB2312" w:eastAsia="仿宋_GB2312"/>
          <w:color w:val="000000" w:themeColor="text1"/>
          <w:sz w:val="32"/>
          <w:szCs w:val="32"/>
          <w:highlight w:val="none"/>
          <w:u w:val="none"/>
          <w14:textFill>
            <w14:solidFill>
              <w14:schemeClr w14:val="tx1"/>
            </w14:solidFill>
          </w14:textFill>
        </w:rPr>
        <w:t>区总部办应会同区相关部门开展总部经济发展专项资金</w:t>
      </w:r>
      <w:r>
        <w:rPr>
          <w:rFonts w:hint="eastAsia" w:ascii="仿宋_GB2312" w:eastAsia="仿宋_GB2312"/>
          <w:color w:val="000000" w:themeColor="text1"/>
          <w:sz w:val="32"/>
          <w:szCs w:val="32"/>
          <w:highlight w:val="none"/>
          <w:u w:val="none"/>
          <w:lang w:val="en-US" w:eastAsia="zh-CN"/>
          <w14:textFill>
            <w14:solidFill>
              <w14:schemeClr w14:val="tx1"/>
            </w14:solidFill>
          </w14:textFill>
        </w:rPr>
        <w:t>绩效评价</w:t>
      </w:r>
      <w:r>
        <w:rPr>
          <w:rFonts w:hint="eastAsia" w:ascii="仿宋_GB2312" w:eastAsia="仿宋_GB2312"/>
          <w:color w:val="000000" w:themeColor="text1"/>
          <w:sz w:val="32"/>
          <w:szCs w:val="32"/>
          <w:highlight w:val="none"/>
          <w:u w:val="none"/>
          <w14:textFill>
            <w14:solidFill>
              <w14:schemeClr w14:val="tx1"/>
            </w14:solidFill>
          </w14:textFill>
        </w:rPr>
        <w:t>工作，</w:t>
      </w:r>
      <w:r>
        <w:rPr>
          <w:rFonts w:hint="eastAsia" w:ascii="仿宋_GB2312" w:eastAsia="仿宋_GB2312"/>
          <w:color w:val="000000" w:themeColor="text1"/>
          <w:sz w:val="32"/>
          <w:szCs w:val="32"/>
          <w:highlight w:val="none"/>
          <w:u w:val="none"/>
          <w:lang w:val="en-US" w:eastAsia="zh-CN"/>
          <w14:textFill>
            <w14:solidFill>
              <w14:schemeClr w14:val="tx1"/>
            </w14:solidFill>
          </w14:textFill>
        </w:rPr>
        <w:t>定期</w:t>
      </w:r>
      <w:r>
        <w:rPr>
          <w:rFonts w:hint="eastAsia" w:ascii="仿宋_GB2312" w:eastAsia="仿宋_GB2312"/>
          <w:color w:val="000000" w:themeColor="text1"/>
          <w:sz w:val="32"/>
          <w:szCs w:val="32"/>
          <w:highlight w:val="none"/>
          <w:u w:val="none"/>
          <w14:textFill>
            <w14:solidFill>
              <w14:schemeClr w14:val="tx1"/>
            </w14:solidFill>
          </w14:textFill>
        </w:rPr>
        <w:t>检查总部经济政策执行情况，提出区总部经济发展评估报告。</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630" w:leftChars="0"/>
        <w:textAlignment w:val="auto"/>
        <w:rPr>
          <w:rFonts w:eastAsia="仿宋_GB2312"/>
          <w:color w:val="000000" w:themeColor="text1"/>
          <w:spacing w:val="-4"/>
          <w:kern w:val="0"/>
          <w:sz w:val="32"/>
          <w:szCs w:val="32"/>
          <w:highlight w:val="none"/>
          <w:u w:val="none"/>
          <w14:textFill>
            <w14:solidFill>
              <w14:schemeClr w14:val="tx1"/>
            </w14:solidFill>
          </w14:textFill>
        </w:rPr>
      </w:pPr>
    </w:p>
    <w:p>
      <w:pPr>
        <w:adjustRightInd w:val="0"/>
        <w:snapToGrid w:val="0"/>
        <w:spacing w:before="0" w:beforeLines="0" w:line="560" w:lineRule="exact"/>
        <w:jc w:val="center"/>
        <w:rPr>
          <w:rFonts w:hint="eastAsia" w:ascii="黑体" w:eastAsia="黑体"/>
          <w:b w:val="0"/>
          <w:bCs/>
          <w:color w:val="000000" w:themeColor="text1"/>
          <w:spacing w:val="-4"/>
          <w:kern w:val="0"/>
          <w:sz w:val="32"/>
          <w:szCs w:val="32"/>
          <w:highlight w:val="none"/>
          <w:u w:val="none"/>
          <w14:textFill>
            <w14:solidFill>
              <w14:schemeClr w14:val="tx1"/>
            </w14:solidFill>
          </w14:textFill>
        </w:rPr>
      </w:pPr>
      <w:r>
        <w:rPr>
          <w:rFonts w:hint="eastAsia" w:ascii="黑体" w:eastAsia="黑体"/>
          <w:b w:val="0"/>
          <w:bCs/>
          <w:color w:val="000000" w:themeColor="text1"/>
          <w:spacing w:val="-4"/>
          <w:kern w:val="0"/>
          <w:sz w:val="32"/>
          <w:szCs w:val="32"/>
          <w:highlight w:val="none"/>
          <w:u w:val="none"/>
          <w14:textFill>
            <w14:solidFill>
              <w14:schemeClr w14:val="tx1"/>
            </w14:solidFill>
          </w14:textFill>
        </w:rPr>
        <w:t>第</w:t>
      </w:r>
      <w:r>
        <w:rPr>
          <w:rFonts w:hint="eastAsia" w:ascii="黑体" w:eastAsia="黑体"/>
          <w:b w:val="0"/>
          <w:bCs/>
          <w:color w:val="000000" w:themeColor="text1"/>
          <w:spacing w:val="-4"/>
          <w:kern w:val="0"/>
          <w:sz w:val="32"/>
          <w:szCs w:val="32"/>
          <w:highlight w:val="none"/>
          <w:u w:val="none"/>
          <w:lang w:val="en-US" w:eastAsia="zh-CN"/>
          <w14:textFill>
            <w14:solidFill>
              <w14:schemeClr w14:val="tx1"/>
            </w14:solidFill>
          </w14:textFill>
        </w:rPr>
        <w:t>五</w:t>
      </w:r>
      <w:r>
        <w:rPr>
          <w:rFonts w:hint="eastAsia" w:ascii="黑体" w:eastAsia="黑体"/>
          <w:b w:val="0"/>
          <w:bCs/>
          <w:color w:val="000000" w:themeColor="text1"/>
          <w:spacing w:val="-4"/>
          <w:kern w:val="0"/>
          <w:sz w:val="32"/>
          <w:szCs w:val="32"/>
          <w:highlight w:val="none"/>
          <w:u w:val="none"/>
          <w14:textFill>
            <w14:solidFill>
              <w14:schemeClr w14:val="tx1"/>
            </w14:solidFill>
          </w14:textFill>
        </w:rPr>
        <w:t xml:space="preserve">章 </w:t>
      </w:r>
      <w:r>
        <w:rPr>
          <w:rFonts w:hint="eastAsia" w:ascii="黑体" w:eastAsia="黑体"/>
          <w:b w:val="0"/>
          <w:bCs/>
          <w:color w:val="000000" w:themeColor="text1"/>
          <w:spacing w:val="-4"/>
          <w:kern w:val="0"/>
          <w:sz w:val="32"/>
          <w:szCs w:val="32"/>
          <w:highlight w:val="none"/>
          <w:u w:val="none"/>
          <w:lang w:val="en-US" w:eastAsia="zh-CN"/>
          <w14:textFill>
            <w14:solidFill>
              <w14:schemeClr w14:val="tx1"/>
            </w14:solidFill>
          </w14:textFill>
        </w:rPr>
        <w:t xml:space="preserve"> </w:t>
      </w:r>
      <w:r>
        <w:rPr>
          <w:rFonts w:hint="eastAsia" w:ascii="黑体" w:eastAsia="黑体"/>
          <w:b w:val="0"/>
          <w:bCs/>
          <w:color w:val="000000" w:themeColor="text1"/>
          <w:spacing w:val="-4"/>
          <w:kern w:val="0"/>
          <w:sz w:val="32"/>
          <w:szCs w:val="32"/>
          <w:highlight w:val="none"/>
          <w:u w:val="none"/>
          <w14:textFill>
            <w14:solidFill>
              <w14:schemeClr w14:val="tx1"/>
            </w14:solidFill>
          </w14:textFill>
        </w:rPr>
        <w:t>附</w:t>
      </w:r>
      <w:r>
        <w:rPr>
          <w:rFonts w:hint="eastAsia" w:ascii="黑体" w:eastAsia="黑体"/>
          <w:b w:val="0"/>
          <w:bCs/>
          <w:color w:val="000000" w:themeColor="text1"/>
          <w:spacing w:val="-4"/>
          <w:kern w:val="0"/>
          <w:sz w:val="32"/>
          <w:szCs w:val="32"/>
          <w:highlight w:val="none"/>
          <w:u w:val="none"/>
          <w:lang w:val="en-US" w:eastAsia="zh-CN"/>
          <w14:textFill>
            <w14:solidFill>
              <w14:schemeClr w14:val="tx1"/>
            </w14:solidFill>
          </w14:textFill>
        </w:rPr>
        <w:t xml:space="preserve">  </w:t>
      </w:r>
      <w:r>
        <w:rPr>
          <w:rFonts w:hint="eastAsia" w:ascii="黑体" w:eastAsia="黑体"/>
          <w:b w:val="0"/>
          <w:bCs/>
          <w:color w:val="000000" w:themeColor="text1"/>
          <w:spacing w:val="-4"/>
          <w:kern w:val="0"/>
          <w:sz w:val="32"/>
          <w:szCs w:val="32"/>
          <w:highlight w:val="none"/>
          <w:u w:val="none"/>
          <w14:textFill>
            <w14:solidFill>
              <w14:schemeClr w14:val="tx1"/>
            </w14:solidFill>
          </w14:textFill>
        </w:rPr>
        <w:t>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eastAsia="仿宋_GB2312"/>
          <w:color w:val="000000" w:themeColor="text1"/>
          <w:spacing w:val="-4"/>
          <w:kern w:val="0"/>
          <w:sz w:val="32"/>
          <w:szCs w:val="32"/>
          <w:highlight w:val="none"/>
          <w:u w:val="none"/>
          <w14:textFill>
            <w14:solidFill>
              <w14:schemeClr w14:val="tx1"/>
            </w14:solidFill>
          </w14:textFill>
        </w:rPr>
      </w:pPr>
    </w:p>
    <w:p>
      <w:pPr>
        <w:keepNext w:val="0"/>
        <w:keepLines w:val="0"/>
        <w:pageBreakBefore w:val="0"/>
        <w:numPr>
          <w:ilvl w:val="0"/>
          <w:numId w:val="3"/>
        </w:numPr>
        <w:kinsoku/>
        <w:wordWrap/>
        <w:overflowPunct/>
        <w:topLinePunct w:val="0"/>
        <w:autoSpaceDE/>
        <w:autoSpaceDN/>
        <w:bidi w:val="0"/>
        <w:adjustRightInd w:val="0"/>
        <w:snapToGrid w:val="0"/>
        <w:spacing w:line="560" w:lineRule="exact"/>
        <w:ind w:left="-30" w:leftChars="0" w:firstLine="660" w:firstLineChars="0"/>
        <w:textAlignment w:val="auto"/>
        <w:rPr>
          <w:rFonts w:hint="eastAsia" w:eastAsia="仿宋_GB2312"/>
          <w:color w:val="000000" w:themeColor="text1"/>
          <w:spacing w:val="-4"/>
          <w:kern w:val="0"/>
          <w:sz w:val="32"/>
          <w:szCs w:val="32"/>
          <w:highlight w:val="none"/>
          <w:u w:val="none"/>
          <w14:textFill>
            <w14:solidFill>
              <w14:schemeClr w14:val="tx1"/>
            </w14:solidFill>
          </w14:textFill>
        </w:rPr>
      </w:pPr>
      <w:r>
        <w:rPr>
          <w:rFonts w:hint="eastAsia" w:eastAsia="仿宋_GB2312"/>
          <w:color w:val="000000" w:themeColor="text1"/>
          <w:spacing w:val="-4"/>
          <w:kern w:val="2"/>
          <w:sz w:val="32"/>
          <w:szCs w:val="32"/>
          <w:highlight w:val="none"/>
          <w:u w:val="none"/>
          <w:lang w:val="en-US" w:eastAsia="zh-CN"/>
          <w14:textFill>
            <w14:solidFill>
              <w14:schemeClr w14:val="tx1"/>
            </w14:solidFill>
          </w14:textFill>
        </w:rPr>
        <w:t xml:space="preserve"> </w:t>
      </w:r>
      <w:r>
        <w:rPr>
          <w:rFonts w:hint="eastAsia" w:ascii="Calibri" w:eastAsia="仿宋_GB2312"/>
          <w:color w:val="000000" w:themeColor="text1"/>
          <w:spacing w:val="-4"/>
          <w:kern w:val="2"/>
          <w:sz w:val="32"/>
          <w:szCs w:val="32"/>
          <w:highlight w:val="none"/>
          <w:u w:val="none"/>
          <w:lang w:val="en-US" w:eastAsia="zh-CN"/>
          <w14:textFill>
            <w14:solidFill>
              <w14:schemeClr w14:val="tx1"/>
            </w14:solidFill>
          </w14:textFill>
        </w:rPr>
        <w:t>本办法所称</w:t>
      </w:r>
      <w:r>
        <w:rPr>
          <w:rFonts w:hint="eastAsia" w:eastAsia="仿宋_GB2312"/>
          <w:color w:val="000000" w:themeColor="text1"/>
          <w:spacing w:val="-4"/>
          <w:kern w:val="2"/>
          <w:sz w:val="32"/>
          <w:szCs w:val="32"/>
          <w:highlight w:val="none"/>
          <w:u w:val="none"/>
          <w:lang w:val="en-US" w:eastAsia="zh-CN"/>
          <w14:textFill>
            <w14:solidFill>
              <w14:schemeClr w14:val="tx1"/>
            </w14:solidFill>
          </w14:textFill>
        </w:rPr>
        <w:t>“在龙华区</w:t>
      </w:r>
      <w:r>
        <w:rPr>
          <w:rFonts w:hint="eastAsia" w:ascii="Calibri" w:eastAsia="仿宋_GB2312"/>
          <w:color w:val="000000" w:themeColor="text1"/>
          <w:spacing w:val="-4"/>
          <w:kern w:val="2"/>
          <w:sz w:val="32"/>
          <w:szCs w:val="32"/>
          <w:highlight w:val="none"/>
          <w:u w:val="none"/>
          <w:lang w:val="en-US" w:eastAsia="zh-CN"/>
          <w14:textFill>
            <w14:solidFill>
              <w14:schemeClr w14:val="tx1"/>
            </w14:solidFill>
          </w14:textFill>
        </w:rPr>
        <w:t>注册</w:t>
      </w:r>
      <w:r>
        <w:rPr>
          <w:rFonts w:hint="eastAsia" w:eastAsia="仿宋_GB2312"/>
          <w:color w:val="000000" w:themeColor="text1"/>
          <w:spacing w:val="-4"/>
          <w:kern w:val="2"/>
          <w:sz w:val="32"/>
          <w:szCs w:val="32"/>
          <w:highlight w:val="none"/>
          <w:u w:val="none"/>
          <w:lang w:val="en-US" w:eastAsia="zh-CN"/>
          <w14:textFill>
            <w14:solidFill>
              <w14:schemeClr w14:val="tx1"/>
            </w14:solidFill>
          </w14:textFill>
        </w:rPr>
        <w:t>且持续经营一年以上”“经营不满一年”，截止时间为总部办发布正式申报通知之日。</w:t>
      </w:r>
    </w:p>
    <w:p>
      <w:pPr>
        <w:keepNext w:val="0"/>
        <w:keepLines w:val="0"/>
        <w:pageBreakBefore w:val="0"/>
        <w:numPr>
          <w:ilvl w:val="0"/>
          <w:numId w:val="3"/>
        </w:numPr>
        <w:kinsoku/>
        <w:wordWrap/>
        <w:overflowPunct/>
        <w:topLinePunct w:val="0"/>
        <w:autoSpaceDE/>
        <w:autoSpaceDN/>
        <w:bidi w:val="0"/>
        <w:adjustRightInd w:val="0"/>
        <w:snapToGrid w:val="0"/>
        <w:spacing w:line="560" w:lineRule="exact"/>
        <w:ind w:left="-30" w:leftChars="0" w:firstLine="660" w:firstLineChars="0"/>
        <w:textAlignment w:val="auto"/>
        <w:rPr>
          <w:rFonts w:hint="eastAsia" w:eastAsia="仿宋_GB2312"/>
          <w:color w:val="000000" w:themeColor="text1"/>
          <w:spacing w:val="-4"/>
          <w:kern w:val="0"/>
          <w:sz w:val="32"/>
          <w:szCs w:val="32"/>
          <w:highlight w:val="none"/>
          <w:u w:val="none"/>
          <w14:textFill>
            <w14:solidFill>
              <w14:schemeClr w14:val="tx1"/>
            </w14:solidFill>
          </w14:textFill>
        </w:rPr>
      </w:pPr>
      <w:r>
        <w:rPr>
          <w:rFonts w:hint="eastAsia" w:eastAsia="仿宋_GB2312"/>
          <w:color w:val="000000" w:themeColor="text1"/>
          <w:spacing w:val="-4"/>
          <w:sz w:val="32"/>
          <w:szCs w:val="32"/>
          <w:highlight w:val="none"/>
          <w:u w:val="none"/>
          <w:lang w:val="en-US" w:eastAsia="zh-CN"/>
          <w14:textFill>
            <w14:solidFill>
              <w14:schemeClr w14:val="tx1"/>
            </w14:solidFill>
          </w14:textFill>
        </w:rPr>
        <w:t xml:space="preserve"> 本办法所称总部企业产值规模（或营业收入）、</w:t>
      </w:r>
      <w:r>
        <w:rPr>
          <w:rFonts w:hint="eastAsia" w:eastAsia="仿宋_GB2312"/>
          <w:color w:val="000000" w:themeColor="text1"/>
          <w:spacing w:val="-4"/>
          <w:sz w:val="32"/>
          <w:szCs w:val="32"/>
          <w:highlight w:val="none"/>
          <w:u w:val="none"/>
          <w14:textFill>
            <w14:solidFill>
              <w14:schemeClr w14:val="tx1"/>
            </w14:solidFill>
          </w14:textFill>
        </w:rPr>
        <w:t>形成</w:t>
      </w:r>
      <w:r>
        <w:rPr>
          <w:rFonts w:hint="eastAsia" w:eastAsia="仿宋_GB2312"/>
          <w:color w:val="000000" w:themeColor="text1"/>
          <w:spacing w:val="-4"/>
          <w:sz w:val="32"/>
          <w:szCs w:val="32"/>
          <w:highlight w:val="none"/>
          <w:u w:val="none"/>
          <w:lang w:val="en-US" w:eastAsia="zh-CN"/>
          <w14:textFill>
            <w14:solidFill>
              <w14:schemeClr w14:val="tx1"/>
            </w14:solidFill>
          </w14:textFill>
        </w:rPr>
        <w:t>区</w:t>
      </w:r>
      <w:r>
        <w:rPr>
          <w:rFonts w:hint="eastAsia" w:eastAsia="仿宋_GB2312"/>
          <w:color w:val="000000" w:themeColor="text1"/>
          <w:spacing w:val="-4"/>
          <w:sz w:val="32"/>
          <w:szCs w:val="32"/>
          <w:highlight w:val="none"/>
          <w:u w:val="none"/>
          <w14:textFill>
            <w14:solidFill>
              <w14:schemeClr w14:val="tx1"/>
            </w14:solidFill>
          </w14:textFill>
        </w:rPr>
        <w:t>地方财力</w:t>
      </w:r>
      <w:r>
        <w:rPr>
          <w:rFonts w:hint="eastAsia" w:eastAsia="仿宋_GB2312"/>
          <w:color w:val="000000" w:themeColor="text1"/>
          <w:spacing w:val="-4"/>
          <w:sz w:val="32"/>
          <w:szCs w:val="32"/>
          <w:highlight w:val="none"/>
          <w:u w:val="none"/>
          <w:lang w:val="en-US" w:eastAsia="zh-CN"/>
          <w14:textFill>
            <w14:solidFill>
              <w14:schemeClr w14:val="tx1"/>
            </w14:solidFill>
          </w14:textFill>
        </w:rPr>
        <w:t>可按照申报企业独立法人（含分支机构）及其控股</w:t>
      </w:r>
      <w:r>
        <w:rPr>
          <w:rFonts w:hint="eastAsia" w:ascii="仿宋_GB2312" w:eastAsia="仿宋_GB2312"/>
          <w:color w:val="000000" w:themeColor="text1"/>
          <w:spacing w:val="-4"/>
          <w:sz w:val="32"/>
          <w:szCs w:val="32"/>
          <w:highlight w:val="none"/>
          <w:u w:val="none"/>
          <w:lang w:val="en-US" w:eastAsia="zh-CN"/>
          <w14:textFill>
            <w14:solidFill>
              <w14:schemeClr w14:val="tx1"/>
            </w14:solidFill>
          </w14:textFill>
        </w:rPr>
        <w:t>50%</w:t>
      </w:r>
      <w:r>
        <w:rPr>
          <w:rFonts w:hint="eastAsia" w:eastAsia="仿宋_GB2312"/>
          <w:color w:val="000000" w:themeColor="text1"/>
          <w:spacing w:val="-4"/>
          <w:sz w:val="32"/>
          <w:szCs w:val="32"/>
          <w:highlight w:val="none"/>
          <w:u w:val="none"/>
          <w:lang w:val="en-US" w:eastAsia="zh-CN"/>
          <w14:textFill>
            <w14:solidFill>
              <w14:schemeClr w14:val="tx1"/>
            </w14:solidFill>
          </w14:textFill>
        </w:rPr>
        <w:t>（含）以上在龙华区注册并经营的一级、二级子公司作为统计核算口径，</w:t>
      </w:r>
      <w:r>
        <w:rPr>
          <w:rFonts w:hint="eastAsia" w:ascii="仿宋_GB2312" w:eastAsia="仿宋_GB2312"/>
          <w:color w:val="000000" w:themeColor="text1"/>
          <w:spacing w:val="-4"/>
          <w:sz w:val="32"/>
          <w:szCs w:val="32"/>
          <w:highlight w:val="none"/>
          <w:u w:val="none"/>
          <w14:textFill>
            <w14:solidFill>
              <w14:schemeClr w14:val="tx1"/>
            </w14:solidFill>
          </w14:textFill>
        </w:rPr>
        <w:t>股权关系以</w:t>
      </w:r>
      <w:r>
        <w:rPr>
          <w:rFonts w:hint="eastAsia" w:ascii="仿宋_GB2312" w:eastAsia="仿宋_GB2312"/>
          <w:color w:val="000000" w:themeColor="text1"/>
          <w:spacing w:val="-4"/>
          <w:sz w:val="32"/>
          <w:szCs w:val="32"/>
          <w:highlight w:val="none"/>
          <w:u w:val="none"/>
          <w:lang w:val="en-US" w:eastAsia="zh-CN"/>
          <w14:textFill>
            <w14:solidFill>
              <w14:schemeClr w14:val="tx1"/>
            </w14:solidFill>
          </w14:textFill>
        </w:rPr>
        <w:t>申报总部企业认定之日前</w:t>
      </w:r>
      <w:r>
        <w:rPr>
          <w:rFonts w:hint="eastAsia" w:ascii="仿宋_GB2312" w:eastAsia="仿宋_GB2312"/>
          <w:color w:val="000000" w:themeColor="text1"/>
          <w:spacing w:val="-4"/>
          <w:sz w:val="32"/>
          <w:szCs w:val="32"/>
          <w:highlight w:val="none"/>
          <w:u w:val="none"/>
          <w14:textFill>
            <w14:solidFill>
              <w14:schemeClr w14:val="tx1"/>
            </w14:solidFill>
          </w14:textFill>
        </w:rPr>
        <w:t>股权登记状况为准。</w:t>
      </w:r>
    </w:p>
    <w:p>
      <w:pPr>
        <w:keepNext w:val="0"/>
        <w:keepLines w:val="0"/>
        <w:pageBreakBefore w:val="0"/>
        <w:numPr>
          <w:ilvl w:val="0"/>
          <w:numId w:val="3"/>
        </w:numPr>
        <w:kinsoku/>
        <w:wordWrap/>
        <w:overflowPunct/>
        <w:topLinePunct w:val="0"/>
        <w:autoSpaceDE/>
        <w:autoSpaceDN/>
        <w:bidi w:val="0"/>
        <w:adjustRightInd w:val="0"/>
        <w:snapToGrid w:val="0"/>
        <w:spacing w:line="560" w:lineRule="exact"/>
        <w:ind w:left="-30" w:leftChars="0" w:firstLine="660" w:firstLineChars="0"/>
        <w:textAlignment w:val="auto"/>
        <w:rPr>
          <w:rFonts w:hint="eastAsia" w:eastAsia="仿宋_GB2312"/>
          <w:color w:val="000000" w:themeColor="text1"/>
          <w:spacing w:val="-4"/>
          <w:kern w:val="0"/>
          <w:sz w:val="32"/>
          <w:szCs w:val="32"/>
          <w:highlight w:val="none"/>
          <w:u w:val="none"/>
          <w14:textFill>
            <w14:solidFill>
              <w14:schemeClr w14:val="tx1"/>
            </w14:solidFill>
          </w14:textFill>
        </w:rPr>
      </w:pPr>
      <w:r>
        <w:rPr>
          <w:rFonts w:hint="eastAsia" w:eastAsia="仿宋_GB2312"/>
          <w:color w:val="000000" w:themeColor="text1"/>
          <w:spacing w:val="-4"/>
          <w:sz w:val="32"/>
          <w:szCs w:val="32"/>
          <w:highlight w:val="none"/>
          <w:u w:val="none"/>
          <w:lang w:val="en-US" w:eastAsia="zh-CN"/>
          <w14:textFill>
            <w14:solidFill>
              <w14:schemeClr w14:val="tx1"/>
            </w14:solidFill>
          </w14:textFill>
        </w:rPr>
        <w:t xml:space="preserve"> </w:t>
      </w:r>
      <w:r>
        <w:rPr>
          <w:rFonts w:hint="eastAsia" w:eastAsia="仿宋_GB2312"/>
          <w:color w:val="000000" w:themeColor="text1"/>
          <w:spacing w:val="-4"/>
          <w:sz w:val="32"/>
          <w:szCs w:val="32"/>
          <w:highlight w:val="none"/>
          <w:u w:val="none"/>
          <w14:textFill>
            <w14:solidFill>
              <w14:schemeClr w14:val="tx1"/>
            </w14:solidFill>
          </w14:textFill>
        </w:rPr>
        <w:t>本办法所称形成地方财力是指申报企业在</w:t>
      </w:r>
      <w:r>
        <w:rPr>
          <w:rFonts w:hint="eastAsia" w:eastAsia="仿宋_GB2312"/>
          <w:color w:val="000000" w:themeColor="text1"/>
          <w:spacing w:val="-4"/>
          <w:sz w:val="32"/>
          <w:szCs w:val="32"/>
          <w:highlight w:val="none"/>
          <w:u w:val="none"/>
          <w:lang w:eastAsia="zh-CN"/>
          <w14:textFill>
            <w14:solidFill>
              <w14:schemeClr w14:val="tx1"/>
            </w14:solidFill>
          </w14:textFill>
        </w:rPr>
        <w:t>龙华区</w:t>
      </w:r>
      <w:r>
        <w:rPr>
          <w:rFonts w:hint="eastAsia" w:eastAsia="仿宋_GB2312"/>
          <w:color w:val="000000" w:themeColor="text1"/>
          <w:spacing w:val="-4"/>
          <w:sz w:val="32"/>
          <w:szCs w:val="32"/>
          <w:highlight w:val="none"/>
          <w:u w:val="none"/>
          <w14:textFill>
            <w14:solidFill>
              <w14:schemeClr w14:val="tx1"/>
            </w14:solidFill>
          </w14:textFill>
        </w:rPr>
        <w:t>缴纳的税款入库期内，增值税、企业所得税等计入区级地方分成的部分。</w:t>
      </w:r>
    </w:p>
    <w:p>
      <w:pPr>
        <w:keepNext w:val="0"/>
        <w:keepLines w:val="0"/>
        <w:pageBreakBefore w:val="0"/>
        <w:numPr>
          <w:ilvl w:val="0"/>
          <w:numId w:val="3"/>
        </w:numPr>
        <w:kinsoku/>
        <w:wordWrap/>
        <w:overflowPunct/>
        <w:topLinePunct w:val="0"/>
        <w:autoSpaceDE/>
        <w:autoSpaceDN/>
        <w:bidi w:val="0"/>
        <w:adjustRightInd w:val="0"/>
        <w:snapToGrid w:val="0"/>
        <w:spacing w:line="560" w:lineRule="exact"/>
        <w:ind w:left="-30" w:leftChars="0" w:firstLine="660" w:firstLineChars="0"/>
        <w:textAlignment w:val="auto"/>
        <w:rPr>
          <w:rFonts w:hint="eastAsia" w:eastAsia="仿宋_GB2312"/>
          <w:color w:val="000000" w:themeColor="text1"/>
          <w:spacing w:val="-4"/>
          <w:kern w:val="0"/>
          <w:sz w:val="32"/>
          <w:szCs w:val="32"/>
          <w:highlight w:val="none"/>
          <w:u w:val="none"/>
          <w14:textFill>
            <w14:solidFill>
              <w14:schemeClr w14:val="tx1"/>
            </w14:solidFill>
          </w14:textFill>
        </w:rPr>
      </w:pPr>
      <w:r>
        <w:rPr>
          <w:rFonts w:hint="eastAsia" w:eastAsia="仿宋_GB2312"/>
          <w:color w:val="000000" w:themeColor="text1"/>
          <w:spacing w:val="-4"/>
          <w:kern w:val="0"/>
          <w:sz w:val="32"/>
          <w:szCs w:val="32"/>
          <w:highlight w:val="none"/>
          <w:u w:val="none"/>
          <w:lang w:val="en-US" w:eastAsia="zh-CN"/>
          <w14:textFill>
            <w14:solidFill>
              <w14:schemeClr w14:val="tx1"/>
            </w14:solidFill>
          </w14:textFill>
        </w:rPr>
        <w:t xml:space="preserve"> </w:t>
      </w:r>
      <w:r>
        <w:rPr>
          <w:rFonts w:hint="eastAsia" w:eastAsia="仿宋_GB2312"/>
          <w:color w:val="000000" w:themeColor="text1"/>
          <w:spacing w:val="-4"/>
          <w:sz w:val="32"/>
          <w:szCs w:val="32"/>
          <w:highlight w:val="none"/>
          <w:u w:val="none"/>
          <w14:textFill>
            <w14:solidFill>
              <w14:schemeClr w14:val="tx1"/>
            </w14:solidFill>
          </w14:textFill>
        </w:rPr>
        <w:t>企业</w:t>
      </w:r>
      <w:r>
        <w:rPr>
          <w:rFonts w:hint="eastAsia" w:eastAsia="仿宋_GB2312"/>
          <w:color w:val="000000" w:themeColor="text1"/>
          <w:spacing w:val="-4"/>
          <w:sz w:val="32"/>
          <w:szCs w:val="32"/>
          <w:highlight w:val="none"/>
          <w:u w:val="none"/>
          <w:lang w:val="en-US" w:eastAsia="zh-CN"/>
          <w14:textFill>
            <w14:solidFill>
              <w14:schemeClr w14:val="tx1"/>
            </w14:solidFill>
          </w14:textFill>
        </w:rPr>
        <w:t>与</w:t>
      </w:r>
      <w:r>
        <w:rPr>
          <w:rFonts w:hint="eastAsia" w:eastAsia="仿宋_GB2312"/>
          <w:color w:val="000000" w:themeColor="text1"/>
          <w:spacing w:val="-4"/>
          <w:sz w:val="32"/>
          <w:szCs w:val="32"/>
          <w:highlight w:val="none"/>
          <w:u w:val="none"/>
          <w14:textFill>
            <w14:solidFill>
              <w14:schemeClr w14:val="tx1"/>
            </w14:solidFill>
          </w14:textFill>
        </w:rPr>
        <w:t>其控股</w:t>
      </w:r>
      <w:r>
        <w:rPr>
          <w:rFonts w:hint="eastAsia" w:ascii="仿宋_GB2312" w:eastAsia="仿宋_GB2312"/>
          <w:color w:val="000000" w:themeColor="text1"/>
          <w:spacing w:val="-4"/>
          <w:sz w:val="32"/>
          <w:szCs w:val="32"/>
          <w:highlight w:val="none"/>
          <w:u w:val="none"/>
          <w14:textFill>
            <w14:solidFill>
              <w14:schemeClr w14:val="tx1"/>
            </w14:solidFill>
          </w14:textFill>
        </w:rPr>
        <w:t>50%（含）以上在</w:t>
      </w:r>
      <w:r>
        <w:rPr>
          <w:rFonts w:hint="eastAsia" w:ascii="仿宋_GB2312" w:eastAsia="仿宋_GB2312"/>
          <w:color w:val="000000" w:themeColor="text1"/>
          <w:spacing w:val="-4"/>
          <w:sz w:val="32"/>
          <w:szCs w:val="32"/>
          <w:highlight w:val="none"/>
          <w:u w:val="none"/>
          <w:lang w:eastAsia="zh-CN"/>
          <w14:textFill>
            <w14:solidFill>
              <w14:schemeClr w14:val="tx1"/>
            </w14:solidFill>
          </w14:textFill>
        </w:rPr>
        <w:t>龙华区</w:t>
      </w:r>
      <w:r>
        <w:rPr>
          <w:rFonts w:hint="eastAsia" w:ascii="仿宋_GB2312" w:eastAsia="仿宋_GB2312"/>
          <w:color w:val="000000" w:themeColor="text1"/>
          <w:spacing w:val="-4"/>
          <w:sz w:val="32"/>
          <w:szCs w:val="32"/>
          <w:highlight w:val="none"/>
          <w:u w:val="none"/>
          <w14:textFill>
            <w14:solidFill>
              <w14:schemeClr w14:val="tx1"/>
            </w14:solidFill>
          </w14:textFill>
        </w:rPr>
        <w:t>注册的一级、二级子公司</w:t>
      </w:r>
      <w:r>
        <w:rPr>
          <w:rFonts w:hint="eastAsia" w:ascii="仿宋_GB2312" w:eastAsia="仿宋_GB2312"/>
          <w:color w:val="000000" w:themeColor="text1"/>
          <w:spacing w:val="-4"/>
          <w:sz w:val="32"/>
          <w:szCs w:val="32"/>
          <w:highlight w:val="none"/>
          <w:u w:val="none"/>
          <w:lang w:val="en-US" w:eastAsia="zh-CN"/>
          <w14:textFill>
            <w14:solidFill>
              <w14:schemeClr w14:val="tx1"/>
            </w14:solidFill>
          </w14:textFill>
        </w:rPr>
        <w:t>已联合</w:t>
      </w:r>
      <w:r>
        <w:rPr>
          <w:rFonts w:hint="eastAsia" w:eastAsia="仿宋_GB2312"/>
          <w:color w:val="000000" w:themeColor="text1"/>
          <w:spacing w:val="-4"/>
          <w:sz w:val="32"/>
          <w:szCs w:val="32"/>
          <w:highlight w:val="none"/>
          <w:u w:val="none"/>
          <w14:textFill>
            <w14:solidFill>
              <w14:schemeClr w14:val="tx1"/>
            </w14:solidFill>
          </w14:textFill>
        </w:rPr>
        <w:t>申报</w:t>
      </w:r>
      <w:r>
        <w:rPr>
          <w:rFonts w:hint="eastAsia" w:eastAsia="仿宋_GB2312"/>
          <w:color w:val="000000" w:themeColor="text1"/>
          <w:spacing w:val="-4"/>
          <w:sz w:val="32"/>
          <w:szCs w:val="32"/>
          <w:highlight w:val="none"/>
          <w:u w:val="none"/>
          <w:lang w:val="en-US" w:eastAsia="zh-CN"/>
          <w14:textFill>
            <w14:solidFill>
              <w14:schemeClr w14:val="tx1"/>
            </w14:solidFill>
          </w14:textFill>
        </w:rPr>
        <w:t>并认定为区总部</w:t>
      </w:r>
      <w:r>
        <w:rPr>
          <w:rFonts w:hint="eastAsia" w:eastAsia="仿宋_GB2312"/>
          <w:color w:val="000000" w:themeColor="text1"/>
          <w:spacing w:val="-4"/>
          <w:sz w:val="32"/>
          <w:szCs w:val="32"/>
          <w:highlight w:val="none"/>
          <w:u w:val="none"/>
          <w14:textFill>
            <w14:solidFill>
              <w14:schemeClr w14:val="tx1"/>
            </w14:solidFill>
          </w14:textFill>
        </w:rPr>
        <w:t>企业的</w:t>
      </w:r>
      <w:r>
        <w:rPr>
          <w:rFonts w:hint="eastAsia" w:eastAsia="仿宋_GB2312"/>
          <w:color w:val="000000" w:themeColor="text1"/>
          <w:spacing w:val="-4"/>
          <w:sz w:val="32"/>
          <w:szCs w:val="32"/>
          <w:highlight w:val="none"/>
          <w:u w:val="none"/>
          <w:lang w:eastAsia="zh-CN"/>
          <w14:textFill>
            <w14:solidFill>
              <w14:schemeClr w14:val="tx1"/>
            </w14:solidFill>
          </w14:textFill>
        </w:rPr>
        <w:t>，</w:t>
      </w:r>
      <w:r>
        <w:rPr>
          <w:rFonts w:hint="eastAsia" w:eastAsia="仿宋_GB2312"/>
          <w:color w:val="000000" w:themeColor="text1"/>
          <w:spacing w:val="-4"/>
          <w:sz w:val="32"/>
          <w:szCs w:val="32"/>
          <w:highlight w:val="none"/>
          <w:u w:val="none"/>
          <w:lang w:val="en-US" w:eastAsia="zh-CN"/>
          <w14:textFill>
            <w14:solidFill>
              <w14:schemeClr w14:val="tx1"/>
            </w14:solidFill>
          </w14:textFill>
        </w:rPr>
        <w:t>后续不可独立提出申请总部企业认定和扶持。</w:t>
      </w:r>
    </w:p>
    <w:p>
      <w:pPr>
        <w:keepNext w:val="0"/>
        <w:keepLines w:val="0"/>
        <w:pageBreakBefore w:val="0"/>
        <w:numPr>
          <w:ilvl w:val="0"/>
          <w:numId w:val="3"/>
        </w:numPr>
        <w:kinsoku/>
        <w:wordWrap/>
        <w:overflowPunct/>
        <w:topLinePunct w:val="0"/>
        <w:autoSpaceDE/>
        <w:autoSpaceDN/>
        <w:bidi w:val="0"/>
        <w:adjustRightInd w:val="0"/>
        <w:snapToGrid w:val="0"/>
        <w:spacing w:line="560" w:lineRule="exact"/>
        <w:ind w:left="-30" w:leftChars="0" w:firstLine="660" w:firstLineChars="0"/>
        <w:textAlignment w:val="auto"/>
        <w:rPr>
          <w:rFonts w:hint="eastAsia" w:eastAsia="仿宋_GB2312"/>
          <w:color w:val="000000" w:themeColor="text1"/>
          <w:spacing w:val="-4"/>
          <w:kern w:val="0"/>
          <w:sz w:val="32"/>
          <w:szCs w:val="32"/>
          <w:highlight w:val="none"/>
          <w:u w:val="none"/>
          <w14:textFill>
            <w14:solidFill>
              <w14:schemeClr w14:val="tx1"/>
            </w14:solidFill>
          </w14:textFill>
        </w:rPr>
      </w:pPr>
      <w:r>
        <w:rPr>
          <w:rFonts w:hint="eastAsia" w:eastAsia="仿宋_GB2312"/>
          <w:color w:val="000000" w:themeColor="text1"/>
          <w:spacing w:val="-4"/>
          <w:sz w:val="32"/>
          <w:szCs w:val="32"/>
          <w:highlight w:val="none"/>
          <w:u w:val="none"/>
          <w:lang w:val="en-US" w:eastAsia="zh-CN"/>
          <w14:textFill>
            <w14:solidFill>
              <w14:schemeClr w14:val="tx1"/>
            </w14:solidFill>
          </w14:textFill>
        </w:rPr>
        <w:t xml:space="preserve"> </w:t>
      </w:r>
      <w:r>
        <w:rPr>
          <w:rFonts w:hint="eastAsia" w:eastAsia="仿宋_GB2312"/>
          <w:color w:val="000000" w:themeColor="text1"/>
          <w:spacing w:val="-4"/>
          <w:sz w:val="32"/>
          <w:szCs w:val="32"/>
          <w:highlight w:val="none"/>
          <w:u w:val="none"/>
          <w14:textFill>
            <w14:solidFill>
              <w14:schemeClr w14:val="tx1"/>
            </w14:solidFill>
          </w14:textFill>
        </w:rPr>
        <w:t>本办法所称的</w:t>
      </w:r>
      <w:r>
        <w:rPr>
          <w:rFonts w:hint="eastAsia" w:eastAsia="仿宋_GB2312"/>
          <w:color w:val="000000" w:themeColor="text1"/>
          <w:spacing w:val="-4"/>
          <w:sz w:val="32"/>
          <w:szCs w:val="32"/>
          <w:highlight w:val="none"/>
          <w:u w:val="none"/>
          <w:lang w:val="en-US" w:eastAsia="zh-CN"/>
          <w14:textFill>
            <w14:solidFill>
              <w14:schemeClr w14:val="tx1"/>
            </w14:solidFill>
          </w14:textFill>
        </w:rPr>
        <w:t>自有用地、用房</w:t>
      </w:r>
      <w:r>
        <w:rPr>
          <w:rFonts w:hint="eastAsia" w:eastAsia="仿宋_GB2312"/>
          <w:color w:val="000000" w:themeColor="text1"/>
          <w:spacing w:val="-4"/>
          <w:sz w:val="32"/>
          <w:szCs w:val="32"/>
          <w:highlight w:val="none"/>
          <w:u w:val="none"/>
          <w14:textFill>
            <w14:solidFill>
              <w14:schemeClr w14:val="tx1"/>
            </w14:solidFill>
          </w14:textFill>
        </w:rPr>
        <w:t>指</w:t>
      </w:r>
      <w:r>
        <w:rPr>
          <w:rFonts w:hint="eastAsia" w:eastAsia="仿宋_GB2312"/>
          <w:color w:val="000000" w:themeColor="text1"/>
          <w:spacing w:val="-4"/>
          <w:sz w:val="32"/>
          <w:szCs w:val="32"/>
          <w:highlight w:val="none"/>
          <w:u w:val="none"/>
          <w:lang w:val="en-US" w:eastAsia="zh-CN"/>
          <w14:textFill>
            <w14:solidFill>
              <w14:schemeClr w14:val="tx1"/>
            </w14:solidFill>
          </w14:textFill>
        </w:rPr>
        <w:t>不动</w:t>
      </w:r>
      <w:r>
        <w:rPr>
          <w:rFonts w:hint="eastAsia" w:eastAsia="仿宋_GB2312"/>
          <w:color w:val="000000" w:themeColor="text1"/>
          <w:spacing w:val="-4"/>
          <w:sz w:val="32"/>
          <w:szCs w:val="32"/>
          <w:highlight w:val="none"/>
          <w:u w:val="none"/>
          <w14:textFill>
            <w14:solidFill>
              <w14:schemeClr w14:val="tx1"/>
            </w14:solidFill>
          </w14:textFill>
        </w:rPr>
        <w:t>产权登记在企业名下</w:t>
      </w:r>
      <w:r>
        <w:rPr>
          <w:rFonts w:hint="eastAsia" w:eastAsia="仿宋_GB2312"/>
          <w:color w:val="000000" w:themeColor="text1"/>
          <w:spacing w:val="-4"/>
          <w:sz w:val="32"/>
          <w:szCs w:val="32"/>
          <w:highlight w:val="none"/>
          <w:u w:val="none"/>
          <w:lang w:val="en-US" w:eastAsia="zh-CN"/>
          <w14:textFill>
            <w14:solidFill>
              <w14:schemeClr w14:val="tx1"/>
            </w14:solidFill>
          </w14:textFill>
        </w:rPr>
        <w:t>的产业用地和研发办公生产场地，不包含住房等配套建筑</w:t>
      </w:r>
      <w:r>
        <w:rPr>
          <w:rFonts w:hint="eastAsia" w:eastAsia="仿宋_GB2312"/>
          <w:color w:val="000000" w:themeColor="text1"/>
          <w:spacing w:val="-4"/>
          <w:sz w:val="32"/>
          <w:szCs w:val="32"/>
          <w:highlight w:val="none"/>
          <w:u w:val="none"/>
          <w14:textFill>
            <w14:solidFill>
              <w14:schemeClr w14:val="tx1"/>
            </w14:solidFill>
          </w14:textFill>
        </w:rPr>
        <w:t>。</w:t>
      </w:r>
      <w:r>
        <w:rPr>
          <w:rFonts w:hint="eastAsia" w:eastAsia="仿宋_GB2312"/>
          <w:color w:val="000000" w:themeColor="text1"/>
          <w:spacing w:val="-4"/>
          <w:sz w:val="32"/>
          <w:szCs w:val="32"/>
          <w:highlight w:val="none"/>
          <w:u w:val="none"/>
          <w:lang w:val="en-US" w:eastAsia="zh-CN"/>
          <w14:textFill>
            <w14:solidFill>
              <w14:schemeClr w14:val="tx1"/>
            </w14:solidFill>
          </w14:textFill>
        </w:rPr>
        <w:t>相关信息以土地、不动产主管部门提供的核查信息为准。</w:t>
      </w:r>
    </w:p>
    <w:p>
      <w:pPr>
        <w:keepNext w:val="0"/>
        <w:keepLines w:val="0"/>
        <w:pageBreakBefore w:val="0"/>
        <w:numPr>
          <w:ilvl w:val="0"/>
          <w:numId w:val="3"/>
        </w:numPr>
        <w:kinsoku/>
        <w:wordWrap/>
        <w:overflowPunct/>
        <w:topLinePunct w:val="0"/>
        <w:autoSpaceDE/>
        <w:autoSpaceDN/>
        <w:bidi w:val="0"/>
        <w:adjustRightInd w:val="0"/>
        <w:snapToGrid w:val="0"/>
        <w:spacing w:line="560" w:lineRule="exact"/>
        <w:ind w:left="-30" w:leftChars="0" w:firstLine="660" w:firstLineChars="0"/>
        <w:textAlignment w:val="auto"/>
        <w:rPr>
          <w:rFonts w:hint="default" w:eastAsia="仿宋_GB2312"/>
          <w:b/>
          <w:bCs/>
          <w:color w:val="000000" w:themeColor="text1"/>
          <w:spacing w:val="-4"/>
          <w:kern w:val="0"/>
          <w:sz w:val="32"/>
          <w:szCs w:val="32"/>
          <w:highlight w:val="none"/>
          <w:u w:val="none"/>
          <w:lang w:val="en-US"/>
          <w14:textFill>
            <w14:solidFill>
              <w14:schemeClr w14:val="tx1"/>
            </w14:solidFill>
          </w14:textFill>
        </w:rPr>
      </w:pPr>
      <w:r>
        <w:rPr>
          <w:rFonts w:hint="eastAsia" w:ascii="仿宋_GB2312" w:hAnsi="宋体" w:eastAsia="仿宋_GB2312" w:cs="仿宋_GB2312"/>
          <w:b/>
          <w:color w:val="000000" w:themeColor="text1"/>
          <w:kern w:val="0"/>
          <w:sz w:val="32"/>
          <w:szCs w:val="32"/>
          <w:highlight w:val="none"/>
          <w:u w:val="none"/>
          <w:lang w:val="en-US" w:eastAsia="zh-CN"/>
          <w14:textFill>
            <w14:solidFill>
              <w14:schemeClr w14:val="tx1"/>
            </w14:solidFill>
          </w14:textFill>
        </w:rPr>
        <w:t xml:space="preserve"> </w:t>
      </w:r>
      <w:r>
        <w:rPr>
          <w:rFonts w:hint="eastAsia" w:eastAsia="仿宋_GB2312"/>
          <w:color w:val="000000" w:themeColor="text1"/>
          <w:spacing w:val="-4"/>
          <w:sz w:val="32"/>
          <w:szCs w:val="32"/>
          <w:highlight w:val="none"/>
          <w:u w:val="none"/>
          <w:lang w:val="en-US" w:eastAsia="zh-CN"/>
          <w14:textFill>
            <w14:solidFill>
              <w14:schemeClr w14:val="tx1"/>
            </w14:solidFill>
          </w14:textFill>
        </w:rPr>
        <w:t>本办法所称总部企业高级管理</w:t>
      </w:r>
      <w:r>
        <w:rPr>
          <w:rFonts w:hint="eastAsia" w:eastAsia="仿宋_GB2312"/>
          <w:color w:val="000000" w:themeColor="text1"/>
          <w:spacing w:val="-4"/>
          <w:sz w:val="32"/>
          <w:szCs w:val="32"/>
          <w:highlight w:val="none"/>
          <w:u w:val="none"/>
          <w14:textFill>
            <w14:solidFill>
              <w14:schemeClr w14:val="tx1"/>
            </w14:solidFill>
          </w14:textFill>
        </w:rPr>
        <w:t>人</w:t>
      </w:r>
      <w:r>
        <w:rPr>
          <w:rFonts w:hint="default" w:eastAsia="仿宋_GB2312"/>
          <w:color w:val="000000" w:themeColor="text1"/>
          <w:spacing w:val="-4"/>
          <w:sz w:val="32"/>
          <w:szCs w:val="32"/>
          <w:highlight w:val="none"/>
          <w:u w:val="none"/>
          <w14:textFill>
            <w14:solidFill>
              <w14:schemeClr w14:val="tx1"/>
            </w14:solidFill>
          </w14:textFill>
        </w:rPr>
        <w:t>员，是指</w:t>
      </w:r>
      <w:r>
        <w:rPr>
          <w:rFonts w:hint="eastAsia" w:eastAsia="仿宋_GB2312"/>
          <w:color w:val="000000" w:themeColor="text1"/>
          <w:spacing w:val="-4"/>
          <w:sz w:val="32"/>
          <w:szCs w:val="32"/>
          <w:highlight w:val="none"/>
          <w:u w:val="none"/>
          <w:lang w:val="en-US" w:eastAsia="zh-CN"/>
          <w14:textFill>
            <w14:solidFill>
              <w14:schemeClr w14:val="tx1"/>
            </w14:solidFill>
          </w14:textFill>
        </w:rPr>
        <w:t>符合《公司法》规定的高级管理人员。</w:t>
      </w:r>
    </w:p>
    <w:p>
      <w:pPr>
        <w:keepNext w:val="0"/>
        <w:keepLines w:val="0"/>
        <w:pageBreakBefore w:val="0"/>
        <w:numPr>
          <w:ilvl w:val="0"/>
          <w:numId w:val="3"/>
        </w:numPr>
        <w:kinsoku/>
        <w:wordWrap/>
        <w:overflowPunct/>
        <w:topLinePunct w:val="0"/>
        <w:autoSpaceDE/>
        <w:autoSpaceDN/>
        <w:bidi w:val="0"/>
        <w:adjustRightInd w:val="0"/>
        <w:snapToGrid w:val="0"/>
        <w:spacing w:line="560" w:lineRule="exact"/>
        <w:ind w:left="-30" w:leftChars="0" w:firstLine="660" w:firstLineChars="0"/>
        <w:textAlignment w:val="auto"/>
        <w:rPr>
          <w:rFonts w:hint="eastAsia" w:eastAsia="仿宋_GB2312"/>
          <w:color w:val="000000" w:themeColor="text1"/>
          <w:spacing w:val="-4"/>
          <w:kern w:val="0"/>
          <w:sz w:val="32"/>
          <w:szCs w:val="32"/>
          <w:highlight w:val="none"/>
          <w:u w:val="none"/>
          <w14:textFill>
            <w14:solidFill>
              <w14:schemeClr w14:val="tx1"/>
            </w14:solidFill>
          </w14:textFill>
        </w:rPr>
      </w:pPr>
      <w:r>
        <w:rPr>
          <w:rFonts w:hint="eastAsia" w:eastAsia="仿宋_GB2312"/>
          <w:b/>
          <w:bCs/>
          <w:color w:val="000000" w:themeColor="text1"/>
          <w:spacing w:val="-4"/>
          <w:kern w:val="0"/>
          <w:sz w:val="32"/>
          <w:szCs w:val="32"/>
          <w:highlight w:val="none"/>
          <w:u w:val="none"/>
          <w:lang w:val="en-US" w:eastAsia="zh-CN"/>
          <w14:textFill>
            <w14:solidFill>
              <w14:schemeClr w14:val="tx1"/>
            </w14:solidFill>
          </w14:textFill>
        </w:rPr>
        <w:t xml:space="preserve"> </w:t>
      </w:r>
      <w:r>
        <w:rPr>
          <w:rFonts w:hint="eastAsia" w:ascii="仿宋_GB2312" w:eastAsia="仿宋_GB2312"/>
          <w:color w:val="000000" w:themeColor="text1"/>
          <w:sz w:val="32"/>
          <w:szCs w:val="32"/>
          <w:highlight w:val="none"/>
          <w:u w:val="none"/>
          <w14:textFill>
            <w14:solidFill>
              <w14:schemeClr w14:val="tx1"/>
            </w14:solidFill>
          </w14:textFill>
        </w:rPr>
        <w:t>本办法规定的优惠扶持政策和深圳市的扶持政策可同时享受</w:t>
      </w:r>
      <w:r>
        <w:rPr>
          <w:rFonts w:hint="eastAsia" w:ascii="仿宋_GB2312" w:eastAsia="仿宋_GB2312"/>
          <w:color w:val="000000" w:themeColor="text1"/>
          <w:sz w:val="32"/>
          <w:szCs w:val="32"/>
          <w:highlight w:val="none"/>
          <w:u w:val="none"/>
          <w:lang w:eastAsia="zh-CN"/>
          <w14:textFill>
            <w14:solidFill>
              <w14:schemeClr w14:val="tx1"/>
            </w14:solidFill>
          </w14:textFill>
        </w:rPr>
        <w:t>（</w:t>
      </w:r>
      <w:r>
        <w:rPr>
          <w:rFonts w:hint="eastAsia" w:ascii="仿宋_GB2312" w:eastAsia="仿宋_GB2312"/>
          <w:color w:val="000000" w:themeColor="text1"/>
          <w:sz w:val="32"/>
          <w:szCs w:val="32"/>
          <w:highlight w:val="none"/>
          <w:u w:val="none"/>
          <w:lang w:val="en-US" w:eastAsia="zh-CN"/>
          <w14:textFill>
            <w14:solidFill>
              <w14:schemeClr w14:val="tx1"/>
            </w14:solidFill>
          </w14:textFill>
        </w:rPr>
        <w:t>本办法第十一条除外）</w:t>
      </w:r>
      <w:r>
        <w:rPr>
          <w:rFonts w:hint="eastAsia" w:ascii="仿宋_GB2312" w:eastAsia="仿宋_GB2312"/>
          <w:color w:val="000000" w:themeColor="text1"/>
          <w:sz w:val="32"/>
          <w:szCs w:val="32"/>
          <w:highlight w:val="none"/>
          <w:u w:val="none"/>
          <w14:textFill>
            <w14:solidFill>
              <w14:schemeClr w14:val="tx1"/>
            </w14:solidFill>
          </w14:textFill>
        </w:rPr>
        <w:t>。</w:t>
      </w:r>
      <w:r>
        <w:rPr>
          <w:rFonts w:hint="default" w:eastAsia="仿宋_GB2312"/>
          <w:color w:val="000000" w:themeColor="text1"/>
          <w:spacing w:val="-4"/>
          <w:sz w:val="32"/>
          <w:szCs w:val="32"/>
          <w:highlight w:val="none"/>
          <w:u w:val="none"/>
          <w:lang w:val="en-US"/>
          <w14:textFill>
            <w14:solidFill>
              <w14:schemeClr w14:val="tx1"/>
            </w14:solidFill>
          </w14:textFill>
        </w:rPr>
        <w:t>符合</w:t>
      </w:r>
      <w:r>
        <w:rPr>
          <w:rFonts w:hint="eastAsia" w:eastAsia="仿宋_GB2312"/>
          <w:color w:val="000000" w:themeColor="text1"/>
          <w:spacing w:val="-4"/>
          <w:sz w:val="32"/>
          <w:szCs w:val="32"/>
          <w:highlight w:val="none"/>
          <w:u w:val="none"/>
          <w14:textFill>
            <w14:solidFill>
              <w14:schemeClr w14:val="tx1"/>
            </w14:solidFill>
          </w14:textFill>
        </w:rPr>
        <w:t>本办法</w:t>
      </w:r>
      <w:r>
        <w:rPr>
          <w:rFonts w:hint="default" w:eastAsia="仿宋_GB2312"/>
          <w:color w:val="000000" w:themeColor="text1"/>
          <w:spacing w:val="-4"/>
          <w:sz w:val="32"/>
          <w:szCs w:val="32"/>
          <w:highlight w:val="none"/>
          <w:u w:val="none"/>
          <w:lang w:val="en-US"/>
          <w14:textFill>
            <w14:solidFill>
              <w14:schemeClr w14:val="tx1"/>
            </w14:solidFill>
          </w14:textFill>
        </w:rPr>
        <w:t>规定的同一项目、同一事项同时符合</w:t>
      </w:r>
      <w:r>
        <w:rPr>
          <w:rFonts w:hint="eastAsia" w:eastAsia="仿宋_GB2312"/>
          <w:color w:val="000000" w:themeColor="text1"/>
          <w:spacing w:val="-4"/>
          <w:sz w:val="32"/>
          <w:szCs w:val="32"/>
          <w:highlight w:val="none"/>
          <w:u w:val="none"/>
          <w:lang w:val="en-US" w:eastAsia="zh-CN"/>
          <w14:textFill>
            <w14:solidFill>
              <w14:schemeClr w14:val="tx1"/>
            </w14:solidFill>
          </w14:textFill>
        </w:rPr>
        <w:t>龙华区</w:t>
      </w:r>
      <w:r>
        <w:rPr>
          <w:rFonts w:hint="default" w:eastAsia="仿宋_GB2312"/>
          <w:color w:val="000000" w:themeColor="text1"/>
          <w:spacing w:val="-4"/>
          <w:sz w:val="32"/>
          <w:szCs w:val="32"/>
          <w:highlight w:val="none"/>
          <w:u w:val="none"/>
          <w:lang w:val="en-US"/>
          <w14:textFill>
            <w14:solidFill>
              <w14:schemeClr w14:val="tx1"/>
            </w14:solidFill>
          </w14:textFill>
        </w:rPr>
        <w:t>其他扶持政策规定（含上级部门要求区配套或负担资金的政策规定）的，按照从高不重复的原则予以支持，另有规定的除外。企业获得的实际奖励金额可根据当年财政预算适当调整。获得奖励的涉税支出由企业或个人承担。</w:t>
      </w:r>
    </w:p>
    <w:p>
      <w:pPr>
        <w:keepNext w:val="0"/>
        <w:keepLines w:val="0"/>
        <w:pageBreakBefore w:val="0"/>
        <w:numPr>
          <w:ilvl w:val="0"/>
          <w:numId w:val="3"/>
        </w:numPr>
        <w:kinsoku/>
        <w:wordWrap/>
        <w:overflowPunct/>
        <w:topLinePunct w:val="0"/>
        <w:autoSpaceDE/>
        <w:autoSpaceDN/>
        <w:bidi w:val="0"/>
        <w:adjustRightInd w:val="0"/>
        <w:snapToGrid w:val="0"/>
        <w:spacing w:line="560" w:lineRule="exact"/>
        <w:ind w:left="-30" w:leftChars="0" w:firstLine="660" w:firstLineChars="0"/>
        <w:textAlignment w:val="auto"/>
        <w:rPr>
          <w:rFonts w:hint="eastAsia" w:ascii="仿宋_GB2312" w:hAnsi="宋体" w:eastAsia="仿宋_GB2312"/>
          <w:b/>
          <w:bCs/>
          <w:color w:val="000000" w:themeColor="text1"/>
          <w:sz w:val="32"/>
          <w:szCs w:val="32"/>
          <w:highlight w:val="none"/>
          <w:u w:val="none"/>
          <w:lang w:val="en-US" w:eastAsia="zh-CN"/>
          <w14:textFill>
            <w14:solidFill>
              <w14:schemeClr w14:val="tx1"/>
            </w14:solidFill>
          </w14:textFill>
        </w:rPr>
      </w:pPr>
      <w:r>
        <w:rPr>
          <w:rFonts w:hint="eastAsia" w:eastAsia="仿宋_GB2312"/>
          <w:color w:val="000000" w:themeColor="text1"/>
          <w:spacing w:val="-4"/>
          <w:kern w:val="0"/>
          <w:sz w:val="32"/>
          <w:szCs w:val="32"/>
          <w:highlight w:val="none"/>
          <w:u w:val="none"/>
          <w:lang w:val="en-US" w:eastAsia="zh-CN"/>
          <w14:textFill>
            <w14:solidFill>
              <w14:schemeClr w14:val="tx1"/>
            </w14:solidFill>
          </w14:textFill>
        </w:rPr>
        <w:t xml:space="preserve"> </w:t>
      </w:r>
      <w:r>
        <w:rPr>
          <w:rFonts w:hint="eastAsia" w:eastAsia="仿宋_GB2312"/>
          <w:bCs/>
          <w:color w:val="000000" w:themeColor="text1"/>
          <w:spacing w:val="-4"/>
          <w:kern w:val="0"/>
          <w:sz w:val="32"/>
          <w:szCs w:val="32"/>
          <w:highlight w:val="none"/>
          <w:u w:val="none"/>
          <w:lang w:val="en-US" w:eastAsia="zh-CN"/>
          <w14:textFill>
            <w14:solidFill>
              <w14:schemeClr w14:val="tx1"/>
            </w14:solidFill>
          </w14:textFill>
        </w:rPr>
        <w:t>本办法中“不低于”“最高”“最多”“超过”“不少于”等表述未作具体说明的均包括本数。</w:t>
      </w:r>
    </w:p>
    <w:p>
      <w:pPr>
        <w:keepNext w:val="0"/>
        <w:keepLines w:val="0"/>
        <w:pageBreakBefore w:val="0"/>
        <w:numPr>
          <w:ilvl w:val="0"/>
          <w:numId w:val="3"/>
        </w:numPr>
        <w:kinsoku/>
        <w:wordWrap/>
        <w:overflowPunct/>
        <w:topLinePunct w:val="0"/>
        <w:autoSpaceDE/>
        <w:autoSpaceDN/>
        <w:bidi w:val="0"/>
        <w:adjustRightInd w:val="0"/>
        <w:snapToGrid w:val="0"/>
        <w:spacing w:line="560" w:lineRule="exact"/>
        <w:ind w:left="-30" w:leftChars="0" w:firstLine="660" w:firstLineChars="0"/>
        <w:textAlignment w:val="auto"/>
        <w:rPr>
          <w:rFonts w:hint="eastAsia" w:eastAsia="仿宋_GB2312"/>
          <w:color w:val="000000" w:themeColor="text1"/>
          <w:spacing w:val="-4"/>
          <w:kern w:val="0"/>
          <w:sz w:val="32"/>
          <w:szCs w:val="32"/>
          <w:highlight w:val="none"/>
          <w:u w:val="none"/>
          <w14:textFill>
            <w14:solidFill>
              <w14:schemeClr w14:val="tx1"/>
            </w14:solidFill>
          </w14:textFill>
        </w:rPr>
      </w:pPr>
      <w:r>
        <w:rPr>
          <w:rFonts w:hint="eastAsia" w:eastAsia="仿宋_GB2312"/>
          <w:color w:val="000000" w:themeColor="text1"/>
          <w:spacing w:val="-4"/>
          <w:sz w:val="32"/>
          <w:szCs w:val="32"/>
          <w:highlight w:val="none"/>
          <w:u w:val="none"/>
          <w:lang w:val="en-US" w:eastAsia="zh-CN"/>
          <w14:textFill>
            <w14:solidFill>
              <w14:schemeClr w14:val="tx1"/>
            </w14:solidFill>
          </w14:textFill>
        </w:rPr>
        <w:t xml:space="preserve"> </w:t>
      </w:r>
      <w:r>
        <w:rPr>
          <w:rFonts w:hint="eastAsia" w:eastAsia="仿宋_GB2312"/>
          <w:color w:val="000000" w:themeColor="text1"/>
          <w:spacing w:val="-4"/>
          <w:sz w:val="32"/>
          <w:szCs w:val="32"/>
          <w:highlight w:val="none"/>
          <w:u w:val="none"/>
          <w14:textFill>
            <w14:solidFill>
              <w14:schemeClr w14:val="tx1"/>
            </w14:solidFill>
          </w14:textFill>
        </w:rPr>
        <w:t>本办法由区发展和改革局</w:t>
      </w:r>
      <w:r>
        <w:rPr>
          <w:rFonts w:hint="eastAsia" w:ascii="仿宋_GB2312" w:hAnsi="宋体" w:eastAsia="仿宋_GB2312"/>
          <w:color w:val="000000" w:themeColor="text1"/>
          <w:sz w:val="32"/>
          <w:szCs w:val="32"/>
          <w:highlight w:val="none"/>
          <w:u w:val="none"/>
          <w14:textFill>
            <w14:solidFill>
              <w14:schemeClr w14:val="tx1"/>
            </w14:solidFill>
          </w14:textFill>
        </w:rPr>
        <w:t>负责</w:t>
      </w:r>
      <w:r>
        <w:rPr>
          <w:rFonts w:hint="eastAsia" w:eastAsia="仿宋_GB2312"/>
          <w:color w:val="000000" w:themeColor="text1"/>
          <w:spacing w:val="-4"/>
          <w:kern w:val="0"/>
          <w:sz w:val="32"/>
          <w:szCs w:val="32"/>
          <w:highlight w:val="none"/>
          <w:u w:val="none"/>
          <w14:textFill>
            <w14:solidFill>
              <w14:schemeClr w14:val="tx1"/>
            </w14:solidFill>
          </w14:textFill>
        </w:rPr>
        <w:t>解释。</w:t>
      </w:r>
    </w:p>
    <w:p>
      <w:pPr>
        <w:keepNext w:val="0"/>
        <w:keepLines w:val="0"/>
        <w:pageBreakBefore w:val="0"/>
        <w:numPr>
          <w:ilvl w:val="0"/>
          <w:numId w:val="3"/>
        </w:numPr>
        <w:kinsoku/>
        <w:wordWrap/>
        <w:overflowPunct/>
        <w:topLinePunct w:val="0"/>
        <w:autoSpaceDE/>
        <w:autoSpaceDN/>
        <w:bidi w:val="0"/>
        <w:adjustRightInd w:val="0"/>
        <w:snapToGrid w:val="0"/>
        <w:spacing w:line="560" w:lineRule="exact"/>
        <w:ind w:left="-30" w:leftChars="0" w:firstLine="660" w:firstLineChars="0"/>
        <w:textAlignment w:val="auto"/>
        <w:rPr>
          <w:rFonts w:hint="eastAsia" w:eastAsia="仿宋_GB2312"/>
          <w:color w:val="000000" w:themeColor="text1"/>
          <w:spacing w:val="-4"/>
          <w:sz w:val="32"/>
          <w:szCs w:val="32"/>
          <w:highlight w:val="none"/>
          <w:u w:val="none"/>
          <w14:textFill>
            <w14:solidFill>
              <w14:schemeClr w14:val="tx1"/>
            </w14:solidFill>
          </w14:textFill>
        </w:rPr>
      </w:pPr>
      <w:r>
        <w:rPr>
          <w:rFonts w:hint="eastAsia" w:eastAsia="仿宋_GB2312"/>
          <w:color w:val="000000" w:themeColor="text1"/>
          <w:spacing w:val="-4"/>
          <w:sz w:val="32"/>
          <w:szCs w:val="32"/>
          <w:highlight w:val="none"/>
          <w:u w:val="none"/>
          <w:lang w:val="en-US" w:eastAsia="zh-CN"/>
          <w14:textFill>
            <w14:solidFill>
              <w14:schemeClr w14:val="tx1"/>
            </w14:solidFill>
          </w14:textFill>
        </w:rPr>
        <w:t xml:space="preserve"> </w:t>
      </w:r>
      <w:r>
        <w:rPr>
          <w:rFonts w:hint="eastAsia" w:eastAsia="仿宋_GB2312"/>
          <w:color w:val="000000" w:themeColor="text1"/>
          <w:spacing w:val="-4"/>
          <w:sz w:val="32"/>
          <w:szCs w:val="32"/>
          <w:highlight w:val="none"/>
          <w:u w:val="none"/>
          <w14:textFill>
            <w14:solidFill>
              <w14:schemeClr w14:val="tx1"/>
            </w14:solidFill>
          </w14:textFill>
        </w:rPr>
        <w:t>本办法自</w:t>
      </w:r>
      <w:r>
        <w:rPr>
          <w:rFonts w:hint="eastAsia" w:ascii="仿宋_GB2312" w:eastAsia="仿宋_GB2312"/>
          <w:color w:val="000000" w:themeColor="text1"/>
          <w:spacing w:val="-4"/>
          <w:sz w:val="32"/>
          <w:szCs w:val="32"/>
          <w:highlight w:val="none"/>
          <w:u w:val="none"/>
          <w14:textFill>
            <w14:solidFill>
              <w14:schemeClr w14:val="tx1"/>
            </w14:solidFill>
          </w14:textFill>
        </w:rPr>
        <w:t>2021年</w:t>
      </w:r>
      <w:r>
        <w:rPr>
          <w:rFonts w:hint="eastAsia" w:ascii="仿宋_GB2312" w:eastAsia="仿宋_GB2312"/>
          <w:color w:val="000000" w:themeColor="text1"/>
          <w:spacing w:val="-4"/>
          <w:sz w:val="32"/>
          <w:szCs w:val="32"/>
          <w:highlight w:val="none"/>
          <w:u w:val="none"/>
          <w:lang w:val="en-US" w:eastAsia="zh-CN"/>
          <w14:textFill>
            <w14:solidFill>
              <w14:schemeClr w14:val="tx1"/>
            </w14:solidFill>
          </w14:textFill>
        </w:rPr>
        <w:t>10</w:t>
      </w:r>
      <w:r>
        <w:rPr>
          <w:rFonts w:hint="eastAsia" w:ascii="仿宋_GB2312" w:eastAsia="仿宋_GB2312"/>
          <w:color w:val="000000" w:themeColor="text1"/>
          <w:spacing w:val="-4"/>
          <w:sz w:val="32"/>
          <w:szCs w:val="32"/>
          <w:highlight w:val="none"/>
          <w:u w:val="none"/>
          <w14:textFill>
            <w14:solidFill>
              <w14:schemeClr w14:val="tx1"/>
            </w14:solidFill>
          </w14:textFill>
        </w:rPr>
        <w:t>月</w:t>
      </w:r>
      <w:r>
        <w:rPr>
          <w:rFonts w:hint="eastAsia" w:ascii="仿宋_GB2312" w:eastAsia="仿宋_GB2312"/>
          <w:color w:val="000000" w:themeColor="text1"/>
          <w:spacing w:val="-4"/>
          <w:sz w:val="32"/>
          <w:szCs w:val="32"/>
          <w:highlight w:val="none"/>
          <w:u w:val="none"/>
          <w:lang w:val="en-US" w:eastAsia="zh-CN"/>
          <w14:textFill>
            <w14:solidFill>
              <w14:schemeClr w14:val="tx1"/>
            </w14:solidFill>
          </w14:textFill>
        </w:rPr>
        <w:t>8</w:t>
      </w:r>
      <w:r>
        <w:rPr>
          <w:rFonts w:hint="eastAsia" w:ascii="仿宋_GB2312" w:eastAsia="仿宋_GB2312"/>
          <w:color w:val="000000" w:themeColor="text1"/>
          <w:spacing w:val="-4"/>
          <w:sz w:val="32"/>
          <w:szCs w:val="32"/>
          <w:highlight w:val="none"/>
          <w:u w:val="none"/>
          <w14:textFill>
            <w14:solidFill>
              <w14:schemeClr w14:val="tx1"/>
            </w14:solidFill>
          </w14:textFill>
        </w:rPr>
        <w:t>日起施行，有效期5年</w:t>
      </w:r>
      <w:r>
        <w:rPr>
          <w:rFonts w:hint="eastAsia" w:eastAsia="仿宋_GB2312"/>
          <w:color w:val="000000" w:themeColor="text1"/>
          <w:spacing w:val="-4"/>
          <w:sz w:val="32"/>
          <w:szCs w:val="32"/>
          <w:highlight w:val="none"/>
          <w:u w:val="none"/>
          <w14:textFill>
            <w14:solidFill>
              <w14:schemeClr w14:val="tx1"/>
            </w14:solidFill>
          </w14:textFill>
        </w:rPr>
        <w:t>。原《深圳市龙华区加快发展总部经济实施办法》自本办法实施之日起废止。本办法实施前认定的总部企业，</w:t>
      </w:r>
      <w:r>
        <w:rPr>
          <w:rFonts w:hint="eastAsia" w:eastAsia="仿宋_GB2312"/>
          <w:color w:val="000000" w:themeColor="text1"/>
          <w:spacing w:val="-4"/>
          <w:sz w:val="32"/>
          <w:szCs w:val="32"/>
          <w:highlight w:val="none"/>
          <w:u w:val="none"/>
          <w:lang w:val="en-US" w:eastAsia="zh-CN"/>
          <w14:textFill>
            <w14:solidFill>
              <w14:schemeClr w14:val="tx1"/>
            </w14:solidFill>
          </w14:textFill>
        </w:rPr>
        <w:t>仍</w:t>
      </w:r>
      <w:r>
        <w:rPr>
          <w:rFonts w:hint="eastAsia" w:eastAsia="仿宋_GB2312"/>
          <w:color w:val="000000" w:themeColor="text1"/>
          <w:spacing w:val="-4"/>
          <w:sz w:val="32"/>
          <w:szCs w:val="32"/>
          <w:highlight w:val="none"/>
          <w:u w:val="none"/>
          <w14:textFill>
            <w14:solidFill>
              <w14:schemeClr w14:val="tx1"/>
            </w14:solidFill>
          </w14:textFill>
        </w:rPr>
        <w:t>按原政策享受扶持，</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在本办法实施后尚未按原政策享受任何扶持的，可根据本办法享受扶持；</w:t>
      </w:r>
      <w:r>
        <w:rPr>
          <w:rFonts w:hint="eastAsia" w:eastAsia="仿宋_GB2312"/>
          <w:color w:val="000000" w:themeColor="text1"/>
          <w:spacing w:val="-4"/>
          <w:sz w:val="32"/>
          <w:szCs w:val="32"/>
          <w:highlight w:val="none"/>
          <w:u w:val="none"/>
          <w14:textFill>
            <w14:solidFill>
              <w14:schemeClr w14:val="tx1"/>
            </w14:solidFill>
          </w14:textFill>
        </w:rPr>
        <w:t>本办法实施后认定的总部企业，根据本办法享受扶持。</w:t>
      </w:r>
    </w:p>
    <w:bookmarkEnd w:id="0"/>
    <w:p>
      <w:pPr>
        <w:rPr>
          <w:color w:val="000000" w:themeColor="text1"/>
          <w:highlight w:val="none"/>
          <w:u w:val="none"/>
          <w14:textFill>
            <w14:solidFill>
              <w14:schemeClr w14:val="tx1"/>
            </w14:solidFill>
          </w14:textFill>
        </w:rPr>
      </w:pP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88"/>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263" w:leftChars="125" w:right="263" w:rightChars="125"/>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263" w:leftChars="125" w:right="263" w:rightChars="125"/>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A55768"/>
    <w:multiLevelType w:val="singleLevel"/>
    <w:tmpl w:val="E1A55768"/>
    <w:lvl w:ilvl="0" w:tentative="0">
      <w:start w:val="1"/>
      <w:numFmt w:val="chineseCounting"/>
      <w:suff w:val="space"/>
      <w:lvlText w:val="第%1章"/>
      <w:lvlJc w:val="left"/>
      <w:rPr>
        <w:rFonts w:hint="eastAsia"/>
      </w:rPr>
    </w:lvl>
  </w:abstractNum>
  <w:abstractNum w:abstractNumId="1">
    <w:nsid w:val="30978867"/>
    <w:multiLevelType w:val="singleLevel"/>
    <w:tmpl w:val="30978867"/>
    <w:lvl w:ilvl="0" w:tentative="0">
      <w:start w:val="4"/>
      <w:numFmt w:val="chineseCounting"/>
      <w:suff w:val="nothing"/>
      <w:lvlText w:val="（%1）"/>
      <w:lvlJc w:val="left"/>
      <w:pPr>
        <w:ind w:left="-10"/>
      </w:pPr>
      <w:rPr>
        <w:rFonts w:hint="eastAsia"/>
      </w:rPr>
    </w:lvl>
  </w:abstractNum>
  <w:abstractNum w:abstractNumId="2">
    <w:nsid w:val="59C0F413"/>
    <w:multiLevelType w:val="singleLevel"/>
    <w:tmpl w:val="59C0F413"/>
    <w:lvl w:ilvl="0" w:tentative="0">
      <w:start w:val="10"/>
      <w:numFmt w:val="chineseCounting"/>
      <w:suff w:val="space"/>
      <w:lvlText w:val="第%1条"/>
      <w:lvlJc w:val="left"/>
      <w:pPr>
        <w:ind w:left="-30"/>
      </w:pPr>
      <w:rPr>
        <w:rFonts w:hint="eastAsia" w:ascii="黑体" w:hAnsi="黑体" w:eastAsia="黑体" w:cs="黑体"/>
        <w:b w:val="0"/>
        <w:bCs w:val="0"/>
        <w:color w:val="000000" w:themeColor="text1"/>
        <w:sz w:val="32"/>
        <w:szCs w:val="32"/>
        <w14:textFill>
          <w14:solidFill>
            <w14:schemeClr w14:val="tx1"/>
          </w14:solidFill>
        </w14:textFil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displayBackgroundShape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3F0154"/>
    <w:rsid w:val="007B73FA"/>
    <w:rsid w:val="00EB5516"/>
    <w:rsid w:val="013D46DC"/>
    <w:rsid w:val="01704AE1"/>
    <w:rsid w:val="018F467D"/>
    <w:rsid w:val="01C030F6"/>
    <w:rsid w:val="02695EBB"/>
    <w:rsid w:val="02A256B5"/>
    <w:rsid w:val="02B25CB2"/>
    <w:rsid w:val="02C61B04"/>
    <w:rsid w:val="02CF6234"/>
    <w:rsid w:val="03345043"/>
    <w:rsid w:val="035F105B"/>
    <w:rsid w:val="03AC48E7"/>
    <w:rsid w:val="05AC42B5"/>
    <w:rsid w:val="06502118"/>
    <w:rsid w:val="067C0328"/>
    <w:rsid w:val="06BB45C1"/>
    <w:rsid w:val="07A36341"/>
    <w:rsid w:val="084C5367"/>
    <w:rsid w:val="08881D64"/>
    <w:rsid w:val="09136129"/>
    <w:rsid w:val="09D24212"/>
    <w:rsid w:val="0A0472D5"/>
    <w:rsid w:val="0A4A0638"/>
    <w:rsid w:val="0A5A6FAF"/>
    <w:rsid w:val="0C044FBE"/>
    <w:rsid w:val="0C0E1FAA"/>
    <w:rsid w:val="0C394B50"/>
    <w:rsid w:val="0C8D5814"/>
    <w:rsid w:val="0CF87FA0"/>
    <w:rsid w:val="0D111C4A"/>
    <w:rsid w:val="0D2E4B00"/>
    <w:rsid w:val="0D3817E7"/>
    <w:rsid w:val="0D6B3B8A"/>
    <w:rsid w:val="0E971D98"/>
    <w:rsid w:val="0F320CB7"/>
    <w:rsid w:val="0F8063BC"/>
    <w:rsid w:val="100926AD"/>
    <w:rsid w:val="11D9534F"/>
    <w:rsid w:val="11F3023E"/>
    <w:rsid w:val="12077C80"/>
    <w:rsid w:val="12274D38"/>
    <w:rsid w:val="12451E0A"/>
    <w:rsid w:val="131D6A15"/>
    <w:rsid w:val="13E22F01"/>
    <w:rsid w:val="143C3174"/>
    <w:rsid w:val="14AB529A"/>
    <w:rsid w:val="152B3D5A"/>
    <w:rsid w:val="15BD1FFA"/>
    <w:rsid w:val="16687D5C"/>
    <w:rsid w:val="16D55A37"/>
    <w:rsid w:val="17174643"/>
    <w:rsid w:val="17434F68"/>
    <w:rsid w:val="17895391"/>
    <w:rsid w:val="18584761"/>
    <w:rsid w:val="18E93D61"/>
    <w:rsid w:val="19411FAA"/>
    <w:rsid w:val="19C314D1"/>
    <w:rsid w:val="1A1B6C16"/>
    <w:rsid w:val="1AB42953"/>
    <w:rsid w:val="1B407E5F"/>
    <w:rsid w:val="1B734858"/>
    <w:rsid w:val="1B7F4214"/>
    <w:rsid w:val="1C18004E"/>
    <w:rsid w:val="1C5D5F41"/>
    <w:rsid w:val="1CDB78F9"/>
    <w:rsid w:val="1D522481"/>
    <w:rsid w:val="1D5720EF"/>
    <w:rsid w:val="1D620C45"/>
    <w:rsid w:val="1D6D13DF"/>
    <w:rsid w:val="1D9A0066"/>
    <w:rsid w:val="1E3F0154"/>
    <w:rsid w:val="1E4A07AE"/>
    <w:rsid w:val="1E6460C3"/>
    <w:rsid w:val="1F577AA0"/>
    <w:rsid w:val="1F7B4819"/>
    <w:rsid w:val="1F891DD7"/>
    <w:rsid w:val="20576F98"/>
    <w:rsid w:val="20B521EB"/>
    <w:rsid w:val="20D655E6"/>
    <w:rsid w:val="20E837FC"/>
    <w:rsid w:val="21FB63C5"/>
    <w:rsid w:val="221C664E"/>
    <w:rsid w:val="226F59C9"/>
    <w:rsid w:val="22D621F8"/>
    <w:rsid w:val="22D93281"/>
    <w:rsid w:val="231F37F0"/>
    <w:rsid w:val="236D4B9E"/>
    <w:rsid w:val="242E1E2C"/>
    <w:rsid w:val="24416CFC"/>
    <w:rsid w:val="25522E6A"/>
    <w:rsid w:val="25A14E02"/>
    <w:rsid w:val="25F001BE"/>
    <w:rsid w:val="262963EC"/>
    <w:rsid w:val="2657258B"/>
    <w:rsid w:val="26A8390B"/>
    <w:rsid w:val="27427842"/>
    <w:rsid w:val="276A22B1"/>
    <w:rsid w:val="2772564D"/>
    <w:rsid w:val="282A13EE"/>
    <w:rsid w:val="289718EF"/>
    <w:rsid w:val="28D452F5"/>
    <w:rsid w:val="294D446C"/>
    <w:rsid w:val="29684D4A"/>
    <w:rsid w:val="29C451CC"/>
    <w:rsid w:val="29F57F4A"/>
    <w:rsid w:val="29FA1DF1"/>
    <w:rsid w:val="2A160B2C"/>
    <w:rsid w:val="2A9151B0"/>
    <w:rsid w:val="2AAE1599"/>
    <w:rsid w:val="2B324CED"/>
    <w:rsid w:val="2CC81899"/>
    <w:rsid w:val="2CD148D2"/>
    <w:rsid w:val="2D1550E6"/>
    <w:rsid w:val="2E7F1003"/>
    <w:rsid w:val="2EAB3EEC"/>
    <w:rsid w:val="2EC91D42"/>
    <w:rsid w:val="30172798"/>
    <w:rsid w:val="30581534"/>
    <w:rsid w:val="31223CB5"/>
    <w:rsid w:val="31665DE4"/>
    <w:rsid w:val="31FC59E8"/>
    <w:rsid w:val="340D28AB"/>
    <w:rsid w:val="35085ED6"/>
    <w:rsid w:val="356C183F"/>
    <w:rsid w:val="35707622"/>
    <w:rsid w:val="3868289A"/>
    <w:rsid w:val="38B117EE"/>
    <w:rsid w:val="38DB41FD"/>
    <w:rsid w:val="393A3FD6"/>
    <w:rsid w:val="39BB034B"/>
    <w:rsid w:val="3A1B1D78"/>
    <w:rsid w:val="3A693BD9"/>
    <w:rsid w:val="3A945DCD"/>
    <w:rsid w:val="3A9946FA"/>
    <w:rsid w:val="3ABA3C27"/>
    <w:rsid w:val="3BB77873"/>
    <w:rsid w:val="3CA84371"/>
    <w:rsid w:val="3CCE314A"/>
    <w:rsid w:val="3D1050CA"/>
    <w:rsid w:val="3D4700A1"/>
    <w:rsid w:val="3D6A1A71"/>
    <w:rsid w:val="3D9275F3"/>
    <w:rsid w:val="3DDF29D6"/>
    <w:rsid w:val="3ED32DF4"/>
    <w:rsid w:val="3F1E48F3"/>
    <w:rsid w:val="3F997637"/>
    <w:rsid w:val="40361334"/>
    <w:rsid w:val="41EF4EDB"/>
    <w:rsid w:val="420C165B"/>
    <w:rsid w:val="421B0C07"/>
    <w:rsid w:val="425B66AD"/>
    <w:rsid w:val="43F02307"/>
    <w:rsid w:val="44EE49AD"/>
    <w:rsid w:val="458F7A2C"/>
    <w:rsid w:val="45B60769"/>
    <w:rsid w:val="45FB4E52"/>
    <w:rsid w:val="460C0124"/>
    <w:rsid w:val="46FC4EC9"/>
    <w:rsid w:val="472C1E97"/>
    <w:rsid w:val="47361D3E"/>
    <w:rsid w:val="47FC50B2"/>
    <w:rsid w:val="48057B93"/>
    <w:rsid w:val="48A703C1"/>
    <w:rsid w:val="48C21D8C"/>
    <w:rsid w:val="48E80EAF"/>
    <w:rsid w:val="496D2B10"/>
    <w:rsid w:val="4A44069E"/>
    <w:rsid w:val="4A7F5C95"/>
    <w:rsid w:val="4B560E4C"/>
    <w:rsid w:val="4BAC4B91"/>
    <w:rsid w:val="4BB25600"/>
    <w:rsid w:val="4C84142B"/>
    <w:rsid w:val="4CC80785"/>
    <w:rsid w:val="4CEA2A92"/>
    <w:rsid w:val="4D827A64"/>
    <w:rsid w:val="4DA851D4"/>
    <w:rsid w:val="4DAB136A"/>
    <w:rsid w:val="4E4F1D74"/>
    <w:rsid w:val="4E8F7925"/>
    <w:rsid w:val="4ED254FB"/>
    <w:rsid w:val="4FBE2AA9"/>
    <w:rsid w:val="4FC56E06"/>
    <w:rsid w:val="4FDA5ED8"/>
    <w:rsid w:val="50185AC0"/>
    <w:rsid w:val="502258A2"/>
    <w:rsid w:val="5043342A"/>
    <w:rsid w:val="50B1127D"/>
    <w:rsid w:val="514E3059"/>
    <w:rsid w:val="518645B1"/>
    <w:rsid w:val="51D018EB"/>
    <w:rsid w:val="520F0873"/>
    <w:rsid w:val="52640183"/>
    <w:rsid w:val="537852F0"/>
    <w:rsid w:val="53AA016C"/>
    <w:rsid w:val="53CB623A"/>
    <w:rsid w:val="540A79D3"/>
    <w:rsid w:val="54B278AC"/>
    <w:rsid w:val="56A67315"/>
    <w:rsid w:val="56DD5FC1"/>
    <w:rsid w:val="572025D7"/>
    <w:rsid w:val="5819148A"/>
    <w:rsid w:val="59BF471C"/>
    <w:rsid w:val="5A752698"/>
    <w:rsid w:val="5A9170E5"/>
    <w:rsid w:val="5B1E091F"/>
    <w:rsid w:val="5B5C58C5"/>
    <w:rsid w:val="5CB24388"/>
    <w:rsid w:val="5D233A63"/>
    <w:rsid w:val="5D89625B"/>
    <w:rsid w:val="5F0B2D3D"/>
    <w:rsid w:val="5FA46C47"/>
    <w:rsid w:val="5FC16770"/>
    <w:rsid w:val="60A5562D"/>
    <w:rsid w:val="612F2016"/>
    <w:rsid w:val="61CB0884"/>
    <w:rsid w:val="628A3138"/>
    <w:rsid w:val="628B5501"/>
    <w:rsid w:val="6308031A"/>
    <w:rsid w:val="642F74AA"/>
    <w:rsid w:val="64D220E5"/>
    <w:rsid w:val="65090DBE"/>
    <w:rsid w:val="663D4018"/>
    <w:rsid w:val="6A162F50"/>
    <w:rsid w:val="6BAF5CDF"/>
    <w:rsid w:val="6C66522E"/>
    <w:rsid w:val="6C6B05AB"/>
    <w:rsid w:val="6CFE32A5"/>
    <w:rsid w:val="6D5B1E5D"/>
    <w:rsid w:val="6D706CE1"/>
    <w:rsid w:val="6E967B26"/>
    <w:rsid w:val="6EBE6D1B"/>
    <w:rsid w:val="6EFC3574"/>
    <w:rsid w:val="6F1779D9"/>
    <w:rsid w:val="6FA10C25"/>
    <w:rsid w:val="70FD1558"/>
    <w:rsid w:val="72203046"/>
    <w:rsid w:val="722463E3"/>
    <w:rsid w:val="727803D5"/>
    <w:rsid w:val="72EA1610"/>
    <w:rsid w:val="7306269C"/>
    <w:rsid w:val="736D3D2B"/>
    <w:rsid w:val="73A120FE"/>
    <w:rsid w:val="74445321"/>
    <w:rsid w:val="748857EA"/>
    <w:rsid w:val="74BE0472"/>
    <w:rsid w:val="750603AA"/>
    <w:rsid w:val="752F4C54"/>
    <w:rsid w:val="75746DB0"/>
    <w:rsid w:val="760F66D2"/>
    <w:rsid w:val="762772D7"/>
    <w:rsid w:val="765C017C"/>
    <w:rsid w:val="768C2DB1"/>
    <w:rsid w:val="76D72660"/>
    <w:rsid w:val="76DA2C24"/>
    <w:rsid w:val="76E80E41"/>
    <w:rsid w:val="77B21C52"/>
    <w:rsid w:val="78942102"/>
    <w:rsid w:val="79191E4E"/>
    <w:rsid w:val="792F74BF"/>
    <w:rsid w:val="79E70253"/>
    <w:rsid w:val="79F11A22"/>
    <w:rsid w:val="7A4F4E21"/>
    <w:rsid w:val="7AB772D6"/>
    <w:rsid w:val="7B6D33DE"/>
    <w:rsid w:val="7BF25F0F"/>
    <w:rsid w:val="7CA40FD1"/>
    <w:rsid w:val="7DC23596"/>
    <w:rsid w:val="7E065CF7"/>
    <w:rsid w:val="7E451BB6"/>
    <w:rsid w:val="7E4B5AF4"/>
    <w:rsid w:val="7F101C22"/>
    <w:rsid w:val="7FEE45B6"/>
    <w:rsid w:val="E9FDA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2021-04-30T19:09:00Z</dcterms:created>
  <dc:creator>熊石凤</dc:creator>
  <cp:lastModifiedBy>xiong</cp:lastModifiedBy>
  <cp:lastPrinted>2021-08-04T04:45:00Z</cp:lastPrinted>
  <dcterms:modified xsi:type="dcterms:W3CDTF">2022-07-07T16:10:12Z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0F7A328BCB4E4D04AC5B41F5F69AE5EC</vt:lpwstr>
  </property>
</Properties>
</file>