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overflowPunct w:val="0"/>
        <w:spacing w:beforeLines="0" w:afterLines="0" w:line="560" w:lineRule="exact"/>
        <w:rPr>
          <w:rFonts w:hint="eastAsia" w:ascii="黑体" w:hAnsi="黑体" w:eastAsia="黑体" w:cs="黑体"/>
          <w:bCs/>
          <w:kern w:val="0"/>
          <w:sz w:val="28"/>
          <w:szCs w:val="28"/>
        </w:rPr>
      </w:pPr>
      <w:r>
        <w:rPr>
          <w:rFonts w:hint="eastAsia" w:ascii="黑体" w:hAnsi="黑体" w:eastAsia="黑体" w:cs="黑体"/>
          <w:bCs/>
          <w:kern w:val="0"/>
          <w:sz w:val="28"/>
          <w:szCs w:val="28"/>
        </w:rPr>
        <w:t>附件2</w:t>
      </w:r>
    </w:p>
    <w:p>
      <w:pPr>
        <w:pStyle w:val="3"/>
        <w:overflowPunct w:val="0"/>
        <w:spacing w:beforeLines="0" w:afterLines="0" w:line="560" w:lineRule="exact"/>
        <w:ind w:left="0" w:leftChars="0" w:firstLine="0" w:firstLineChars="0"/>
        <w:jc w:val="center"/>
        <w:rPr>
          <w:rFonts w:ascii="宋体" w:hAnsi="宋体" w:eastAsia="宋体"/>
          <w:b/>
          <w:sz w:val="42"/>
          <w:szCs w:val="42"/>
        </w:rPr>
      </w:pPr>
    </w:p>
    <w:p>
      <w:pPr>
        <w:pStyle w:val="4"/>
        <w:shd w:val="clear" w:color="auto" w:fill="auto"/>
        <w:overflowPunct w:val="0"/>
        <w:autoSpaceDN/>
        <w:spacing w:before="0" w:beforeLines="0" w:after="0" w:afterLines="0" w:line="560" w:lineRule="exact"/>
        <w:jc w:val="center"/>
        <w:outlineLvl w:val="9"/>
        <w:rPr>
          <w:rFonts w:hint="eastAsia" w:ascii="宋体" w:hAnsi="宋体" w:eastAsia="宋体" w:cs="方正小标宋_GBK"/>
          <w:b/>
          <w:bCs/>
          <w:color w:val="000000"/>
          <w:sz w:val="44"/>
          <w:szCs w:val="44"/>
          <w:shd w:val="clear" w:color="auto" w:fill="FFFFFF"/>
        </w:rPr>
      </w:pPr>
      <w:bookmarkStart w:id="1" w:name="_GoBack"/>
      <w:r>
        <w:rPr>
          <w:rFonts w:hint="eastAsia" w:ascii="宋体" w:hAnsi="宋体" w:eastAsia="宋体" w:cs="方正小标宋_GBK"/>
          <w:b/>
          <w:bCs/>
          <w:color w:val="000000"/>
          <w:sz w:val="44"/>
          <w:szCs w:val="44"/>
          <w:shd w:val="clear" w:color="auto" w:fill="FFFFFF"/>
        </w:rPr>
        <w:t>项目后评价报告编制大纲</w:t>
      </w:r>
    </w:p>
    <w:bookmarkEnd w:id="1"/>
    <w:p>
      <w:pPr>
        <w:pStyle w:val="4"/>
        <w:shd w:val="clear" w:color="FFFFFF" w:fill="auto"/>
        <w:overflowPunct w:val="0"/>
        <w:autoSpaceDN w:val="0"/>
        <w:spacing w:beforeLines="0" w:afterLines="0" w:line="560" w:lineRule="exact"/>
        <w:jc w:val="center"/>
        <w:rPr>
          <w:rFonts w:ascii="宋体" w:hAnsi="宋体" w:eastAsia="宋体" w:cs="仿宋_GB2312"/>
          <w:b/>
          <w:color w:val="000000"/>
          <w:sz w:val="42"/>
          <w:szCs w:val="42"/>
          <w:shd w:val="clear" w:color="auto" w:fill="FFFFFF"/>
        </w:rPr>
      </w:pPr>
    </w:p>
    <w:p>
      <w:pPr>
        <w:pStyle w:val="4"/>
        <w:shd w:val="clear" w:color="FFFFFF" w:fill="auto"/>
        <w:overflowPunct w:val="0"/>
        <w:autoSpaceDN w:val="0"/>
        <w:spacing w:beforeLines="0" w:afterLines="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项目后评价报告编制可参考以下提纲：</w:t>
      </w:r>
    </w:p>
    <w:p>
      <w:pPr>
        <w:pStyle w:val="4"/>
        <w:shd w:val="clear" w:color="FFFFFF" w:fill="auto"/>
        <w:overflowPunct w:val="0"/>
        <w:autoSpaceDN w:val="0"/>
        <w:spacing w:beforeLines="0" w:afterLines="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一、项目概况。包括编制依据、项目基本情况、总投资、建设规模和内容、实施进度、资金来源及到位情况、运行及效益情况等。</w:t>
      </w:r>
    </w:p>
    <w:p>
      <w:pPr>
        <w:pStyle w:val="4"/>
        <w:shd w:val="clear" w:color="FFFFFF" w:fill="auto"/>
        <w:overflowPunct w:val="0"/>
        <w:autoSpaceDN w:val="0"/>
        <w:spacing w:beforeLines="0" w:afterLines="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二、项目决策过程评价。包括项目建议书、规划选址、用地、环保、节能、重大项目社会稳定风险评估、可行性研究报告、初步设计概算等审批决策评价。</w:t>
      </w:r>
    </w:p>
    <w:p>
      <w:pPr>
        <w:pStyle w:val="4"/>
        <w:shd w:val="clear" w:color="FFFFFF" w:fill="auto"/>
        <w:overflowPunct w:val="0"/>
        <w:autoSpaceDN w:val="0"/>
        <w:spacing w:beforeLines="0" w:afterLines="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三、项目实施过程评价。包括前期决策总结与评价、建设准备工作与评价、建设过程总结与评价（含投资、质量和工期控制情况与评价）、资金管理情况与评价、设计</w:t>
      </w:r>
      <w:r>
        <w:rPr>
          <w:rFonts w:hint="eastAsia" w:ascii="仿宋_GB2312" w:hAnsi="仿宋_GB2312" w:eastAsia="仿宋_GB2312" w:cs="仿宋_GB2312"/>
          <w:color w:val="000000"/>
          <w:sz w:val="32"/>
          <w:szCs w:val="32"/>
          <w:shd w:val="clear" w:color="auto" w:fill="FFFFFF"/>
          <w:lang w:val="en-US" w:eastAsia="zh-CN"/>
        </w:rPr>
        <w:t>及</w:t>
      </w:r>
      <w:r>
        <w:rPr>
          <w:rFonts w:hint="eastAsia" w:ascii="仿宋_GB2312" w:hAnsi="仿宋_GB2312" w:eastAsia="仿宋_GB2312" w:cs="仿宋_GB2312"/>
          <w:color w:val="000000"/>
          <w:sz w:val="32"/>
          <w:szCs w:val="32"/>
          <w:shd w:val="clear" w:color="auto" w:fill="FFFFFF"/>
        </w:rPr>
        <w:t>监理情况与评价、工程验收情况与评价等。</w:t>
      </w:r>
    </w:p>
    <w:p>
      <w:pPr>
        <w:pStyle w:val="4"/>
        <w:shd w:val="clear" w:color="FFFFFF" w:fill="auto"/>
        <w:overflowPunct w:val="0"/>
        <w:autoSpaceDN w:val="0"/>
        <w:spacing w:beforeLines="0" w:afterLines="0" w:line="560" w:lineRule="exact"/>
        <w:ind w:firstLine="640" w:firstLineChars="200"/>
        <w:rPr>
          <w:rFonts w:ascii="仿宋_GB2312" w:hAnsi="仿宋_GB2312" w:eastAsia="仿宋_GB2312" w:cs="仿宋_GB2312"/>
          <w:color w:val="000000"/>
          <w:sz w:val="32"/>
          <w:szCs w:val="32"/>
          <w:shd w:val="clear" w:color="auto" w:fill="FFFFFF"/>
        </w:rPr>
      </w:pPr>
      <w:bookmarkStart w:id="0" w:name="_Toc369003674"/>
      <w:r>
        <w:rPr>
          <w:rFonts w:hint="eastAsia" w:ascii="仿宋_GB2312" w:hAnsi="仿宋_GB2312" w:eastAsia="仿宋_GB2312" w:cs="仿宋_GB2312"/>
          <w:color w:val="000000"/>
          <w:sz w:val="32"/>
          <w:szCs w:val="32"/>
          <w:shd w:val="clear" w:color="auto" w:fill="FFFFFF"/>
        </w:rPr>
        <w:t>四、项目运营</w:t>
      </w:r>
      <w:bookmarkEnd w:id="0"/>
      <w:r>
        <w:rPr>
          <w:rFonts w:hint="eastAsia" w:ascii="仿宋_GB2312" w:hAnsi="仿宋_GB2312" w:eastAsia="仿宋_GB2312" w:cs="仿宋_GB2312"/>
          <w:color w:val="000000"/>
          <w:sz w:val="32"/>
          <w:szCs w:val="32"/>
          <w:shd w:val="clear" w:color="auto" w:fill="FFFFFF"/>
        </w:rPr>
        <w:t>过程评价。包括项目投入运营前的准备工作开展情况、试运营或运营过程总结与评价、运营管理组织情况分析与评价、项目运营后服务规模和服务水平等与预期差异情况分析与评价。</w:t>
      </w:r>
    </w:p>
    <w:p>
      <w:pPr>
        <w:pStyle w:val="4"/>
        <w:shd w:val="clear" w:color="FFFFFF" w:fill="auto"/>
        <w:overflowPunct w:val="0"/>
        <w:autoSpaceDN w:val="0"/>
        <w:spacing w:beforeLines="0" w:afterLines="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五、项目实施效益评价。包括运行情况与评价、技术水平评价、节能评价、经济效益评价、环境效益评价、社会效益评价等。</w:t>
      </w:r>
    </w:p>
    <w:p>
      <w:pPr>
        <w:pStyle w:val="4"/>
        <w:overflowPunct w:val="0"/>
        <w:snapToGrid w:val="0"/>
        <w:spacing w:beforeLines="0" w:afterLines="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六、项目目标评价。包括项目实现的社会经济影响、项目对自然资源综合利用和生态环境的影响以及对相关利益群体的影响等是否符合决策目标。</w:t>
      </w:r>
    </w:p>
    <w:p>
      <w:pPr>
        <w:pStyle w:val="4"/>
        <w:overflowPunct w:val="0"/>
        <w:snapToGrid w:val="0"/>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七、项目可持续性评价。</w:t>
      </w:r>
      <w:r>
        <w:rPr>
          <w:rFonts w:hint="eastAsia" w:ascii="仿宋_GB2312" w:hAnsi="仿宋_GB2312" w:eastAsia="仿宋_GB2312" w:cs="仿宋_GB2312"/>
          <w:kern w:val="0"/>
          <w:sz w:val="32"/>
          <w:szCs w:val="32"/>
          <w:lang w:bidi="ar"/>
        </w:rPr>
        <w:t>重点从影响项目持续运行能力的内部因素、外部条件等方面进行分析预测，评价项目可持续运营和使用的能力和水平</w:t>
      </w:r>
      <w:r>
        <w:rPr>
          <w:rFonts w:hint="eastAsia" w:ascii="仿宋_GB2312" w:hAnsi="仿宋_GB2312" w:eastAsia="仿宋_GB2312" w:cs="仿宋_GB2312"/>
          <w:color w:val="000000"/>
          <w:sz w:val="32"/>
          <w:szCs w:val="32"/>
          <w:shd w:val="clear" w:color="auto" w:fill="FFFFFF"/>
        </w:rPr>
        <w:t>。</w:t>
      </w:r>
    </w:p>
    <w:p>
      <w:pPr>
        <w:pStyle w:val="4"/>
        <w:shd w:val="clear" w:color="FFFFFF" w:fill="auto"/>
        <w:overflowPunct w:val="0"/>
        <w:autoSpaceDN w:val="0"/>
        <w:spacing w:beforeLines="0" w:afterLines="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八、项目后评价结论。包括总体评价结论、存在的问题、主要经验教训，及对相关问题的处理措施建议等。</w:t>
      </w:r>
    </w:p>
    <w:p>
      <w:pPr>
        <w:overflowPunct w:val="0"/>
        <w:spacing w:beforeLines="0" w:afterLines="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后评价报告编制除符合本提纲的基本要求以外，还应满足相关行业的有关规定。</w:t>
      </w:r>
    </w:p>
    <w:p/>
    <w:sectPr>
      <w:pgSz w:w="11906" w:h="16838"/>
      <w:pgMar w:top="1440" w:right="1800" w:bottom="1440" w:left="1800" w:header="851"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000000"/>
    <w:rsid w:val="38D03EC5"/>
    <w:rsid w:val="5B864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table of figures"/>
    <w:basedOn w:val="4"/>
    <w:next w:val="4"/>
    <w:unhideWhenUsed/>
    <w:qFormat/>
    <w:uiPriority w:val="99"/>
    <w:pPr>
      <w:ind w:left="200" w:leftChars="200" w:hanging="200" w:hangingChars="200"/>
    </w:pPr>
  </w:style>
  <w:style w:type="paragraph" w:customStyle="1" w:styleId="4">
    <w:name w:val="正文_0"/>
    <w:next w:val="3"/>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2023-11-01T01:53:36Z</dcterms:created>
  <dc:creator>Administrator</dc:creator>
  <cp:lastModifiedBy>小陈</cp:lastModifiedBy>
  <dcterms:modified xsi:type="dcterms:W3CDTF">2023-11-01T01:54:05Z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29E3BE2B82BA4318BF3EF1C6B44AB6DF_13</vt:lpwstr>
  </property>
</Properties>
</file>