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600" w:lineRule="exact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default" w:eastAsia="黑体" w:cs="Times New Roman"/>
          <w:sz w:val="32"/>
          <w:szCs w:val="32"/>
          <w:lang w:eastAsia="zh-CN"/>
        </w:rPr>
        <w:t>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广东省政府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质量奖基本情况表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（组织）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</w:t>
      </w:r>
    </w:p>
    <w:tbl>
      <w:tblPr>
        <w:tblStyle w:val="11"/>
        <w:tblW w:w="12755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"/>
        <w:gridCol w:w="1016"/>
        <w:gridCol w:w="1530"/>
        <w:gridCol w:w="1395"/>
        <w:gridCol w:w="1695"/>
        <w:gridCol w:w="1800"/>
        <w:gridCol w:w="1770"/>
        <w:gridCol w:w="1005"/>
        <w:gridCol w:w="1335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6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参评组织范围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组织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社会统一信用代码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主营业务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所属行业地位简要描述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重点获奖情况或国际国内重要荣誉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是否属于本次申报所重点鼓励领域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pPr>
        <w:pStyle w:val="10"/>
        <w:ind w:left="0" w:leftChars="0" w:firstLine="552" w:firstLineChars="200"/>
        <w:rPr>
          <w:rFonts w:hint="eastAsia" w:eastAsia="仿宋_GB2312"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参评组织属于广东省行政区域内依法设立的</w:t>
      </w:r>
      <w:r>
        <w:rPr>
          <w:rFonts w:hint="eastAsia"/>
          <w:sz w:val="28"/>
          <w:szCs w:val="22"/>
        </w:rPr>
        <w:t>制造业组织、服务业组织、工程建设业组织、中小企业、一线班组等</w:t>
      </w:r>
      <w:r>
        <w:rPr>
          <w:rFonts w:hint="eastAsia"/>
          <w:sz w:val="28"/>
          <w:szCs w:val="22"/>
          <w:lang w:val="en-US" w:eastAsia="zh-CN"/>
        </w:rPr>
        <w:t>5类中具体哪一类；</w:t>
      </w:r>
    </w:p>
    <w:p>
      <w:pPr>
        <w:widowControl w:val="0"/>
        <w:spacing w:line="600" w:lineRule="exact"/>
        <w:ind w:firstLine="276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本次申报重点鼓励集成电路、新能源汽车、新能源、新型储能等新兴产业以及6G、量子科技、基因技术、无翼飞机、低轨卫星、海工装备、超高清视频、高端医疗设备等领域组织和个人积极申报。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意向申报第八届中国质量奖个人基本情况表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（个人）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none"/>
          <w:lang w:eastAsia="zh-CN"/>
        </w:rPr>
        <w:t>：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</w:t>
      </w:r>
    </w:p>
    <w:tbl>
      <w:tblPr>
        <w:tblStyle w:val="11"/>
        <w:tblW w:w="13134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1"/>
        <w:gridCol w:w="1124"/>
        <w:gridCol w:w="1609"/>
        <w:gridCol w:w="1515"/>
        <w:gridCol w:w="4275"/>
        <w:gridCol w:w="1740"/>
        <w:gridCol w:w="12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参评个人范围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所在单位名称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质量工作主要成绩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获奖情况或取得的重大荣誉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wordWrap w:val="0"/>
        <w:jc w:val="both"/>
      </w:pPr>
    </w:p>
    <w:p>
      <w:pPr>
        <w:jc w:val="left"/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参评个人</w:t>
      </w:r>
      <w:r>
        <w:rPr>
          <w:rFonts w:hint="eastAsia"/>
          <w:sz w:val="28"/>
          <w:szCs w:val="22"/>
          <w:lang w:val="en-US" w:eastAsia="zh-CN"/>
        </w:rPr>
        <w:t>属于行业领域的一线质量工作人员、各类组织质量管理人员和质量领域专家学者中具体哪一类。</w:t>
      </w: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701" w:header="851" w:footer="1191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7030605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B5ED1B"/>
    <w:rsid w:val="57BFD1AF"/>
    <w:rsid w:val="6F9904E3"/>
    <w:rsid w:val="77BF0570"/>
    <w:rsid w:val="7952A947"/>
    <w:rsid w:val="7CB37F7A"/>
    <w:rsid w:val="7CF29691"/>
    <w:rsid w:val="7DFF46B6"/>
    <w:rsid w:val="7FBF6876"/>
    <w:rsid w:val="93B5ED1B"/>
    <w:rsid w:val="AEBD15BE"/>
    <w:rsid w:val="ECFEE053"/>
    <w:rsid w:val="F5A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方正仿宋_GBK" w:cs="Times New Roman"/>
      <w:sz w:val="32"/>
      <w:szCs w:val="20"/>
    </w:rPr>
  </w:style>
  <w:style w:type="paragraph" w:styleId="7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paragraph" w:customStyle="1" w:styleId="13">
    <w:name w:val="样式1"/>
    <w:basedOn w:val="1"/>
    <w:next w:val="1"/>
    <w:qFormat/>
    <w:uiPriority w:val="0"/>
    <w:pPr>
      <w:ind w:firstLine="880"/>
    </w:pPr>
    <w:rPr>
      <w:b/>
      <w:color w:val="2E75B6" w:themeColor="accent1" w:themeShade="BF"/>
    </w:rPr>
  </w:style>
  <w:style w:type="paragraph" w:customStyle="1" w:styleId="14">
    <w:name w:val="样式2"/>
    <w:basedOn w:val="1"/>
    <w:next w:val="1"/>
    <w:qFormat/>
    <w:uiPriority w:val="0"/>
    <w:rPr>
      <w:color w:val="2E75B6" w:themeColor="accent1" w:themeShade="BF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2022-02-24T22:30:00Z</dcterms:created>
  <dc:creator>one</dc:creator>
  <cp:lastModifiedBy>lvxq</cp:lastModifiedBy>
  <dcterms:modified xsi:type="dcterms:W3CDTF">2023-12-18T12:05:59Z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