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firstLine="0" w:firstLineChars="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深圳市光明区生物医药产业集群</w:t>
      </w:r>
    </w:p>
    <w:p>
      <w:pPr>
        <w:widowControl w:val="0"/>
        <w:ind w:left="0" w:leftChars="0" w:firstLine="0" w:firstLineChars="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高质量发展扶持计划操作规程</w:t>
      </w:r>
    </w:p>
    <w:p>
      <w:pPr>
        <w:pStyle w:val="8"/>
        <w:widowControl w:val="0"/>
        <w:ind w:firstLine="0" w:firstLineChars="0"/>
        <w:jc w:val="center"/>
        <w:rPr>
          <w:rFonts w:hint="eastAsia" w:ascii="楷体_GB2312" w:hAnsi="楷体_GB2312" w:eastAsia="楷体_GB2312" w:cs="楷体_GB2312"/>
          <w:highlight w:val="none"/>
          <w:lang w:eastAsia="zh-CN"/>
        </w:rPr>
      </w:pPr>
      <w:r>
        <w:rPr>
          <w:rFonts w:hint="eastAsia" w:ascii="楷体_GB2312" w:hAnsi="楷体_GB2312" w:eastAsia="楷体_GB2312" w:cs="楷体_GB2312"/>
          <w:sz w:val="32"/>
          <w:szCs w:val="32"/>
          <w:highlight w:val="none"/>
          <w:lang w:eastAsia="zh-CN"/>
        </w:rPr>
        <w:t>（征求意见稿）</w:t>
      </w:r>
    </w:p>
    <w:p>
      <w:pPr>
        <w:pStyle w:val="2"/>
        <w:widowControl w:val="0"/>
        <w:rPr>
          <w:highlight w:val="none"/>
        </w:rPr>
      </w:pPr>
    </w:p>
    <w:p>
      <w:pPr>
        <w:widowControl w:val="0"/>
        <w:ind w:left="0" w:leftChars="0" w:firstLine="0" w:firstLineChars="0"/>
        <w:jc w:val="center"/>
        <w:rPr>
          <w:rFonts w:hint="eastAsia" w:ascii="黑体" w:hAnsi="黑体" w:eastAsia="黑体" w:cs="黑体"/>
          <w:highlight w:val="none"/>
          <w:lang w:val="en-US" w:eastAsia="zh-CN"/>
        </w:rPr>
      </w:pPr>
      <w:r>
        <w:rPr>
          <w:rFonts w:hint="eastAsia" w:ascii="黑体" w:hAnsi="黑体" w:eastAsia="黑体" w:cs="黑体"/>
          <w:highlight w:val="none"/>
          <w:lang w:eastAsia="zh-CN"/>
        </w:rPr>
        <w:t>第一章</w:t>
      </w:r>
      <w:r>
        <w:rPr>
          <w:rFonts w:hint="eastAsia" w:ascii="黑体" w:hAnsi="黑体" w:eastAsia="黑体" w:cs="黑体"/>
          <w:highlight w:val="none"/>
          <w:lang w:val="en-US" w:eastAsia="zh-CN"/>
        </w:rPr>
        <w:t xml:space="preserve">  总则</w:t>
      </w:r>
    </w:p>
    <w:p>
      <w:pPr>
        <w:widowControl w:val="0"/>
        <w:jc w:val="both"/>
        <w:rPr>
          <w:rFonts w:hint="eastAsia"/>
          <w:highlight w:val="none"/>
          <w:lang w:val="en-US" w:eastAsia="zh-CN"/>
        </w:rPr>
      </w:pPr>
      <w:r>
        <w:rPr>
          <w:rFonts w:hint="eastAsia"/>
          <w:b/>
          <w:bCs/>
          <w:highlight w:val="none"/>
          <w:lang w:val="en-US" w:eastAsia="zh-CN"/>
        </w:rPr>
        <w:t>第一条</w:t>
      </w:r>
      <w:r>
        <w:rPr>
          <w:rFonts w:hint="eastAsia"/>
          <w:highlight w:val="none"/>
          <w:lang w:val="en-US" w:eastAsia="zh-CN"/>
        </w:rPr>
        <w:t xml:space="preserve"> 根据《光明区经济发展</w:t>
      </w:r>
      <w:r>
        <w:rPr>
          <w:rFonts w:hint="eastAsia"/>
          <w:color w:val="auto"/>
          <w:highlight w:val="none"/>
          <w:lang w:val="en-US" w:eastAsia="zh-CN"/>
        </w:rPr>
        <w:t>专项资金管理办法》（深光府规〔2023〕15号）及《深圳市光明区关于支持生物医药产业集群高质量发展的若干措施》（深光府规〔2023〕4号，以下简称“《若干措施》”），结合光明区实际，制定本规</w:t>
      </w:r>
      <w:r>
        <w:rPr>
          <w:rFonts w:hint="eastAsia"/>
          <w:highlight w:val="none"/>
          <w:lang w:val="en-US" w:eastAsia="zh-CN"/>
        </w:rPr>
        <w:t>程。</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仿宋_GB2312" w:hAnsi="仿宋_GB2312" w:eastAsia="仿宋_GB2312" w:cs="仿宋_GB2312"/>
          <w:sz w:val="32"/>
          <w:szCs w:val="32"/>
          <w:highlight w:val="none"/>
          <w:lang w:val="en-US" w:eastAsia="zh-CN" w:bidi="ar-SA"/>
        </w:rPr>
      </w:pPr>
      <w:r>
        <w:rPr>
          <w:rFonts w:hint="default" w:ascii="仿宋_GB2312" w:hAnsi="仿宋_GB2312" w:eastAsia="仿宋_GB2312" w:cs="仿宋_GB2312"/>
          <w:b/>
          <w:bCs/>
          <w:sz w:val="32"/>
          <w:szCs w:val="32"/>
          <w:highlight w:val="none"/>
          <w:lang w:val="en-US" w:eastAsia="zh-CN" w:bidi="ar-SA"/>
        </w:rPr>
        <w:t xml:space="preserve">第二条 </w:t>
      </w:r>
      <w:r>
        <w:rPr>
          <w:rFonts w:hint="default" w:ascii="仿宋_GB2312" w:hAnsi="仿宋_GB2312" w:eastAsia="仿宋_GB2312" w:cs="仿宋_GB2312"/>
          <w:sz w:val="32"/>
          <w:szCs w:val="32"/>
          <w:highlight w:val="none"/>
          <w:lang w:val="en-US" w:eastAsia="zh-CN" w:bidi="ar-SA"/>
        </w:rPr>
        <w:t>本规程所称生物医药产业集群高质量发展扶持</w:t>
      </w:r>
      <w:r>
        <w:rPr>
          <w:rFonts w:hint="default" w:ascii="Times New Roman" w:hAnsi="Times New Roman" w:eastAsia="仿宋_GB2312"/>
          <w:color w:val="auto"/>
          <w:sz w:val="32"/>
          <w:szCs w:val="32"/>
          <w:highlight w:val="none"/>
          <w:lang w:val="en-US"/>
        </w:rPr>
        <w:t>计划</w:t>
      </w:r>
      <w:r>
        <w:rPr>
          <w:rFonts w:hint="default" w:ascii="仿宋_GB2312" w:hAnsi="仿宋_GB2312" w:eastAsia="仿宋_GB2312" w:cs="仿宋_GB2312"/>
          <w:sz w:val="32"/>
          <w:szCs w:val="32"/>
          <w:highlight w:val="none"/>
          <w:lang w:val="en-US" w:eastAsia="zh-CN" w:bidi="ar-SA"/>
        </w:rPr>
        <w:t>资金</w:t>
      </w:r>
      <w:r>
        <w:rPr>
          <w:rFonts w:hint="eastAsia" w:ascii="仿宋_GB2312" w:hAnsi="仿宋_GB2312" w:eastAsia="仿宋_GB2312" w:cs="仿宋_GB2312"/>
          <w:sz w:val="32"/>
          <w:szCs w:val="32"/>
          <w:highlight w:val="none"/>
          <w:lang w:val="en-US" w:eastAsia="zh-CN" w:bidi="ar-SA"/>
        </w:rPr>
        <w:t>由区级财政预算安排，适用于《若干措施》规定的相关项目，具体包括</w:t>
      </w:r>
      <w:r>
        <w:rPr>
          <w:rFonts w:hint="eastAsia" w:cs="仿宋_GB2312"/>
          <w:b w:val="0"/>
          <w:bCs w:val="0"/>
          <w:sz w:val="32"/>
          <w:szCs w:val="32"/>
          <w:highlight w:val="none"/>
          <w:lang w:val="en-US" w:eastAsia="zh-CN" w:bidi="ar-SA"/>
        </w:rPr>
        <w:t>：</w:t>
      </w:r>
      <w:r>
        <w:rPr>
          <w:rFonts w:hint="eastAsia" w:cs="仿宋_GB2312"/>
          <w:sz w:val="32"/>
          <w:szCs w:val="32"/>
          <w:highlight w:val="none"/>
          <w:lang w:val="en-US" w:eastAsia="zh-CN" w:bidi="ar-SA"/>
        </w:rPr>
        <w:t>鼓励加强</w:t>
      </w:r>
      <w:r>
        <w:rPr>
          <w:rFonts w:hint="eastAsia" w:ascii="仿宋_GB2312" w:hAnsi="仿宋_GB2312" w:eastAsia="仿宋_GB2312" w:cs="仿宋_GB2312"/>
          <w:sz w:val="32"/>
          <w:szCs w:val="32"/>
          <w:highlight w:val="none"/>
          <w:lang w:val="en-US" w:eastAsia="zh-CN" w:bidi="ar-SA"/>
        </w:rPr>
        <w:t>公共服务平台建设项目、支持前沿研究平台建设</w:t>
      </w:r>
      <w:r>
        <w:rPr>
          <w:rFonts w:hint="eastAsia" w:cs="仿宋_GB2312"/>
          <w:sz w:val="32"/>
          <w:szCs w:val="32"/>
          <w:highlight w:val="none"/>
          <w:lang w:val="en-US" w:eastAsia="zh-CN" w:bidi="ar-SA"/>
        </w:rPr>
        <w:t>项目、支持生物医药产业空间建设专业化配套设施项目、保障优质生物医药产业空间需求项目、鼓励示范性龙头企业引进项目、支持创新团队落户发展项目、支持</w:t>
      </w:r>
      <w:r>
        <w:rPr>
          <w:rFonts w:hint="eastAsia" w:ascii="仿宋_GB2312" w:hAnsi="仿宋_GB2312" w:eastAsia="仿宋_GB2312" w:cs="仿宋_GB2312"/>
          <w:sz w:val="32"/>
          <w:szCs w:val="32"/>
          <w:highlight w:val="none"/>
          <w:lang w:val="en-US" w:eastAsia="zh-CN" w:bidi="ar-SA"/>
        </w:rPr>
        <w:t>创新药和仿制药研发项目、加速药品生产批件转化项目、设立重大成果转化专项项目、支持重大创新药落地项目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支持企业规模化发展</w:t>
      </w:r>
      <w:r>
        <w:rPr>
          <w:rFonts w:hint="eastAsia" w:cs="仿宋_GB2312"/>
          <w:sz w:val="32"/>
          <w:szCs w:val="32"/>
          <w:highlight w:val="none"/>
          <w:lang w:val="en-US" w:eastAsia="zh-CN" w:bidi="ar-SA"/>
        </w:rPr>
        <w:t>项目</w:t>
      </w:r>
      <w:r>
        <w:rPr>
          <w:rFonts w:hint="eastAsia" w:ascii="仿宋_GB2312" w:hAnsi="仿宋_GB2312" w:eastAsia="仿宋_GB2312" w:cs="仿宋_GB2312"/>
          <w:sz w:val="32"/>
          <w:szCs w:val="32"/>
          <w:highlight w:val="none"/>
          <w:lang w:val="en-US" w:eastAsia="zh-CN" w:bidi="ar-SA"/>
        </w:rPr>
        <w:t>、推广生物医药产品应用项目</w:t>
      </w:r>
      <w:r>
        <w:rPr>
          <w:rFonts w:hint="eastAsia" w:cs="仿宋_GB2312"/>
          <w:sz w:val="32"/>
          <w:szCs w:val="32"/>
          <w:highlight w:val="none"/>
          <w:lang w:val="en-US" w:eastAsia="zh-CN" w:bidi="ar-SA"/>
        </w:rPr>
        <w:t>、强化金融资本支撑项目（投融资奖励项目、创新贡献奖励项目）</w:t>
      </w:r>
      <w:r>
        <w:rPr>
          <w:rFonts w:hint="eastAsia" w:ascii="仿宋_GB2312" w:hAnsi="仿宋_GB2312" w:eastAsia="仿宋_GB2312" w:cs="仿宋_GB2312"/>
          <w:sz w:val="32"/>
          <w:szCs w:val="32"/>
          <w:highlight w:val="none"/>
          <w:lang w:val="en-US" w:eastAsia="zh-CN" w:bidi="ar-SA"/>
        </w:rPr>
        <w:t>、打造生物医药良好发展氛围</w:t>
      </w:r>
      <w:r>
        <w:rPr>
          <w:rFonts w:hint="eastAsia" w:cs="仿宋_GB2312"/>
          <w:sz w:val="32"/>
          <w:szCs w:val="32"/>
          <w:highlight w:val="none"/>
          <w:lang w:val="en-US" w:eastAsia="zh-CN" w:bidi="ar-SA"/>
        </w:rPr>
        <w:t>项目</w:t>
      </w:r>
      <w:r>
        <w:rPr>
          <w:rFonts w:hint="eastAsia" w:cs="仿宋_GB2312"/>
          <w:b/>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第三条</w:t>
      </w:r>
      <w:r>
        <w:rPr>
          <w:rFonts w:hint="eastAsia" w:ascii="仿宋_GB2312" w:hAnsi="仿宋_GB2312" w:eastAsia="仿宋_GB2312" w:cs="仿宋_GB2312"/>
          <w:sz w:val="32"/>
          <w:szCs w:val="32"/>
          <w:highlight w:val="none"/>
          <w:lang w:val="en-US" w:eastAsia="zh-CN" w:bidi="ar-SA"/>
        </w:rPr>
        <w:t xml:space="preserve"> 生物医药产业集群高质量发展扶持计划资金根据不同事项情形采用相应资助方式，包括事后资助、直接奖励</w:t>
      </w:r>
      <w:r>
        <w:rPr>
          <w:rFonts w:hint="eastAsia" w:cs="仿宋_GB2312"/>
          <w:sz w:val="32"/>
          <w:szCs w:val="32"/>
          <w:highlight w:val="none"/>
          <w:lang w:val="en-US" w:eastAsia="zh-CN" w:bidi="ar-SA"/>
        </w:rPr>
        <w:t>以及一事一议</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楷体_GB2312" w:hAnsi="楷体_GB2312" w:eastAsia="楷体_GB2312" w:cs="楷体_GB2312"/>
          <w:sz w:val="32"/>
          <w:szCs w:val="32"/>
          <w:highlight w:val="none"/>
          <w:lang w:val="en-US" w:eastAsia="zh-CN" w:bidi="ar-SA"/>
        </w:rPr>
        <w:t>（一）事后资助。</w:t>
      </w:r>
      <w:r>
        <w:rPr>
          <w:rFonts w:hint="default" w:ascii="仿宋_GB2312" w:hAnsi="仿宋_GB2312" w:eastAsia="仿宋_GB2312" w:cs="仿宋_GB2312"/>
          <w:sz w:val="32"/>
          <w:szCs w:val="32"/>
          <w:highlight w:val="none"/>
          <w:lang w:val="en-US" w:eastAsia="zh-CN" w:bidi="ar-SA"/>
        </w:rPr>
        <w:t>对已实施完成或已发生实际投入，且符合条件的项目，按一定标准给予资助。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楷体_GB2312" w:hAnsi="楷体_GB2312" w:eastAsia="楷体_GB2312" w:cs="楷体_GB2312"/>
          <w:sz w:val="32"/>
          <w:szCs w:val="32"/>
          <w:highlight w:val="none"/>
          <w:lang w:val="en-US" w:eastAsia="zh-CN" w:bidi="ar-SA"/>
        </w:rPr>
        <w:t>（二）直接奖励。</w:t>
      </w:r>
      <w:r>
        <w:rPr>
          <w:rFonts w:hint="default" w:ascii="仿宋_GB2312" w:hAnsi="仿宋_GB2312" w:eastAsia="仿宋_GB2312" w:cs="仿宋_GB2312"/>
          <w:sz w:val="32"/>
          <w:szCs w:val="32"/>
          <w:highlight w:val="none"/>
          <w:lang w:val="en-US" w:eastAsia="zh-CN" w:bidi="ar-SA"/>
        </w:rPr>
        <w:t>对获得相关国家、省、市奖</w:t>
      </w:r>
      <w:r>
        <w:rPr>
          <w:rFonts w:hint="eastAsia" w:cs="仿宋_GB2312"/>
          <w:sz w:val="32"/>
          <w:szCs w:val="32"/>
          <w:highlight w:val="none"/>
          <w:lang w:val="en-US" w:eastAsia="zh-CN" w:bidi="ar-SA"/>
        </w:rPr>
        <w:t>及其他相关项目</w:t>
      </w:r>
      <w:r>
        <w:rPr>
          <w:rFonts w:hint="default" w:ascii="仿宋_GB2312" w:hAnsi="仿宋_GB2312" w:eastAsia="仿宋_GB2312" w:cs="仿宋_GB2312"/>
          <w:sz w:val="32"/>
          <w:szCs w:val="32"/>
          <w:highlight w:val="none"/>
          <w:lang w:val="en-US" w:eastAsia="zh-CN" w:bidi="ar-SA"/>
        </w:rPr>
        <w:t>，按一定标准给予一次性奖励。</w:t>
      </w:r>
    </w:p>
    <w:p>
      <w:pPr>
        <w:widowControl w:val="0"/>
        <w:jc w:val="both"/>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sz w:val="32"/>
          <w:szCs w:val="32"/>
          <w:highlight w:val="none"/>
          <w:lang w:val="en-US" w:eastAsia="zh-CN" w:bidi="ar-SA"/>
        </w:rPr>
        <w:t>（三）一事一议。</w:t>
      </w:r>
      <w:r>
        <w:rPr>
          <w:rFonts w:hint="eastAsia" w:ascii="仿宋_GB2312" w:hAnsi="仿宋_GB2312" w:eastAsia="仿宋_GB2312" w:cs="仿宋_GB2312"/>
          <w:i w:val="0"/>
          <w:strike w:val="0"/>
          <w:color w:val="000000"/>
          <w:sz w:val="32"/>
          <w:highlight w:val="none"/>
          <w:u w:val="none"/>
        </w:rPr>
        <w:t>确有必要突破</w:t>
      </w:r>
      <w:r>
        <w:rPr>
          <w:rFonts w:ascii="仿宋_GB2312" w:hAnsi="仿宋_GB2312" w:eastAsia="仿宋_GB2312" w:cs="仿宋_GB2312"/>
          <w:i w:val="0"/>
          <w:strike w:val="0"/>
          <w:color w:val="000000"/>
          <w:sz w:val="32"/>
          <w:highlight w:val="none"/>
          <w:u w:val="none"/>
        </w:rPr>
        <w:t>经济发展专项资金</w:t>
      </w:r>
      <w:r>
        <w:rPr>
          <w:rFonts w:hint="eastAsia" w:ascii="仿宋_GB2312" w:hAnsi="仿宋_GB2312" w:eastAsia="仿宋_GB2312" w:cs="仿宋_GB2312"/>
          <w:i w:val="0"/>
          <w:strike w:val="0"/>
          <w:color w:val="000000"/>
          <w:sz w:val="32"/>
          <w:highlight w:val="none"/>
          <w:u w:val="none"/>
          <w:lang w:eastAsia="zh-CN"/>
        </w:rPr>
        <w:t>（以下简称“经发资金”）</w:t>
      </w:r>
      <w:r>
        <w:rPr>
          <w:rFonts w:hint="eastAsia" w:ascii="仿宋_GB2312" w:hAnsi="仿宋_GB2312" w:eastAsia="仿宋_GB2312" w:cs="仿宋_GB2312"/>
          <w:i w:val="0"/>
          <w:strike w:val="0"/>
          <w:color w:val="000000"/>
          <w:sz w:val="32"/>
          <w:highlight w:val="none"/>
          <w:u w:val="none"/>
        </w:rPr>
        <w:t>现行产业政策支持条件或支持金额</w:t>
      </w:r>
      <w:r>
        <w:rPr>
          <w:rFonts w:hint="eastAsia" w:ascii="仿宋_GB2312" w:hAnsi="仿宋_GB2312" w:eastAsia="仿宋_GB2312" w:cs="仿宋_GB2312"/>
          <w:i w:val="0"/>
          <w:strike w:val="0"/>
          <w:color w:val="000000"/>
          <w:sz w:val="32"/>
          <w:highlight w:val="none"/>
          <w:u w:val="none"/>
          <w:lang w:eastAsia="zh-CN"/>
        </w:rPr>
        <w:t>以及</w:t>
      </w:r>
      <w:r>
        <w:rPr>
          <w:rFonts w:hint="eastAsia" w:ascii="仿宋_GB2312" w:hAnsi="仿宋_GB2312" w:eastAsia="仿宋_GB2312" w:cs="仿宋_GB2312"/>
          <w:i w:val="0"/>
          <w:strike w:val="0"/>
          <w:color w:val="000000"/>
          <w:sz w:val="32"/>
          <w:highlight w:val="none"/>
          <w:u w:val="none"/>
        </w:rPr>
        <w:t>属于经发资金现行产业政策未覆盖但确有必要予以支持的重点企业、重点产业项目、重大创新平台及重大事项</w:t>
      </w:r>
      <w:r>
        <w:rPr>
          <w:rFonts w:hint="eastAsia" w:ascii="仿宋_GB2312" w:hAnsi="仿宋_GB2312" w:eastAsia="仿宋_GB2312" w:cs="仿宋_GB2312"/>
          <w:i w:val="0"/>
          <w:strike w:val="0"/>
          <w:color w:val="000000"/>
          <w:sz w:val="32"/>
          <w:highlight w:val="none"/>
          <w:u w:val="none"/>
          <w:lang w:eastAsia="zh-CN"/>
        </w:rPr>
        <w:t>，</w:t>
      </w:r>
      <w:r>
        <w:rPr>
          <w:rFonts w:ascii="仿宋_GB2312" w:hAnsi="仿宋_GB2312" w:eastAsia="仿宋_GB2312" w:cs="仿宋_GB2312"/>
          <w:i w:val="0"/>
          <w:strike w:val="0"/>
          <w:color w:val="000000"/>
          <w:sz w:val="32"/>
          <w:highlight w:val="none"/>
          <w:u w:val="none"/>
        </w:rPr>
        <w:t>由区政府常务会议通过“一事一议”方式确定资助方案。</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default" w:ascii="仿宋_GB2312" w:hAnsi="仿宋_GB2312" w:eastAsia="仿宋_GB2312" w:cs="仿宋_GB2312"/>
          <w:b/>
          <w:bCs/>
          <w:sz w:val="32"/>
          <w:szCs w:val="32"/>
          <w:highlight w:val="none"/>
          <w:lang w:val="en-US" w:eastAsia="zh-CN" w:bidi="ar-SA"/>
        </w:rPr>
        <w:t>第四条</w:t>
      </w:r>
      <w:r>
        <w:rPr>
          <w:rFonts w:hint="default" w:ascii="仿宋_GB2312" w:hAnsi="仿宋_GB2312" w:eastAsia="仿宋_GB2312" w:cs="仿宋_GB2312"/>
          <w:sz w:val="32"/>
          <w:szCs w:val="32"/>
          <w:highlight w:val="none"/>
          <w:lang w:val="en-US" w:eastAsia="zh-CN" w:bidi="ar-SA"/>
        </w:rPr>
        <w:t xml:space="preserve"> </w:t>
      </w:r>
      <w:r>
        <w:rPr>
          <w:rFonts w:hint="eastAsia" w:ascii="仿宋_GB2312" w:hAnsi="仿宋_GB2312" w:eastAsia="仿宋_GB2312" w:cs="仿宋_GB2312"/>
          <w:sz w:val="32"/>
          <w:szCs w:val="32"/>
          <w:highlight w:val="none"/>
          <w:lang w:val="en-US" w:eastAsia="zh-CN" w:bidi="ar-SA"/>
        </w:rPr>
        <w:t>生物医药产业集群高质量发展扶持</w:t>
      </w:r>
      <w:r>
        <w:rPr>
          <w:rFonts w:ascii="Times New Roman" w:hAnsi="Times New Roman" w:eastAsia="仿宋_GB2312"/>
          <w:color w:val="auto"/>
          <w:sz w:val="32"/>
          <w:szCs w:val="32"/>
          <w:highlight w:val="none"/>
        </w:rPr>
        <w:t>计划</w:t>
      </w:r>
      <w:r>
        <w:rPr>
          <w:rFonts w:hint="eastAsia" w:ascii="仿宋_GB2312" w:hAnsi="仿宋_GB2312" w:eastAsia="仿宋_GB2312" w:cs="仿宋_GB2312"/>
          <w:sz w:val="32"/>
          <w:szCs w:val="32"/>
          <w:highlight w:val="none"/>
          <w:lang w:val="en-US" w:eastAsia="zh-CN" w:bidi="ar-SA"/>
        </w:rPr>
        <w:t>资金</w:t>
      </w:r>
      <w:r>
        <w:rPr>
          <w:rFonts w:hint="default" w:ascii="仿宋_GB2312" w:hAnsi="仿宋_GB2312" w:eastAsia="仿宋_GB2312" w:cs="仿宋_GB2312"/>
          <w:sz w:val="32"/>
          <w:szCs w:val="32"/>
          <w:highlight w:val="none"/>
          <w:lang w:val="en-US" w:eastAsia="zh-CN" w:bidi="ar-SA"/>
        </w:rPr>
        <w:t>遵循公开公正、依法依规、突出重点、绩效管理、科学分配、总量控制的原则。</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Times New Roman" w:hAnsi="Times New Roman" w:eastAsia="仿宋_GB2312"/>
          <w:b/>
          <w:bCs/>
          <w:color w:val="auto"/>
          <w:sz w:val="32"/>
          <w:szCs w:val="32"/>
          <w:highlight w:val="none"/>
          <w:lang w:val="en-US" w:eastAsia="zh-CN"/>
        </w:rPr>
        <w:t xml:space="preserve">第五条 </w:t>
      </w:r>
      <w:r>
        <w:rPr>
          <w:rFonts w:hint="eastAsia" w:ascii="仿宋_GB2312" w:hAnsi="仿宋_GB2312" w:eastAsia="仿宋_GB2312" w:cs="仿宋_GB2312"/>
          <w:b w:val="0"/>
          <w:bCs w:val="0"/>
          <w:snapToGrid w:val="0"/>
          <w:color w:val="auto"/>
          <w:sz w:val="32"/>
          <w:szCs w:val="32"/>
          <w:highlight w:val="none"/>
        </w:rPr>
        <w:t>本</w:t>
      </w:r>
      <w:r>
        <w:rPr>
          <w:rFonts w:hint="eastAsia" w:ascii="仿宋_GB2312" w:hAnsi="仿宋_GB2312" w:eastAsia="仿宋_GB2312" w:cs="仿宋_GB2312"/>
          <w:b w:val="0"/>
          <w:bCs w:val="0"/>
          <w:snapToGrid w:val="0"/>
          <w:color w:val="auto"/>
          <w:sz w:val="32"/>
          <w:szCs w:val="32"/>
          <w:highlight w:val="none"/>
          <w:lang w:val="en-US" w:eastAsia="zh-CN"/>
        </w:rPr>
        <w:t>规程</w:t>
      </w:r>
      <w:r>
        <w:rPr>
          <w:rFonts w:hint="eastAsia" w:ascii="仿宋_GB2312" w:hAnsi="仿宋_GB2312" w:eastAsia="仿宋_GB2312" w:cs="仿宋_GB2312"/>
          <w:b w:val="0"/>
          <w:bCs w:val="0"/>
          <w:snapToGrid w:val="0"/>
          <w:color w:val="auto"/>
          <w:sz w:val="32"/>
          <w:szCs w:val="32"/>
          <w:highlight w:val="none"/>
        </w:rPr>
        <w:t>的资助与奖励资金在光明区</w:t>
      </w:r>
      <w:r>
        <w:rPr>
          <w:rFonts w:hint="eastAsia" w:ascii="仿宋_GB2312" w:hAnsi="仿宋_GB2312" w:eastAsia="仿宋_GB2312" w:cs="仿宋_GB2312"/>
          <w:b w:val="0"/>
          <w:bCs w:val="0"/>
          <w:snapToGrid w:val="0"/>
          <w:color w:val="auto"/>
          <w:sz w:val="32"/>
          <w:szCs w:val="32"/>
          <w:highlight w:val="none"/>
          <w:lang w:eastAsia="zh-CN"/>
        </w:rPr>
        <w:t>经发资金</w:t>
      </w:r>
      <w:r>
        <w:rPr>
          <w:rFonts w:hint="eastAsia" w:ascii="仿宋_GB2312" w:hAnsi="仿宋_GB2312" w:eastAsia="仿宋_GB2312" w:cs="仿宋_GB2312"/>
          <w:b w:val="0"/>
          <w:bCs w:val="0"/>
          <w:snapToGrid w:val="0"/>
          <w:color w:val="auto"/>
          <w:sz w:val="32"/>
          <w:szCs w:val="32"/>
          <w:highlight w:val="none"/>
        </w:rPr>
        <w:t>中列支，有数量和额度限制，受区</w:t>
      </w:r>
      <w:r>
        <w:rPr>
          <w:rFonts w:hint="eastAsia" w:ascii="仿宋_GB2312" w:hAnsi="仿宋_GB2312" w:eastAsia="仿宋_GB2312" w:cs="仿宋_GB2312"/>
          <w:b w:val="0"/>
          <w:bCs w:val="0"/>
          <w:snapToGrid w:val="0"/>
          <w:color w:val="auto"/>
          <w:sz w:val="32"/>
          <w:szCs w:val="32"/>
          <w:highlight w:val="none"/>
          <w:lang w:eastAsia="zh-CN"/>
        </w:rPr>
        <w:t>经发资金</w:t>
      </w:r>
      <w:r>
        <w:rPr>
          <w:rFonts w:hint="eastAsia" w:ascii="仿宋_GB2312" w:hAnsi="仿宋_GB2312" w:eastAsia="仿宋_GB2312" w:cs="仿宋_GB2312"/>
          <w:b w:val="0"/>
          <w:bCs w:val="0"/>
          <w:snapToGrid w:val="0"/>
          <w:color w:val="auto"/>
          <w:sz w:val="32"/>
          <w:szCs w:val="32"/>
          <w:highlight w:val="none"/>
        </w:rPr>
        <w:t>年度</w:t>
      </w:r>
      <w:r>
        <w:rPr>
          <w:rFonts w:hint="eastAsia" w:ascii="仿宋_GB2312" w:hAnsi="仿宋_GB2312" w:eastAsia="仿宋_GB2312" w:cs="仿宋_GB2312"/>
          <w:b w:val="0"/>
          <w:bCs w:val="0"/>
          <w:snapToGrid w:val="0"/>
          <w:color w:val="auto"/>
          <w:sz w:val="32"/>
          <w:szCs w:val="32"/>
          <w:highlight w:val="none"/>
          <w:lang w:val="en-US" w:eastAsia="zh-CN"/>
        </w:rPr>
        <w:t>预算</w:t>
      </w:r>
      <w:r>
        <w:rPr>
          <w:rFonts w:hint="eastAsia" w:ascii="仿宋_GB2312" w:hAnsi="仿宋_GB2312" w:eastAsia="仿宋_GB2312" w:cs="仿宋_GB2312"/>
          <w:b w:val="0"/>
          <w:bCs w:val="0"/>
          <w:snapToGrid w:val="0"/>
          <w:color w:val="auto"/>
          <w:sz w:val="32"/>
          <w:szCs w:val="32"/>
          <w:highlight w:val="none"/>
        </w:rPr>
        <w:t>总额控制。</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highlight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highlight w:val="none"/>
          <w:lang w:val="en-US" w:eastAsia="zh-CN"/>
        </w:rPr>
      </w:pPr>
      <w:r>
        <w:rPr>
          <w:rFonts w:hint="eastAsia" w:ascii="黑体" w:hAnsi="黑体" w:eastAsia="黑体" w:cs="黑体"/>
          <w:highlight w:val="none"/>
          <w:lang w:val="en-US" w:eastAsia="zh-CN"/>
        </w:rPr>
        <w:t xml:space="preserve">第二章  </w:t>
      </w:r>
      <w:r>
        <w:rPr>
          <w:rFonts w:ascii="Times New Roman" w:hAnsi="Times New Roman" w:eastAsia="黑体"/>
          <w:color w:val="auto"/>
          <w:sz w:val="32"/>
          <w:szCs w:val="32"/>
          <w:highlight w:val="none"/>
        </w:rPr>
        <w:t>支持对象、标准</w:t>
      </w:r>
      <w:r>
        <w:rPr>
          <w:rFonts w:hint="eastAsia" w:ascii="Times New Roman" w:hAnsi="Times New Roman" w:eastAsia="黑体"/>
          <w:color w:val="auto"/>
          <w:sz w:val="32"/>
          <w:szCs w:val="32"/>
          <w:highlight w:val="none"/>
          <w:lang w:eastAsia="zh-CN"/>
        </w:rPr>
        <w:t>、</w:t>
      </w:r>
      <w:r>
        <w:rPr>
          <w:rFonts w:ascii="Times New Roman" w:hAnsi="Times New Roman" w:eastAsia="黑体"/>
          <w:color w:val="auto"/>
          <w:sz w:val="32"/>
          <w:szCs w:val="32"/>
          <w:highlight w:val="none"/>
        </w:rPr>
        <w:t>方式和</w:t>
      </w:r>
      <w:r>
        <w:rPr>
          <w:rFonts w:hint="eastAsia" w:ascii="Times New Roman" w:hAnsi="Times New Roman" w:eastAsia="黑体"/>
          <w:color w:val="auto"/>
          <w:sz w:val="32"/>
          <w:szCs w:val="32"/>
          <w:highlight w:val="none"/>
          <w:lang w:val="en-US" w:eastAsia="zh-CN"/>
        </w:rPr>
        <w:t>项目申报条件</w:t>
      </w:r>
    </w:p>
    <w:p>
      <w:pPr>
        <w:widowControl w:val="0"/>
        <w:jc w:val="both"/>
        <w:rPr>
          <w:rFonts w:hint="eastAsia"/>
          <w:highlight w:val="none"/>
          <w:lang w:val="en-US" w:eastAsia="zh-CN"/>
        </w:rPr>
      </w:pPr>
      <w:r>
        <w:rPr>
          <w:rFonts w:hint="eastAsia"/>
          <w:b/>
          <w:bCs/>
          <w:highlight w:val="none"/>
          <w:lang w:val="en-US" w:eastAsia="zh-CN"/>
        </w:rPr>
        <w:t>第</w:t>
      </w:r>
      <w:r>
        <w:rPr>
          <w:rFonts w:hint="eastAsia" w:ascii="Times New Roman" w:hAnsi="Times New Roman" w:eastAsia="仿宋_GB2312"/>
          <w:b/>
          <w:bCs/>
          <w:color w:val="auto"/>
          <w:sz w:val="32"/>
          <w:szCs w:val="32"/>
          <w:highlight w:val="none"/>
          <w:lang w:val="en-US" w:eastAsia="zh-CN"/>
        </w:rPr>
        <w:t>六</w:t>
      </w:r>
      <w:r>
        <w:rPr>
          <w:rFonts w:hint="eastAsia"/>
          <w:b/>
          <w:bCs/>
          <w:highlight w:val="none"/>
          <w:lang w:val="en-US" w:eastAsia="zh-CN"/>
        </w:rPr>
        <w:t>条</w:t>
      </w:r>
      <w:r>
        <w:rPr>
          <w:rFonts w:hint="eastAsia"/>
          <w:highlight w:val="none"/>
          <w:lang w:val="en-US" w:eastAsia="zh-CN"/>
        </w:rPr>
        <w:t xml:space="preserve"> 生物医药产业集群高质量发展扶持计划资金的支持对象，为已登记注册并从事生物医药研发、生产和服务的企业，以及其他事业单位、社会团体、民办非企业等机构（以下简称“申报单位”）。</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b w:val="0"/>
          <w:bCs w:val="0"/>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bidi="ar-SA"/>
        </w:rPr>
        <w:t>重点支持</w:t>
      </w:r>
      <w:r>
        <w:rPr>
          <w:rFonts w:hint="eastAsia" w:cs="仿宋_GB2312"/>
          <w:b w:val="0"/>
          <w:bCs w:val="0"/>
          <w:sz w:val="32"/>
          <w:szCs w:val="32"/>
          <w:highlight w:val="none"/>
          <w:lang w:val="en-US" w:eastAsia="zh-CN" w:bidi="ar-SA"/>
        </w:rPr>
        <w:t>范围</w:t>
      </w:r>
      <w:r>
        <w:rPr>
          <w:rFonts w:hint="eastAsia" w:ascii="仿宋_GB2312" w:hAnsi="仿宋_GB2312" w:eastAsia="仿宋_GB2312" w:cs="仿宋_GB2312"/>
          <w:b w:val="0"/>
          <w:bCs w:val="0"/>
          <w:sz w:val="32"/>
          <w:szCs w:val="32"/>
          <w:highlight w:val="none"/>
          <w:lang w:val="en-US" w:eastAsia="zh-CN" w:bidi="ar-SA"/>
        </w:rPr>
        <w:t>包括新型疫苗、新型血液制剂、抗体药物、细胞和基因治疗等在内的高端生物制品领域、</w:t>
      </w:r>
      <w:bookmarkStart w:id="0" w:name="_Hlk111713663"/>
      <w:r>
        <w:rPr>
          <w:rFonts w:hint="eastAsia" w:ascii="仿宋_GB2312" w:hAnsi="仿宋_GB2312" w:eastAsia="仿宋_GB2312" w:cs="仿宋_GB2312"/>
          <w:b w:val="0"/>
          <w:bCs w:val="0"/>
          <w:sz w:val="32"/>
          <w:szCs w:val="32"/>
          <w:highlight w:val="none"/>
          <w:lang w:val="en-US" w:eastAsia="zh-CN" w:bidi="ar-SA"/>
        </w:rPr>
        <w:t>化学创新药</w:t>
      </w:r>
      <w:bookmarkEnd w:id="0"/>
      <w:r>
        <w:rPr>
          <w:rFonts w:hint="eastAsia" w:ascii="仿宋_GB2312" w:hAnsi="仿宋_GB2312" w:eastAsia="仿宋_GB2312" w:cs="仿宋_GB2312"/>
          <w:b w:val="0"/>
          <w:bCs w:val="0"/>
          <w:sz w:val="32"/>
          <w:szCs w:val="32"/>
          <w:highlight w:val="none"/>
          <w:lang w:val="en-US" w:eastAsia="zh-CN" w:bidi="ar-SA"/>
        </w:rPr>
        <w:t>领域，以及合同研发机构</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简称“CRO”</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、合同定制研发生产机构</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简称“CDMO”</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等，和其他技术含量高、应用前景好、示范带动作用强的重点领域，并对经区相关部门认定的用于家畜、家禽及其他人工饲养动物等兽用生物制品领域项目予以支持。</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b/>
          <w:bCs/>
          <w:color w:val="auto"/>
          <w:sz w:val="32"/>
          <w:szCs w:val="32"/>
          <w:highlight w:val="none"/>
          <w:lang w:val="en-US" w:eastAsia="zh-CN"/>
        </w:rPr>
        <w:t xml:space="preserve">第七条 </w:t>
      </w:r>
      <w:r>
        <w:rPr>
          <w:rFonts w:ascii="Times New Roman" w:hAnsi="Times New Roman" w:eastAsia="仿宋_GB2312"/>
          <w:color w:val="000000"/>
          <w:sz w:val="32"/>
          <w:szCs w:val="32"/>
          <w:highlight w:val="none"/>
        </w:rPr>
        <w:t>申报单位基本条件</w:t>
      </w:r>
      <w:r>
        <w:rPr>
          <w:rFonts w:hint="eastAsia" w:ascii="Times New Roman" w:hAnsi="Times New Roman" w:eastAsia="仿宋_GB2312"/>
          <w:color w:val="000000"/>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（一）依法依规办理市场主体登记注册手续和税务登记手续，在光明区从事经营活动</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（二）有规范健全的财务管理制度，依法履行统计数据申报义务</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三</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eastAsia="zh-CN"/>
        </w:rPr>
        <w:t>守法守信规范经营，申请资助时未</w:t>
      </w:r>
      <w:r>
        <w:rPr>
          <w:rFonts w:hint="default" w:ascii="Times New Roman" w:hAnsi="Times New Roman" w:eastAsia="仿宋_GB2312"/>
          <w:color w:val="auto"/>
          <w:sz w:val="32"/>
          <w:szCs w:val="32"/>
          <w:highlight w:val="none"/>
        </w:rPr>
        <w:t>存在违反失信惩戒措施基础清单相关规定的情形</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四</w:t>
      </w:r>
      <w:r>
        <w:rPr>
          <w:rFonts w:ascii="Times New Roman" w:hAnsi="Times New Roman" w:eastAsia="仿宋_GB2312"/>
          <w:color w:val="auto"/>
          <w:sz w:val="32"/>
          <w:szCs w:val="32"/>
          <w:highlight w:val="none"/>
        </w:rPr>
        <w:t>）申报的项目应符合国家、省、市、区产业政策和经济社会发展要求</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五</w:t>
      </w:r>
      <w:r>
        <w:rPr>
          <w:rFonts w:ascii="Times New Roman" w:hAnsi="Times New Roman" w:eastAsia="仿宋_GB2312"/>
          <w:color w:val="auto"/>
          <w:sz w:val="32"/>
          <w:szCs w:val="32"/>
          <w:highlight w:val="none"/>
        </w:rPr>
        <w:t>）所从事行业或开展的业务按照有关规定需经有关部门核准、备案或需取得相关资质的，应按要求取得</w:t>
      </w:r>
      <w:r>
        <w:rPr>
          <w:rFonts w:hint="eastAsia" w:ascii="Times New Roman" w:hAnsi="Times New Roman" w:eastAsia="仿宋_GB2312"/>
          <w:color w:val="auto"/>
          <w:sz w:val="32"/>
          <w:szCs w:val="32"/>
          <w:highlight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六</w:t>
      </w:r>
      <w:r>
        <w:rPr>
          <w:rFonts w:hint="eastAsia" w:ascii="Times New Roman" w:hAnsi="Times New Roman" w:eastAsia="仿宋_GB2312"/>
          <w:color w:val="auto"/>
          <w:sz w:val="32"/>
          <w:szCs w:val="32"/>
          <w:highlight w:val="none"/>
          <w:lang w:eastAsia="zh-CN"/>
        </w:rPr>
        <w:t>）符合</w:t>
      </w:r>
      <w:r>
        <w:rPr>
          <w:rFonts w:hint="eastAsia" w:ascii="Times New Roman" w:hAnsi="Times New Roman" w:eastAsia="仿宋_GB2312"/>
          <w:color w:val="auto"/>
          <w:sz w:val="32"/>
          <w:szCs w:val="32"/>
          <w:highlight w:val="none"/>
        </w:rPr>
        <w:t>光明区经发资金</w:t>
      </w:r>
      <w:r>
        <w:rPr>
          <w:rFonts w:hint="eastAsia" w:ascii="Times New Roman" w:hAnsi="Times New Roman" w:eastAsia="仿宋_GB2312"/>
          <w:color w:val="auto"/>
          <w:sz w:val="32"/>
          <w:szCs w:val="32"/>
          <w:highlight w:val="none"/>
          <w:lang w:val="en-US" w:eastAsia="zh-CN"/>
        </w:rPr>
        <w:t>有关</w:t>
      </w:r>
      <w:r>
        <w:rPr>
          <w:rFonts w:hint="eastAsia" w:ascii="Times New Roman" w:hAnsi="Times New Roman" w:eastAsia="仿宋_GB2312"/>
          <w:color w:val="auto"/>
          <w:sz w:val="32"/>
          <w:szCs w:val="32"/>
          <w:highlight w:val="none"/>
        </w:rPr>
        <w:t>规定的其他条件</w:t>
      </w:r>
      <w:r>
        <w:rPr>
          <w:rFonts w:hint="eastAsia" w:ascii="Times New Roman" w:hAnsi="Times New Roman" w:eastAsia="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（七）经区政府同意的其他申报单位。</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第</w:t>
      </w:r>
      <w:r>
        <w:rPr>
          <w:rFonts w:hint="eastAsia" w:cs="仿宋_GB2312"/>
          <w:b/>
          <w:bCs/>
          <w:sz w:val="32"/>
          <w:szCs w:val="32"/>
          <w:highlight w:val="none"/>
          <w:lang w:val="en-US" w:eastAsia="zh-CN" w:bidi="ar-SA"/>
        </w:rPr>
        <w:t>八</w:t>
      </w:r>
      <w:r>
        <w:rPr>
          <w:rFonts w:hint="eastAsia" w:ascii="仿宋_GB2312" w:hAnsi="仿宋_GB2312" w:eastAsia="仿宋_GB2312" w:cs="仿宋_GB2312"/>
          <w:b/>
          <w:bCs/>
          <w:sz w:val="32"/>
          <w:szCs w:val="32"/>
          <w:highlight w:val="none"/>
          <w:lang w:val="en-US" w:eastAsia="zh-CN" w:bidi="ar-SA"/>
        </w:rPr>
        <w:t>条</w:t>
      </w:r>
      <w:r>
        <w:rPr>
          <w:rFonts w:hint="eastAsia" w:ascii="仿宋_GB2312" w:hAnsi="仿宋_GB2312" w:eastAsia="仿宋_GB2312" w:cs="仿宋_GB2312"/>
          <w:sz w:val="32"/>
          <w:szCs w:val="32"/>
          <w:highlight w:val="none"/>
          <w:lang w:val="en-US" w:eastAsia="zh-CN" w:bidi="ar-SA"/>
        </w:rPr>
        <w:t xml:space="preserve"> </w:t>
      </w:r>
      <w:r>
        <w:rPr>
          <w:rFonts w:hint="eastAsia" w:ascii="Times New Roman" w:hAnsi="Times New Roman" w:eastAsia="仿宋_GB2312"/>
          <w:color w:val="000000"/>
          <w:sz w:val="32"/>
          <w:szCs w:val="32"/>
          <w:highlight w:val="none"/>
        </w:rPr>
        <w:t>各申报项目</w:t>
      </w:r>
      <w:r>
        <w:rPr>
          <w:rFonts w:hint="eastAsia" w:ascii="仿宋_GB2312" w:hAnsi="仿宋_GB2312" w:eastAsia="仿宋_GB2312" w:cs="仿宋_GB2312"/>
          <w:sz w:val="32"/>
          <w:szCs w:val="32"/>
          <w:highlight w:val="none"/>
          <w:lang w:val="en-US" w:eastAsia="zh-CN" w:bidi="ar-SA"/>
        </w:rPr>
        <w:t>的支持对象、</w:t>
      </w:r>
      <w:r>
        <w:rPr>
          <w:rFonts w:hint="eastAsia" w:ascii="Times New Roman" w:hAnsi="Times New Roman" w:eastAsia="仿宋_GB2312"/>
          <w:color w:val="000000"/>
          <w:sz w:val="32"/>
          <w:szCs w:val="32"/>
          <w:highlight w:val="none"/>
          <w:lang w:val="en-US" w:eastAsia="zh-CN"/>
        </w:rPr>
        <w:t>标准、方式和</w:t>
      </w:r>
      <w:r>
        <w:rPr>
          <w:rFonts w:hint="eastAsia" w:ascii="Times New Roman" w:hAnsi="Times New Roman" w:eastAsia="仿宋_GB2312"/>
          <w:color w:val="000000"/>
          <w:sz w:val="32"/>
          <w:szCs w:val="32"/>
          <w:highlight w:val="none"/>
        </w:rPr>
        <w:t>具体条件</w:t>
      </w:r>
      <w:r>
        <w:rPr>
          <w:rFonts w:hint="eastAsia"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（一）鼓励加强公共服务平台建设项目</w:t>
      </w:r>
      <w:r>
        <w:rPr>
          <w:rFonts w:hint="eastAsia" w:ascii="楷体_GB2312" w:hAnsi="楷体_GB2312" w:eastAsia="楷体_GB2312" w:cs="楷体_GB2312"/>
          <w:sz w:val="32"/>
          <w:szCs w:val="32"/>
          <w:highlight w:val="none"/>
          <w:lang w:val="en-US" w:eastAsia="zh-CN" w:bidi="ar-SA"/>
        </w:rPr>
        <w:t>（《若干措施》第四条）。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1.支持标准：以平台为核心打造生物医药产业集群发展生态</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加快引进行业龙头CRO、CDMO机构</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提供覆盖药物发现、动物实验、检验检测、临床研究、定制化生产等药物创新全周期的专业服务</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打造生物试剂快速通关平台、深圳市临床医学研究中心等公共服务平台。对新落地的机构和平台按项目实际投资的40%予以补贴</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最高不超过1000万元</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对于已建成运营的机构和平台</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按其服务金额的10%予以奖励</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每年最高不超过100万元。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widowControl w:val="0"/>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10"/>
        <w:widowControl w:val="0"/>
        <w:ind w:firstLine="640" w:firstLineChars="20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cs="仿宋_GB2312"/>
          <w:color w:val="auto"/>
          <w:kern w:val="2"/>
          <w:sz w:val="32"/>
          <w:szCs w:val="32"/>
          <w:highlight w:val="none"/>
          <w:lang w:val="en-US" w:eastAsia="zh-CN" w:bidi="ar-SA"/>
        </w:rPr>
        <w:t>申报项目为</w:t>
      </w:r>
      <w:r>
        <w:rPr>
          <w:rFonts w:hint="eastAsia" w:cs="仿宋_GB2312"/>
          <w:sz w:val="32"/>
          <w:szCs w:val="32"/>
          <w:highlight w:val="none"/>
          <w:lang w:val="en-US" w:eastAsia="zh-CN" w:bidi="ar-SA"/>
        </w:rPr>
        <w:t>行业龙头</w:t>
      </w:r>
      <w:r>
        <w:rPr>
          <w:rFonts w:hint="eastAsia" w:ascii="仿宋_GB2312" w:hAnsi="仿宋_GB2312" w:cs="仿宋_GB2312"/>
          <w:sz w:val="32"/>
          <w:szCs w:val="32"/>
          <w:highlight w:val="none"/>
          <w:lang w:val="en-US" w:eastAsia="zh-CN" w:bidi="ar-SA"/>
        </w:rPr>
        <w:t>CRO、CDMO</w:t>
      </w:r>
      <w:r>
        <w:rPr>
          <w:rFonts w:hint="eastAsia" w:cs="仿宋_GB2312"/>
          <w:sz w:val="32"/>
          <w:szCs w:val="32"/>
          <w:highlight w:val="none"/>
          <w:lang w:val="en-US" w:eastAsia="zh-CN" w:bidi="ar-SA"/>
        </w:rPr>
        <w:t>机构、生物试剂快速通关平台、深圳市临床医学研究中心等公共服务平台，并取得动物实验、</w:t>
      </w:r>
      <w:r>
        <w:rPr>
          <w:rFonts w:hint="eastAsia" w:ascii="仿宋_GB2312" w:hAnsi="仿宋_GB2312" w:eastAsia="仿宋_GB2312" w:cs="仿宋_GB2312"/>
          <w:color w:val="auto"/>
          <w:kern w:val="2"/>
          <w:sz w:val="32"/>
          <w:szCs w:val="32"/>
          <w:highlight w:val="none"/>
          <w:lang w:val="en-US" w:eastAsia="zh-CN" w:bidi="ar-SA"/>
        </w:rPr>
        <w:t>检验检测、</w:t>
      </w:r>
      <w:r>
        <w:rPr>
          <w:rFonts w:hint="eastAsia" w:cs="仿宋_GB2312"/>
          <w:sz w:val="32"/>
          <w:szCs w:val="32"/>
          <w:highlight w:val="none"/>
          <w:lang w:val="en-US" w:eastAsia="zh-CN" w:bidi="ar-SA"/>
        </w:rPr>
        <w:t>临床试验、药物生产等行业资质</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eastAsia="zh-CN"/>
        </w:rPr>
      </w:pPr>
      <w:r>
        <w:rPr>
          <w:rFonts w:hint="eastAsia" w:cs="仿宋_GB2312"/>
          <w:sz w:val="32"/>
          <w:szCs w:val="32"/>
          <w:highlight w:val="none"/>
          <w:lang w:val="en-US" w:eastAsia="zh-CN" w:bidi="ar-SA"/>
        </w:rPr>
        <w:t>（</w:t>
      </w:r>
      <w:r>
        <w:rPr>
          <w:rFonts w:hint="default" w:cs="仿宋_GB2312"/>
          <w:sz w:val="32"/>
          <w:szCs w:val="32"/>
          <w:highlight w:val="none"/>
          <w:lang w:val="en-US" w:eastAsia="zh-CN" w:bidi="ar-SA"/>
        </w:rPr>
        <w:t>2</w:t>
      </w:r>
      <w:r>
        <w:rPr>
          <w:rFonts w:hint="eastAsia" w:cs="仿宋_GB231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对</w:t>
      </w:r>
      <w:r>
        <w:rPr>
          <w:rFonts w:hint="eastAsia" w:cs="仿宋_GB2312"/>
          <w:color w:val="auto"/>
          <w:kern w:val="2"/>
          <w:sz w:val="32"/>
          <w:szCs w:val="32"/>
          <w:highlight w:val="none"/>
          <w:lang w:val="en-US" w:eastAsia="zh-CN" w:bidi="ar-SA"/>
        </w:rPr>
        <w:t>于</w:t>
      </w:r>
      <w:r>
        <w:rPr>
          <w:rFonts w:hint="eastAsia" w:ascii="仿宋_GB2312" w:hAnsi="仿宋_GB2312" w:eastAsia="仿宋_GB2312" w:cs="仿宋_GB2312"/>
          <w:color w:val="auto"/>
          <w:kern w:val="2"/>
          <w:sz w:val="32"/>
          <w:szCs w:val="32"/>
          <w:highlight w:val="none"/>
          <w:lang w:val="en-US" w:eastAsia="zh-CN" w:bidi="ar-SA"/>
        </w:rPr>
        <w:t>新落地的机构和平台</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w:t>
      </w:r>
      <w:r>
        <w:rPr>
          <w:rFonts w:hint="eastAsia" w:cs="仿宋_GB2312"/>
          <w:sz w:val="32"/>
          <w:szCs w:val="32"/>
          <w:highlight w:val="none"/>
          <w:lang w:eastAsia="zh-CN"/>
        </w:rPr>
        <w:t>对应满足下列</w:t>
      </w:r>
      <w:r>
        <w:rPr>
          <w:rFonts w:hint="eastAsia" w:ascii="仿宋_GB2312" w:hAnsi="仿宋_GB2312" w:eastAsia="仿宋_GB2312" w:cs="仿宋_GB2312"/>
          <w:sz w:val="32"/>
          <w:szCs w:val="32"/>
          <w:highlight w:val="none"/>
          <w:lang w:eastAsia="zh-CN"/>
        </w:rPr>
        <w:t>条件</w:t>
      </w:r>
      <w:r>
        <w:rPr>
          <w:rFonts w:hint="eastAsia"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cs="仿宋_GB2312"/>
          <w:sz w:val="32"/>
          <w:szCs w:val="32"/>
          <w:highlight w:val="none"/>
          <w:lang w:val="en-US" w:eastAsia="zh-CN" w:bidi="ar-SA"/>
        </w:rPr>
      </w:pPr>
      <w:r>
        <w:rPr>
          <w:rFonts w:hint="eastAsia" w:cs="仿宋_GB2312"/>
          <w:sz w:val="32"/>
          <w:szCs w:val="32"/>
          <w:highlight w:val="none"/>
          <w:lang w:val="en-US" w:eastAsia="zh-CN"/>
        </w:rPr>
        <w:t>1）</w:t>
      </w:r>
      <w:r>
        <w:rPr>
          <w:rFonts w:hint="eastAsia" w:cs="仿宋_GB2312"/>
          <w:sz w:val="32"/>
          <w:szCs w:val="32"/>
          <w:highlight w:val="none"/>
          <w:lang w:val="en-US" w:eastAsia="zh-CN" w:bidi="ar-SA"/>
        </w:rPr>
        <w:t>行业龙头</w:t>
      </w:r>
      <w:r>
        <w:rPr>
          <w:rFonts w:hint="eastAsia" w:ascii="仿宋_GB2312" w:hAnsi="仿宋_GB2312" w:cs="仿宋_GB2312"/>
          <w:sz w:val="32"/>
          <w:szCs w:val="32"/>
          <w:highlight w:val="none"/>
          <w:lang w:val="en-US" w:eastAsia="zh-CN" w:bidi="ar-SA"/>
        </w:rPr>
        <w:t>CRO、CDMO</w:t>
      </w:r>
      <w:r>
        <w:rPr>
          <w:rFonts w:hint="eastAsia" w:cs="仿宋_GB2312"/>
          <w:sz w:val="32"/>
          <w:szCs w:val="32"/>
          <w:highlight w:val="none"/>
          <w:lang w:val="en-US" w:eastAsia="zh-CN" w:bidi="ar-SA"/>
        </w:rPr>
        <w:t>机构等服务平台需在2023年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日及以后新落地光明区；</w:t>
      </w:r>
      <w:r>
        <w:rPr>
          <w:rFonts w:hint="eastAsia" w:ascii="仿宋_GB2312"/>
          <w:szCs w:val="32"/>
          <w:highlight w:val="none"/>
        </w:rPr>
        <w:t>科研设备</w:t>
      </w:r>
      <w:r>
        <w:rPr>
          <w:rFonts w:hint="eastAsia"/>
          <w:szCs w:val="32"/>
          <w:highlight w:val="none"/>
          <w:lang w:eastAsia="zh-CN"/>
        </w:rPr>
        <w:t>原</w:t>
      </w:r>
      <w:r>
        <w:rPr>
          <w:rFonts w:ascii="仿宋_GB2312"/>
          <w:szCs w:val="32"/>
          <w:highlight w:val="none"/>
        </w:rPr>
        <w:t>值</w:t>
      </w:r>
      <w:r>
        <w:rPr>
          <w:rFonts w:hint="eastAsia"/>
          <w:szCs w:val="32"/>
          <w:highlight w:val="none"/>
          <w:lang w:val="en-US" w:eastAsia="zh-CN"/>
        </w:rPr>
        <w:t>10</w:t>
      </w:r>
      <w:r>
        <w:rPr>
          <w:rFonts w:hint="eastAsia" w:ascii="仿宋_GB2312"/>
          <w:szCs w:val="32"/>
          <w:highlight w:val="none"/>
        </w:rPr>
        <w:t>00万元以上</w:t>
      </w:r>
      <w:r>
        <w:rPr>
          <w:rFonts w:ascii="仿宋_GB2312"/>
          <w:szCs w:val="32"/>
          <w:highlight w:val="none"/>
        </w:rPr>
        <w:t>，建筑面积不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1000</w:t>
      </w:r>
      <w:r>
        <w:rPr>
          <w:rFonts w:ascii="仿宋_GB2312"/>
          <w:szCs w:val="32"/>
          <w:highlight w:val="none"/>
        </w:rPr>
        <w:t>平方米</w:t>
      </w:r>
      <w:r>
        <w:rPr>
          <w:rFonts w:hint="eastAsia"/>
          <w:szCs w:val="32"/>
          <w:highlight w:val="none"/>
          <w:lang w:val="en-US" w:eastAsia="zh-CN"/>
        </w:rPr>
        <w:t>；项目</w:t>
      </w:r>
      <w:r>
        <w:rPr>
          <w:rFonts w:hint="eastAsia" w:hAnsi="宋体" w:cs="宋体"/>
          <w:color w:val="000000"/>
          <w:kern w:val="0"/>
          <w:szCs w:val="32"/>
          <w:highlight w:val="none"/>
          <w:lang w:eastAsia="zh-CN"/>
        </w:rPr>
        <w:t>建设完成后</w:t>
      </w:r>
      <w:r>
        <w:rPr>
          <w:rFonts w:hint="eastAsia" w:hAnsi="宋体" w:cs="宋体"/>
          <w:color w:val="000000"/>
          <w:kern w:val="0"/>
          <w:szCs w:val="32"/>
          <w:highlight w:val="none"/>
          <w:lang w:val="en-US" w:eastAsia="zh-CN"/>
        </w:rPr>
        <w:t>1年内，</w:t>
      </w:r>
      <w:r>
        <w:rPr>
          <w:rFonts w:hint="eastAsia" w:hAnsi="宋体" w:cs="宋体"/>
          <w:color w:val="000000"/>
          <w:kern w:val="0"/>
          <w:szCs w:val="32"/>
          <w:highlight w:val="none"/>
          <w:lang w:eastAsia="zh-CN"/>
        </w:rPr>
        <w:t>经</w:t>
      </w:r>
      <w:r>
        <w:rPr>
          <w:rFonts w:hint="eastAsia" w:ascii="仿宋_GB2312" w:hAnsi="宋体" w:cs="宋体"/>
          <w:color w:val="000000"/>
          <w:kern w:val="0"/>
          <w:szCs w:val="32"/>
          <w:highlight w:val="none"/>
        </w:rPr>
        <w:t>市科技行政主管部门认定登记</w:t>
      </w:r>
      <w:r>
        <w:rPr>
          <w:rFonts w:hint="eastAsia" w:hAnsi="宋体" w:cs="宋体"/>
          <w:color w:val="000000"/>
          <w:kern w:val="0"/>
          <w:szCs w:val="32"/>
          <w:highlight w:val="none"/>
          <w:lang w:eastAsia="zh-CN"/>
        </w:rPr>
        <w:t>的服务合同需满足</w:t>
      </w:r>
      <w:r>
        <w:rPr>
          <w:rFonts w:hint="eastAsia" w:cs="仿宋_GB2312"/>
          <w:sz w:val="32"/>
          <w:szCs w:val="32"/>
          <w:highlight w:val="none"/>
          <w:lang w:val="en-US" w:eastAsia="zh-CN" w:bidi="ar-SA"/>
        </w:rPr>
        <w:t>生物医药</w:t>
      </w:r>
      <w:r>
        <w:rPr>
          <w:rFonts w:hint="eastAsia" w:ascii="仿宋_GB2312" w:hAnsi="仿宋_GB2312" w:cs="仿宋_GB2312"/>
          <w:sz w:val="32"/>
          <w:szCs w:val="32"/>
          <w:highlight w:val="none"/>
          <w:lang w:val="en-US" w:eastAsia="zh-CN" w:bidi="ar-SA"/>
        </w:rPr>
        <w:t>领域服务项目不少于</w:t>
      </w:r>
      <w:r>
        <w:rPr>
          <w:rFonts w:hint="default" w:cs="仿宋_GB2312"/>
          <w:sz w:val="32"/>
          <w:szCs w:val="32"/>
          <w:highlight w:val="none"/>
          <w:lang w:val="en-US" w:eastAsia="zh-CN" w:bidi="ar-SA"/>
        </w:rPr>
        <w:t>10</w:t>
      </w:r>
      <w:r>
        <w:rPr>
          <w:rFonts w:hint="eastAsia" w:ascii="仿宋_GB2312" w:hAnsi="仿宋_GB2312" w:cs="仿宋_GB2312"/>
          <w:sz w:val="32"/>
          <w:szCs w:val="32"/>
          <w:highlight w:val="none"/>
          <w:lang w:val="en-US" w:eastAsia="zh-CN" w:bidi="ar-SA"/>
        </w:rPr>
        <w:t>项且</w:t>
      </w:r>
      <w:r>
        <w:rPr>
          <w:rFonts w:hint="eastAsia" w:cs="仿宋_GB2312"/>
          <w:sz w:val="32"/>
          <w:szCs w:val="32"/>
          <w:highlight w:val="none"/>
          <w:lang w:val="en-US" w:eastAsia="zh-CN" w:bidi="ar-SA"/>
        </w:rPr>
        <w:t>对外</w:t>
      </w:r>
      <w:r>
        <w:rPr>
          <w:rFonts w:hint="eastAsia" w:ascii="仿宋_GB2312" w:hAnsi="仿宋_GB2312" w:cs="仿宋_GB2312"/>
          <w:sz w:val="32"/>
          <w:szCs w:val="32"/>
          <w:highlight w:val="none"/>
          <w:lang w:val="en-US" w:eastAsia="zh-CN" w:bidi="ar-SA"/>
        </w:rPr>
        <w:t>服务收入不</w:t>
      </w:r>
      <w:r>
        <w:rPr>
          <w:rFonts w:hint="eastAsia" w:cs="仿宋_GB2312"/>
          <w:sz w:val="32"/>
          <w:szCs w:val="32"/>
          <w:highlight w:val="none"/>
          <w:lang w:val="en-US" w:eastAsia="zh-CN" w:bidi="ar-SA"/>
        </w:rPr>
        <w:t>少</w:t>
      </w:r>
      <w:r>
        <w:rPr>
          <w:rFonts w:hint="eastAsia" w:ascii="仿宋_GB2312" w:hAnsi="仿宋_GB2312" w:cs="仿宋_GB2312"/>
          <w:sz w:val="32"/>
          <w:szCs w:val="32"/>
          <w:highlight w:val="none"/>
          <w:lang w:val="en-US" w:eastAsia="zh-CN" w:bidi="ar-SA"/>
        </w:rPr>
        <w:t>于</w:t>
      </w:r>
      <w:r>
        <w:rPr>
          <w:rFonts w:hint="eastAsia" w:cs="仿宋_GB2312"/>
          <w:sz w:val="32"/>
          <w:szCs w:val="32"/>
          <w:highlight w:val="none"/>
          <w:lang w:val="en-US" w:eastAsia="zh-CN" w:bidi="ar-SA"/>
        </w:rPr>
        <w:t>5</w:t>
      </w:r>
      <w:r>
        <w:rPr>
          <w:rFonts w:hint="default" w:cs="仿宋_GB2312"/>
          <w:sz w:val="32"/>
          <w:szCs w:val="32"/>
          <w:highlight w:val="none"/>
          <w:lang w:val="en-US" w:eastAsia="zh-CN" w:bidi="ar-SA"/>
        </w:rPr>
        <w:t>00</w:t>
      </w:r>
      <w:r>
        <w:rPr>
          <w:rFonts w:hint="eastAsia" w:ascii="仿宋_GB2312" w:hAnsi="仿宋_GB2312" w:cs="仿宋_GB2312"/>
          <w:sz w:val="32"/>
          <w:szCs w:val="32"/>
          <w:highlight w:val="none"/>
          <w:lang w:val="en-US" w:eastAsia="zh-CN" w:bidi="ar-SA"/>
        </w:rPr>
        <w:t>万元（</w:t>
      </w:r>
      <w:r>
        <w:rPr>
          <w:rFonts w:hint="eastAsia" w:cs="仿宋_GB2312"/>
          <w:sz w:val="32"/>
          <w:szCs w:val="32"/>
          <w:highlight w:val="none"/>
          <w:lang w:val="en-US" w:eastAsia="zh-CN" w:bidi="ar-SA"/>
        </w:rPr>
        <w:t>服务对象</w:t>
      </w:r>
      <w:r>
        <w:rPr>
          <w:rFonts w:hint="eastAsia" w:ascii="仿宋_GB2312" w:hAnsi="仿宋_GB2312" w:cs="仿宋_GB2312"/>
          <w:sz w:val="32"/>
          <w:szCs w:val="32"/>
          <w:highlight w:val="none"/>
          <w:lang w:val="en-US" w:eastAsia="zh-CN" w:bidi="ar-SA"/>
        </w:rPr>
        <w:t>与申报主体无投资关系）</w:t>
      </w:r>
      <w:r>
        <w:rPr>
          <w:rFonts w:hint="eastAsia" w:cs="仿宋_GB2312"/>
          <w:sz w:val="32"/>
          <w:szCs w:val="32"/>
          <w:highlight w:val="none"/>
          <w:lang w:val="en-US" w:eastAsia="zh-CN" w:bidi="ar-SA"/>
        </w:rPr>
        <w:t>；各级财政资金支持总额不超过项目总投资的50%；</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eastAsia" w:cs="仿宋_GB2312"/>
          <w:sz w:val="32"/>
          <w:szCs w:val="32"/>
          <w:highlight w:val="none"/>
          <w:lang w:val="en-US" w:eastAsia="zh-CN" w:bidi="ar-SA"/>
        </w:rPr>
      </w:pP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生物试剂快速通关平台</w:t>
      </w:r>
      <w:r>
        <w:rPr>
          <w:rFonts w:hint="eastAsia" w:cs="仿宋_GB2312"/>
          <w:color w:val="auto"/>
          <w:kern w:val="2"/>
          <w:sz w:val="32"/>
          <w:szCs w:val="32"/>
          <w:highlight w:val="none"/>
          <w:lang w:val="en-US" w:eastAsia="zh-CN" w:bidi="ar-SA"/>
        </w:rPr>
        <w:t>等</w:t>
      </w:r>
      <w:r>
        <w:rPr>
          <w:rFonts w:hint="eastAsia" w:cs="仿宋_GB2312"/>
          <w:sz w:val="32"/>
          <w:szCs w:val="32"/>
          <w:highlight w:val="none"/>
          <w:lang w:val="en-US" w:eastAsia="zh-CN" w:bidi="ar-SA"/>
        </w:rPr>
        <w:t>公共服务平台需在2023年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日及以后在海关等相关部门指导下建设完成；</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default" w:cs="仿宋_GB2312"/>
          <w:sz w:val="32"/>
          <w:szCs w:val="32"/>
          <w:highlight w:val="none"/>
          <w:lang w:val="en-US" w:eastAsia="zh-CN" w:bidi="ar-SA"/>
        </w:rPr>
      </w:pP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深圳市临床医学研究中心</w:t>
      </w:r>
      <w:r>
        <w:rPr>
          <w:rFonts w:hint="eastAsia" w:cs="仿宋_GB2312"/>
          <w:color w:val="auto"/>
          <w:kern w:val="2"/>
          <w:sz w:val="32"/>
          <w:szCs w:val="32"/>
          <w:highlight w:val="none"/>
          <w:lang w:val="en-US" w:eastAsia="zh-CN" w:bidi="ar-SA"/>
        </w:rPr>
        <w:t>等</w:t>
      </w:r>
      <w:r>
        <w:rPr>
          <w:rFonts w:hint="eastAsia" w:cs="仿宋_GB2312"/>
          <w:sz w:val="32"/>
          <w:szCs w:val="32"/>
          <w:highlight w:val="none"/>
          <w:lang w:val="en-US" w:eastAsia="zh-CN" w:bidi="ar-SA"/>
        </w:rPr>
        <w:t>公共服务平台需在2023年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日及以后通过相关主管部门的认定。</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eastAsia" w:ascii="仿宋_GB2312" w:hAnsi="仿宋_GB2312" w:cs="仿宋_GB2312"/>
          <w:sz w:val="32"/>
          <w:szCs w:val="32"/>
          <w:highlight w:val="none"/>
          <w:lang w:val="en-US" w:eastAsia="zh-CN" w:bidi="ar-SA"/>
        </w:rPr>
      </w:pPr>
      <w:r>
        <w:rPr>
          <w:rFonts w:hint="eastAsia" w:cs="仿宋_GB2312"/>
          <w:sz w:val="32"/>
          <w:szCs w:val="32"/>
          <w:highlight w:val="none"/>
          <w:lang w:val="en-US" w:eastAsia="zh-CN" w:bidi="ar-SA"/>
        </w:rPr>
        <w:t>（3）对于</w:t>
      </w:r>
      <w:r>
        <w:rPr>
          <w:rFonts w:hint="eastAsia" w:ascii="仿宋_GB2312" w:hAnsi="仿宋_GB2312" w:eastAsia="仿宋_GB2312" w:cs="仿宋_GB2312"/>
          <w:color w:val="auto"/>
          <w:kern w:val="2"/>
          <w:sz w:val="32"/>
          <w:szCs w:val="32"/>
          <w:highlight w:val="none"/>
          <w:lang w:val="en-US" w:eastAsia="zh-CN" w:bidi="ar-SA"/>
        </w:rPr>
        <w:t>已建成运营的</w:t>
      </w:r>
      <w:r>
        <w:rPr>
          <w:rFonts w:hint="eastAsia" w:cs="仿宋_GB2312"/>
          <w:sz w:val="32"/>
          <w:szCs w:val="32"/>
          <w:highlight w:val="none"/>
          <w:lang w:val="en-US" w:eastAsia="zh-CN" w:bidi="ar-SA"/>
        </w:rPr>
        <w:t>机构、平台，要求</w:t>
      </w:r>
      <w:r>
        <w:rPr>
          <w:rFonts w:hint="eastAsia" w:ascii="仿宋_GB2312"/>
          <w:szCs w:val="32"/>
          <w:highlight w:val="none"/>
        </w:rPr>
        <w:t>科研设备</w:t>
      </w:r>
      <w:r>
        <w:rPr>
          <w:rFonts w:hint="eastAsia"/>
          <w:szCs w:val="32"/>
          <w:highlight w:val="none"/>
          <w:lang w:eastAsia="zh-CN"/>
        </w:rPr>
        <w:t>原</w:t>
      </w:r>
      <w:r>
        <w:rPr>
          <w:rFonts w:ascii="仿宋_GB2312"/>
          <w:szCs w:val="32"/>
          <w:highlight w:val="none"/>
        </w:rPr>
        <w:t>值</w:t>
      </w:r>
      <w:r>
        <w:rPr>
          <w:rFonts w:hint="eastAsia"/>
          <w:szCs w:val="32"/>
          <w:highlight w:val="none"/>
          <w:lang w:val="en-US" w:eastAsia="zh-CN"/>
        </w:rPr>
        <w:t>10</w:t>
      </w:r>
      <w:r>
        <w:rPr>
          <w:rFonts w:hint="eastAsia" w:ascii="仿宋_GB2312"/>
          <w:szCs w:val="32"/>
          <w:highlight w:val="none"/>
        </w:rPr>
        <w:t>00万元以上</w:t>
      </w:r>
      <w:r>
        <w:rPr>
          <w:rFonts w:ascii="仿宋_GB2312"/>
          <w:szCs w:val="32"/>
          <w:highlight w:val="none"/>
        </w:rPr>
        <w:t>，建筑面积不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1000</w:t>
      </w:r>
      <w:r>
        <w:rPr>
          <w:rFonts w:ascii="仿宋_GB2312"/>
          <w:szCs w:val="32"/>
          <w:highlight w:val="none"/>
        </w:rPr>
        <w:t>平方米</w:t>
      </w:r>
      <w:r>
        <w:rPr>
          <w:rFonts w:hint="eastAsia"/>
          <w:szCs w:val="32"/>
          <w:highlight w:val="none"/>
          <w:lang w:eastAsia="zh-CN"/>
        </w:rPr>
        <w:t>，</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w:t>
      </w:r>
      <w:r>
        <w:rPr>
          <w:rFonts w:hint="eastAsia" w:hAnsi="宋体" w:cs="宋体"/>
          <w:color w:val="000000"/>
          <w:kern w:val="0"/>
          <w:szCs w:val="32"/>
          <w:highlight w:val="none"/>
          <w:lang w:eastAsia="zh-CN"/>
        </w:rPr>
        <w:t>经</w:t>
      </w:r>
      <w:r>
        <w:rPr>
          <w:rFonts w:hint="eastAsia" w:ascii="仿宋_GB2312" w:hAnsi="宋体" w:cs="宋体"/>
          <w:color w:val="000000"/>
          <w:kern w:val="0"/>
          <w:szCs w:val="32"/>
          <w:highlight w:val="none"/>
        </w:rPr>
        <w:t>市科技行政主管部门认定登记</w:t>
      </w:r>
      <w:r>
        <w:rPr>
          <w:rFonts w:hint="eastAsia" w:hAnsi="宋体" w:cs="宋体"/>
          <w:color w:val="000000"/>
          <w:kern w:val="0"/>
          <w:szCs w:val="32"/>
          <w:highlight w:val="none"/>
          <w:lang w:eastAsia="zh-CN"/>
        </w:rPr>
        <w:t>的服务合同需满足</w:t>
      </w:r>
      <w:r>
        <w:rPr>
          <w:rFonts w:hint="eastAsia"/>
          <w:szCs w:val="32"/>
          <w:highlight w:val="none"/>
          <w:lang w:eastAsia="zh-CN"/>
        </w:rPr>
        <w:t>年度</w:t>
      </w:r>
      <w:r>
        <w:rPr>
          <w:rFonts w:hint="eastAsia" w:cs="仿宋_GB2312"/>
          <w:sz w:val="32"/>
          <w:szCs w:val="32"/>
          <w:highlight w:val="none"/>
          <w:lang w:val="en-US" w:eastAsia="zh-CN" w:bidi="ar-SA"/>
        </w:rPr>
        <w:t>生物医药</w:t>
      </w:r>
      <w:r>
        <w:rPr>
          <w:rFonts w:hint="eastAsia" w:ascii="仿宋_GB2312" w:hAnsi="仿宋_GB2312" w:cs="仿宋_GB2312"/>
          <w:sz w:val="32"/>
          <w:szCs w:val="32"/>
          <w:highlight w:val="none"/>
          <w:lang w:val="en-US" w:eastAsia="zh-CN" w:bidi="ar-SA"/>
        </w:rPr>
        <w:t>领域服务项目不少于</w:t>
      </w:r>
      <w:r>
        <w:rPr>
          <w:rFonts w:hint="default" w:cs="仿宋_GB2312"/>
          <w:sz w:val="32"/>
          <w:szCs w:val="32"/>
          <w:highlight w:val="none"/>
          <w:lang w:val="en-US" w:eastAsia="zh-CN" w:bidi="ar-SA"/>
        </w:rPr>
        <w:t>10</w:t>
      </w:r>
      <w:r>
        <w:rPr>
          <w:rFonts w:hint="eastAsia" w:ascii="仿宋_GB2312" w:hAnsi="仿宋_GB2312" w:cs="仿宋_GB2312"/>
          <w:sz w:val="32"/>
          <w:szCs w:val="32"/>
          <w:highlight w:val="none"/>
          <w:lang w:val="en-US" w:eastAsia="zh-CN" w:bidi="ar-SA"/>
        </w:rPr>
        <w:t>项且</w:t>
      </w:r>
      <w:r>
        <w:rPr>
          <w:rFonts w:hint="eastAsia" w:cs="仿宋_GB2312"/>
          <w:sz w:val="32"/>
          <w:szCs w:val="32"/>
          <w:highlight w:val="none"/>
          <w:lang w:val="en-US" w:eastAsia="zh-CN" w:bidi="ar-SA"/>
        </w:rPr>
        <w:t>对外</w:t>
      </w:r>
      <w:r>
        <w:rPr>
          <w:rFonts w:hint="eastAsia" w:ascii="仿宋_GB2312" w:hAnsi="仿宋_GB2312" w:cs="仿宋_GB2312"/>
          <w:sz w:val="32"/>
          <w:szCs w:val="32"/>
          <w:highlight w:val="none"/>
          <w:lang w:val="en-US" w:eastAsia="zh-CN" w:bidi="ar-SA"/>
        </w:rPr>
        <w:t>服务收入不</w:t>
      </w:r>
      <w:r>
        <w:rPr>
          <w:rFonts w:hint="eastAsia" w:cs="仿宋_GB2312"/>
          <w:sz w:val="32"/>
          <w:szCs w:val="32"/>
          <w:highlight w:val="none"/>
          <w:lang w:val="en-US" w:eastAsia="zh-CN" w:bidi="ar-SA"/>
        </w:rPr>
        <w:t>少</w:t>
      </w:r>
      <w:r>
        <w:rPr>
          <w:rFonts w:hint="eastAsia" w:ascii="仿宋_GB2312" w:hAnsi="仿宋_GB2312" w:cs="仿宋_GB2312"/>
          <w:sz w:val="32"/>
          <w:szCs w:val="32"/>
          <w:highlight w:val="none"/>
          <w:lang w:val="en-US" w:eastAsia="zh-CN" w:bidi="ar-SA"/>
        </w:rPr>
        <w:t>于</w:t>
      </w:r>
      <w:r>
        <w:rPr>
          <w:rFonts w:hint="eastAsia" w:cs="仿宋_GB2312"/>
          <w:sz w:val="32"/>
          <w:szCs w:val="32"/>
          <w:highlight w:val="none"/>
          <w:lang w:val="en-US" w:eastAsia="zh-CN" w:bidi="ar-SA"/>
        </w:rPr>
        <w:t>5</w:t>
      </w:r>
      <w:r>
        <w:rPr>
          <w:rFonts w:hint="default" w:cs="仿宋_GB2312"/>
          <w:sz w:val="32"/>
          <w:szCs w:val="32"/>
          <w:highlight w:val="none"/>
          <w:lang w:val="en-US" w:eastAsia="zh-CN" w:bidi="ar-SA"/>
        </w:rPr>
        <w:t>00</w:t>
      </w:r>
      <w:r>
        <w:rPr>
          <w:rFonts w:hint="eastAsia" w:ascii="仿宋_GB2312" w:hAnsi="仿宋_GB2312" w:cs="仿宋_GB2312"/>
          <w:sz w:val="32"/>
          <w:szCs w:val="32"/>
          <w:highlight w:val="none"/>
          <w:lang w:val="en-US" w:eastAsia="zh-CN" w:bidi="ar-SA"/>
        </w:rPr>
        <w:t>万元（</w:t>
      </w:r>
      <w:r>
        <w:rPr>
          <w:rFonts w:hint="eastAsia" w:cs="仿宋_GB2312"/>
          <w:sz w:val="32"/>
          <w:szCs w:val="32"/>
          <w:highlight w:val="none"/>
          <w:lang w:val="en-US" w:eastAsia="zh-CN" w:bidi="ar-SA"/>
        </w:rPr>
        <w:t>服务对象</w:t>
      </w:r>
      <w:r>
        <w:rPr>
          <w:rFonts w:hint="eastAsia" w:ascii="仿宋_GB2312" w:hAnsi="仿宋_GB2312" w:cs="仿宋_GB2312"/>
          <w:sz w:val="32"/>
          <w:szCs w:val="32"/>
          <w:highlight w:val="none"/>
          <w:lang w:val="en-US" w:eastAsia="zh-CN" w:bidi="ar-SA"/>
        </w:rPr>
        <w:t>与申报主体无投资关系）。</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（二）支持前沿研究平台建设项目</w:t>
      </w:r>
      <w:r>
        <w:rPr>
          <w:rFonts w:hint="eastAsia" w:ascii="楷体_GB2312" w:hAnsi="楷体_GB2312" w:eastAsia="楷体_GB2312" w:cs="楷体_GB2312"/>
          <w:sz w:val="32"/>
          <w:szCs w:val="32"/>
          <w:highlight w:val="none"/>
          <w:lang w:val="en-US" w:eastAsia="zh-CN" w:bidi="ar-SA"/>
        </w:rPr>
        <w:t>（《若干措施》第五条）。</w:t>
      </w:r>
    </w:p>
    <w:p>
      <w:pPr>
        <w:widowControl w:val="0"/>
        <w:jc w:val="both"/>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面向产业重大创新发展需求</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发挥光明区重大科技基础设施集群优势</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加强对颠覆性技术的研发攻关</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建设前沿研究平台和重大科技创新平台。鼓励龙头企业依托大科学装置、前沿交叉平台和科研机构开展应用基础研究。支持国内外知名高校、科研机构、中央企业等大院大所在光明区建设联合实验室、技术创新中心、产业转化平台等科技创新平台。对平台建设单位、合作单位按“一事一议”方式予以支持。</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（三）支持生物医药产业空间建设专业化配套设施项目</w:t>
      </w:r>
      <w:r>
        <w:rPr>
          <w:rFonts w:hint="eastAsia" w:ascii="楷体_GB2312" w:hAnsi="楷体_GB2312" w:eastAsia="楷体_GB2312" w:cs="楷体_GB2312"/>
          <w:sz w:val="32"/>
          <w:szCs w:val="32"/>
          <w:highlight w:val="none"/>
          <w:lang w:val="en-US" w:eastAsia="zh-CN" w:bidi="ar-SA"/>
        </w:rPr>
        <w:t>（《若干措施》第七条）。</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1.支持标准：</w:t>
      </w:r>
      <w:r>
        <w:rPr>
          <w:rFonts w:hint="eastAsia"/>
          <w:highlight w:val="none"/>
          <w:lang w:val="en-US" w:eastAsia="zh-CN"/>
        </w:rPr>
        <w:t>对生物医药专业园区、孵化器等建设危废存储设施、供气供热设施、共享实验室等专业化配套设施建设予以支持，经</w:t>
      </w:r>
      <w:r>
        <w:rPr>
          <w:rFonts w:hint="eastAsia"/>
          <w:b w:val="0"/>
          <w:bCs w:val="0"/>
          <w:highlight w:val="none"/>
          <w:lang w:val="en-US" w:eastAsia="zh-CN"/>
        </w:rPr>
        <w:t>产业部门认</w:t>
      </w:r>
      <w:r>
        <w:rPr>
          <w:rFonts w:hint="eastAsia"/>
          <w:highlight w:val="none"/>
          <w:lang w:val="en-US" w:eastAsia="zh-CN"/>
        </w:rPr>
        <w:t>定后，按项目实际投资的30%予以补贴，最高不超过500万元。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2"/>
        <w:widowControl w:val="0"/>
        <w:ind w:firstLine="640" w:firstLineChars="200"/>
        <w:jc w:val="both"/>
        <w:rPr>
          <w:rFonts w:hint="eastAsia"/>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w:t>
      </w:r>
      <w:r>
        <w:rPr>
          <w:rFonts w:hint="eastAsia" w:cs="仿宋_GB2312"/>
          <w:color w:val="auto"/>
          <w:kern w:val="2"/>
          <w:sz w:val="32"/>
          <w:szCs w:val="32"/>
          <w:highlight w:val="none"/>
          <w:lang w:val="en-US" w:eastAsia="zh-CN" w:bidi="ar-SA"/>
        </w:rPr>
        <w:t>申报单位运营产业空间包括区级以上</w:t>
      </w:r>
      <w:r>
        <w:rPr>
          <w:rFonts w:hint="eastAsia"/>
          <w:highlight w:val="none"/>
          <w:lang w:val="en-US" w:eastAsia="zh-CN"/>
        </w:rPr>
        <w:t>相关</w:t>
      </w:r>
      <w:r>
        <w:rPr>
          <w:rFonts w:hint="eastAsia" w:cs="仿宋_GB2312"/>
          <w:color w:val="auto"/>
          <w:kern w:val="2"/>
          <w:sz w:val="32"/>
          <w:szCs w:val="32"/>
          <w:highlight w:val="none"/>
          <w:lang w:val="en-US" w:eastAsia="zh-CN" w:bidi="ar-SA"/>
        </w:rPr>
        <w:t>主管部门认定的</w:t>
      </w:r>
      <w:r>
        <w:rPr>
          <w:rFonts w:hint="eastAsia"/>
          <w:highlight w:val="none"/>
          <w:lang w:val="en-US" w:eastAsia="zh-CN"/>
        </w:rPr>
        <w:t>生物医药专业园区、孵化器。</w:t>
      </w:r>
    </w:p>
    <w:p>
      <w:pPr>
        <w:pStyle w:val="2"/>
        <w:widowControl w:val="0"/>
        <w:ind w:firstLine="640" w:firstLineChars="200"/>
        <w:jc w:val="both"/>
        <w:rPr>
          <w:rFonts w:hint="eastAsia"/>
          <w:highlight w:val="none"/>
          <w:lang w:val="en-US" w:eastAsia="zh-CN"/>
        </w:rPr>
      </w:pPr>
      <w:r>
        <w:rPr>
          <w:rFonts w:hint="eastAsia"/>
          <w:highlight w:val="none"/>
          <w:lang w:val="en-US" w:eastAsia="zh-CN"/>
        </w:rPr>
        <w:t>（2）危废存储设施、供气供热设施、共享实验室等专业化配套设施应合理合规，符合《深圳市使用危险化学品实验室安全管理规范指引（试行版）》等相关文件的规定。</w:t>
      </w:r>
    </w:p>
    <w:p>
      <w:pPr>
        <w:pStyle w:val="2"/>
        <w:widowControl w:val="0"/>
        <w:ind w:firstLine="640" w:firstLineChars="200"/>
        <w:jc w:val="both"/>
        <w:rPr>
          <w:rFonts w:hint="eastAsia"/>
          <w:highlight w:val="none"/>
          <w:lang w:val="en-US" w:eastAsia="zh-CN"/>
        </w:rPr>
      </w:pPr>
      <w:r>
        <w:rPr>
          <w:rFonts w:hint="eastAsia" w:cs="仿宋_GB2312"/>
          <w:color w:val="auto"/>
          <w:kern w:val="2"/>
          <w:sz w:val="32"/>
          <w:szCs w:val="32"/>
          <w:highlight w:val="none"/>
          <w:lang w:val="en-US" w:eastAsia="zh-CN" w:bidi="ar-SA"/>
        </w:rPr>
        <w:t>（3）专业化配套设施需在</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w:t>
      </w:r>
      <w:r>
        <w:rPr>
          <w:rFonts w:hint="eastAsia"/>
          <w:highlight w:val="none"/>
          <w:lang w:val="en-US" w:eastAsia="zh-CN"/>
        </w:rPr>
        <w:t>完成建设。</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（四）保障优质生物医药产业空间需求项目</w:t>
      </w:r>
      <w:r>
        <w:rPr>
          <w:rFonts w:hint="eastAsia" w:ascii="楷体_GB2312" w:hAnsi="楷体_GB2312" w:eastAsia="楷体_GB2312" w:cs="楷体_GB2312"/>
          <w:sz w:val="32"/>
          <w:szCs w:val="32"/>
          <w:highlight w:val="none"/>
          <w:lang w:val="en-US" w:eastAsia="zh-CN" w:bidi="ar-SA"/>
        </w:rPr>
        <w:t>（《若干措施》第八条）。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1.支持标准：对优质企业入驻产业空间予以保障支持。对符合条件的企业、机构、平台、项目入驻经区</w:t>
      </w:r>
      <w:r>
        <w:rPr>
          <w:rFonts w:hint="eastAsia" w:ascii="仿宋_GB2312" w:hAnsi="仿宋_GB2312" w:eastAsia="仿宋_GB2312" w:cs="仿宋_GB2312"/>
          <w:b w:val="0"/>
          <w:bCs w:val="0"/>
          <w:color w:val="auto"/>
          <w:kern w:val="2"/>
          <w:sz w:val="32"/>
          <w:szCs w:val="32"/>
          <w:highlight w:val="none"/>
          <w:lang w:val="en-US" w:eastAsia="zh-CN" w:bidi="ar-SA"/>
        </w:rPr>
        <w:t>产业</w:t>
      </w:r>
      <w:r>
        <w:rPr>
          <w:rFonts w:hint="eastAsia" w:ascii="仿宋_GB2312" w:hAnsi="仿宋_GB2312" w:eastAsia="仿宋_GB2312" w:cs="仿宋_GB2312"/>
          <w:color w:val="auto"/>
          <w:kern w:val="2"/>
          <w:sz w:val="32"/>
          <w:szCs w:val="32"/>
          <w:highlight w:val="none"/>
          <w:lang w:val="en-US" w:eastAsia="zh-CN" w:bidi="ar-SA"/>
        </w:rPr>
        <w:t>主管部门认定的产业用房</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予以最高20元/平方米/月的租金补贴</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对入驻</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工业上楼</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园区的补贴政策另行制定</w:t>
      </w:r>
      <w:r>
        <w:rPr>
          <w:rFonts w:hint="eastAsia" w:cs="仿宋_GB2312"/>
          <w:color w:val="auto"/>
          <w:kern w:val="2"/>
          <w:sz w:val="32"/>
          <w:szCs w:val="32"/>
          <w:highlight w:val="none"/>
          <w:lang w:val="en-US" w:eastAsia="zh-CN" w:bidi="ar-SA"/>
        </w:rPr>
        <w:t>）</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单个企业年度补贴最高不超过200万元</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对符合条件的生物医药孵化器和创新中心入驻经区</w:t>
      </w:r>
      <w:r>
        <w:rPr>
          <w:rFonts w:hint="eastAsia" w:ascii="仿宋_GB2312" w:hAnsi="仿宋_GB2312" w:eastAsia="仿宋_GB2312" w:cs="仿宋_GB2312"/>
          <w:b w:val="0"/>
          <w:bCs w:val="0"/>
          <w:color w:val="auto"/>
          <w:kern w:val="2"/>
          <w:sz w:val="32"/>
          <w:szCs w:val="32"/>
          <w:highlight w:val="none"/>
          <w:lang w:val="en-US" w:eastAsia="zh-CN" w:bidi="ar-SA"/>
        </w:rPr>
        <w:t>产业</w:t>
      </w:r>
      <w:r>
        <w:rPr>
          <w:rFonts w:hint="eastAsia" w:ascii="仿宋_GB2312" w:hAnsi="仿宋_GB2312" w:eastAsia="仿宋_GB2312" w:cs="仿宋_GB2312"/>
          <w:color w:val="auto"/>
          <w:kern w:val="2"/>
          <w:sz w:val="32"/>
          <w:szCs w:val="32"/>
          <w:highlight w:val="none"/>
          <w:lang w:val="en-US" w:eastAsia="zh-CN" w:bidi="ar-SA"/>
        </w:rPr>
        <w:t>主管部门备案的产业用房</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每年最高补贴提高至300万元</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对重点引进的大型跨国医药企业、中国医药龙头企业、中国医药工业百强企业等企业及项目入驻</w:t>
      </w:r>
      <w:r>
        <w:rPr>
          <w:rFonts w:hint="default"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每年最高补贴提高至500万元。转分租不再予以补贴。</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（1）申报单位需入驻经区相关主管部门认定的产业用房，租金补贴自</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日及以后起算</w:t>
      </w:r>
      <w:r>
        <w:rPr>
          <w:rFonts w:hint="eastAsia" w:cs="仿宋_GB2312"/>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eastAsia="zh-CN"/>
        </w:rPr>
      </w:pP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w:t>
      </w:r>
      <w:r>
        <w:rPr>
          <w:rFonts w:hint="eastAsia" w:cs="仿宋_GB2312"/>
          <w:sz w:val="32"/>
          <w:szCs w:val="32"/>
          <w:highlight w:val="none"/>
          <w:lang w:eastAsia="zh-CN"/>
        </w:rPr>
        <w:t>对应满足下列标准：</w:t>
      </w:r>
    </w:p>
    <w:p>
      <w:pPr>
        <w:pStyle w:val="16"/>
        <w:adjustRightInd w:val="0"/>
        <w:spacing w:after="0" w:line="560" w:lineRule="exact"/>
        <w:ind w:firstLine="640" w:firstLineChars="200"/>
        <w:rPr>
          <w:rFonts w:ascii="仿宋_GB2312"/>
          <w:szCs w:val="32"/>
          <w:highlight w:val="none"/>
        </w:rPr>
      </w:pPr>
      <w:r>
        <w:rPr>
          <w:rFonts w:hint="eastAsia" w:cs="仿宋_GB2312"/>
          <w:color w:val="auto"/>
          <w:kern w:val="2"/>
          <w:sz w:val="32"/>
          <w:szCs w:val="32"/>
          <w:highlight w:val="none"/>
          <w:lang w:val="en-US" w:eastAsia="zh-CN" w:bidi="ar-SA"/>
        </w:rPr>
        <w:t>1）申报单位属于</w:t>
      </w:r>
      <w:r>
        <w:rPr>
          <w:rFonts w:hint="eastAsia" w:ascii="仿宋_GB2312" w:hAnsi="仿宋_GB2312" w:eastAsia="仿宋_GB2312" w:cs="仿宋_GB2312"/>
          <w:color w:val="auto"/>
          <w:kern w:val="2"/>
          <w:sz w:val="32"/>
          <w:szCs w:val="32"/>
          <w:highlight w:val="none"/>
          <w:lang w:val="en-US" w:eastAsia="zh-CN" w:bidi="ar-SA"/>
        </w:rPr>
        <w:t>优质企业</w:t>
      </w:r>
      <w:r>
        <w:rPr>
          <w:rFonts w:hint="eastAsia" w:cs="仿宋_GB2312"/>
          <w:color w:val="auto"/>
          <w:kern w:val="2"/>
          <w:sz w:val="32"/>
          <w:szCs w:val="32"/>
          <w:highlight w:val="none"/>
          <w:lang w:val="en-US" w:eastAsia="zh-CN" w:bidi="ar-SA"/>
        </w:rPr>
        <w:t>，要求</w:t>
      </w:r>
      <w:r>
        <w:rPr>
          <w:rFonts w:hint="eastAsia" w:cs="仿宋_GB2312"/>
          <w:sz w:val="32"/>
          <w:szCs w:val="32"/>
          <w:highlight w:val="none"/>
          <w:lang w:val="en-US" w:eastAsia="zh-CN" w:bidi="ar-SA"/>
        </w:rPr>
        <w:t>项目实际投资500万元以上，年度研发投入200万元以上，</w:t>
      </w:r>
      <w:r>
        <w:rPr>
          <w:rFonts w:hint="eastAsia"/>
          <w:szCs w:val="32"/>
          <w:highlight w:val="none"/>
          <w:lang w:eastAsia="zh-CN"/>
        </w:rPr>
        <w:t>租赁</w:t>
      </w:r>
      <w:r>
        <w:rPr>
          <w:rFonts w:ascii="仿宋_GB2312"/>
          <w:szCs w:val="32"/>
          <w:highlight w:val="none"/>
        </w:rPr>
        <w:t>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500</w:t>
      </w:r>
      <w:r>
        <w:rPr>
          <w:rFonts w:ascii="仿宋_GB2312"/>
          <w:szCs w:val="32"/>
          <w:highlight w:val="none"/>
        </w:rPr>
        <w:t>平方米</w:t>
      </w:r>
      <w:r>
        <w:rPr>
          <w:rFonts w:hint="eastAsia"/>
          <w:szCs w:val="32"/>
          <w:highlight w:val="none"/>
          <w:lang w:eastAsia="zh-CN"/>
        </w:rPr>
        <w:t>，</w:t>
      </w:r>
      <w:r>
        <w:rPr>
          <w:rFonts w:hint="eastAsia" w:ascii="仿宋_GB2312"/>
          <w:szCs w:val="32"/>
          <w:highlight w:val="none"/>
        </w:rPr>
        <w:t>全职人员</w:t>
      </w:r>
      <w:r>
        <w:rPr>
          <w:rFonts w:hint="eastAsia"/>
          <w:szCs w:val="32"/>
          <w:highlight w:val="none"/>
          <w:lang w:val="en-US" w:eastAsia="zh-CN"/>
        </w:rPr>
        <w:t>15</w:t>
      </w:r>
      <w:r>
        <w:rPr>
          <w:rFonts w:hint="eastAsia" w:ascii="仿宋_GB2312"/>
          <w:szCs w:val="32"/>
          <w:highlight w:val="none"/>
        </w:rPr>
        <w:t>人以上</w:t>
      </w:r>
      <w:r>
        <w:rPr>
          <w:rFonts w:ascii="仿宋_GB2312"/>
          <w:szCs w:val="32"/>
          <w:highlight w:val="none"/>
        </w:rPr>
        <w:t>，</w:t>
      </w:r>
      <w:r>
        <w:rPr>
          <w:rFonts w:hint="eastAsia"/>
          <w:szCs w:val="32"/>
          <w:highlight w:val="none"/>
          <w:lang w:eastAsia="zh-CN"/>
        </w:rPr>
        <w:t>其中研发人</w:t>
      </w:r>
      <w:r>
        <w:rPr>
          <w:rFonts w:hint="eastAsia" w:ascii="仿宋_GB2312"/>
          <w:szCs w:val="32"/>
          <w:highlight w:val="none"/>
        </w:rPr>
        <w:t>员</w:t>
      </w:r>
      <w:r>
        <w:rPr>
          <w:rFonts w:hint="eastAsia"/>
          <w:szCs w:val="32"/>
          <w:highlight w:val="none"/>
          <w:lang w:val="en-US" w:eastAsia="zh-CN"/>
        </w:rPr>
        <w:t>占比30%以上；</w:t>
      </w:r>
    </w:p>
    <w:p>
      <w:pPr>
        <w:pStyle w:val="2"/>
        <w:widowControl w:val="0"/>
        <w:jc w:val="both"/>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2）申报单位属于</w:t>
      </w:r>
      <w:r>
        <w:rPr>
          <w:rFonts w:hint="eastAsia" w:ascii="仿宋_GB2312" w:hAnsi="仿宋_GB2312" w:eastAsia="仿宋_GB2312" w:cs="仿宋_GB2312"/>
          <w:color w:val="auto"/>
          <w:kern w:val="2"/>
          <w:sz w:val="32"/>
          <w:szCs w:val="32"/>
          <w:highlight w:val="none"/>
          <w:lang w:val="en-US" w:eastAsia="zh-CN" w:bidi="ar-SA"/>
        </w:rPr>
        <w:t>生物医药孵化器</w:t>
      </w:r>
      <w:r>
        <w:rPr>
          <w:rFonts w:hint="eastAsia" w:cs="仿宋_GB2312"/>
          <w:color w:val="auto"/>
          <w:kern w:val="2"/>
          <w:sz w:val="32"/>
          <w:szCs w:val="32"/>
          <w:highlight w:val="none"/>
          <w:lang w:val="en-US" w:eastAsia="zh-CN" w:bidi="ar-SA"/>
        </w:rPr>
        <w:t>，要求</w:t>
      </w:r>
      <w:r>
        <w:rPr>
          <w:rFonts w:hint="eastAsia"/>
          <w:szCs w:val="32"/>
          <w:highlight w:val="none"/>
          <w:lang w:eastAsia="zh-CN"/>
        </w:rPr>
        <w:t>已通过区级及以上主管部门认定，</w:t>
      </w:r>
      <w:r>
        <w:rPr>
          <w:rFonts w:hint="eastAsia"/>
          <w:szCs w:val="32"/>
          <w:highlight w:val="none"/>
          <w:lang w:val="en-US" w:eastAsia="zh-CN"/>
        </w:rPr>
        <w:t>在孵生物医药企业数量占入驻总数60%及以上或其使用面积占场地总面积的60%以上，</w:t>
      </w:r>
      <w:r>
        <w:rPr>
          <w:rFonts w:hint="eastAsia"/>
          <w:szCs w:val="32"/>
          <w:highlight w:val="none"/>
          <w:lang w:eastAsia="zh-CN"/>
        </w:rPr>
        <w:t>全职生物医药专业孵化服务人员</w:t>
      </w:r>
      <w:r>
        <w:rPr>
          <w:rFonts w:hint="eastAsia"/>
          <w:szCs w:val="32"/>
          <w:highlight w:val="none"/>
          <w:lang w:val="en-US" w:eastAsia="zh-CN"/>
        </w:rPr>
        <w:t>3人以上</w:t>
      </w:r>
      <w:r>
        <w:rPr>
          <w:rFonts w:hint="eastAsia"/>
          <w:szCs w:val="32"/>
          <w:highlight w:val="none"/>
          <w:lang w:eastAsia="zh-CN"/>
        </w:rPr>
        <w:t>；</w:t>
      </w:r>
    </w:p>
    <w:p>
      <w:pPr>
        <w:pStyle w:val="2"/>
        <w:widowControl w:val="0"/>
        <w:jc w:val="both"/>
        <w:rPr>
          <w:rFonts w:hint="eastAsia" w:ascii="仿宋_GB2312" w:hAnsi="仿宋_GB2312" w:eastAsia="仿宋_GB2312"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3）申报单位属于</w:t>
      </w:r>
      <w:r>
        <w:rPr>
          <w:rFonts w:hint="eastAsia" w:ascii="仿宋_GB2312" w:hAnsi="仿宋_GB2312" w:eastAsia="仿宋_GB2312" w:cs="仿宋_GB2312"/>
          <w:color w:val="auto"/>
          <w:kern w:val="2"/>
          <w:sz w:val="32"/>
          <w:szCs w:val="32"/>
          <w:highlight w:val="none"/>
          <w:lang w:val="en-US" w:eastAsia="zh-CN" w:bidi="ar-SA"/>
        </w:rPr>
        <w:t>创新中心</w:t>
      </w:r>
      <w:r>
        <w:rPr>
          <w:rFonts w:hint="eastAsia" w:cs="仿宋_GB2312"/>
          <w:color w:val="auto"/>
          <w:kern w:val="2"/>
          <w:sz w:val="32"/>
          <w:szCs w:val="32"/>
          <w:highlight w:val="none"/>
          <w:lang w:val="en-US" w:eastAsia="zh-CN" w:bidi="ar-SA"/>
        </w:rPr>
        <w:t>，要求</w:t>
      </w:r>
      <w:r>
        <w:rPr>
          <w:rFonts w:hint="eastAsia"/>
          <w:szCs w:val="32"/>
          <w:highlight w:val="none"/>
          <w:lang w:eastAsia="zh-CN"/>
        </w:rPr>
        <w:t>已通过市级及以上主管部门认定；</w:t>
      </w:r>
    </w:p>
    <w:p>
      <w:pPr>
        <w:pStyle w:val="2"/>
        <w:widowControl w:val="0"/>
        <w:jc w:val="both"/>
        <w:rPr>
          <w:rFonts w:hint="default"/>
          <w:highlight w:val="none"/>
          <w:lang w:val="en-US" w:eastAsia="zh-CN"/>
        </w:rPr>
      </w:pPr>
      <w:r>
        <w:rPr>
          <w:rFonts w:hint="eastAsia" w:cs="仿宋_GB2312"/>
          <w:color w:val="auto"/>
          <w:kern w:val="2"/>
          <w:sz w:val="32"/>
          <w:szCs w:val="32"/>
          <w:highlight w:val="none"/>
          <w:lang w:val="en-US" w:eastAsia="zh-CN" w:bidi="ar-SA"/>
        </w:rPr>
        <w:t>4）申报单位属于</w:t>
      </w:r>
      <w:r>
        <w:rPr>
          <w:rFonts w:hint="eastAsia"/>
          <w:highlight w:val="none"/>
          <w:lang w:val="en-US" w:eastAsia="zh-CN"/>
        </w:rPr>
        <w:t>大型跨国医药企业、中国医药龙头企业、中国医药工业百强企业等，</w:t>
      </w:r>
      <w:r>
        <w:rPr>
          <w:rFonts w:hint="eastAsia" w:cs="仿宋_GB2312"/>
          <w:color w:val="auto"/>
          <w:kern w:val="2"/>
          <w:sz w:val="32"/>
          <w:szCs w:val="32"/>
          <w:highlight w:val="none"/>
          <w:lang w:val="en-US" w:eastAsia="zh-CN" w:bidi="ar-SA"/>
        </w:rPr>
        <w:t>要求</w:t>
      </w:r>
      <w:r>
        <w:rPr>
          <w:rFonts w:hint="eastAsia" w:cs="仿宋_GB2312"/>
          <w:sz w:val="32"/>
          <w:szCs w:val="32"/>
          <w:highlight w:val="none"/>
          <w:lang w:val="en-US" w:eastAsia="zh-CN" w:bidi="ar-SA"/>
        </w:rPr>
        <w:t>项目实际投资2000万元以上，年度研发投入500万元以上，</w:t>
      </w:r>
      <w:r>
        <w:rPr>
          <w:rFonts w:hint="eastAsia"/>
          <w:szCs w:val="32"/>
          <w:highlight w:val="none"/>
          <w:lang w:eastAsia="zh-CN"/>
        </w:rPr>
        <w:t>租赁</w:t>
      </w:r>
      <w:r>
        <w:rPr>
          <w:rFonts w:ascii="仿宋_GB2312"/>
          <w:szCs w:val="32"/>
          <w:highlight w:val="none"/>
        </w:rPr>
        <w:t>面积不</w:t>
      </w:r>
      <w:r>
        <w:rPr>
          <w:rFonts w:hint="eastAsia"/>
          <w:szCs w:val="32"/>
          <w:highlight w:val="none"/>
          <w:lang w:eastAsia="zh-CN"/>
        </w:rPr>
        <w:t>少</w:t>
      </w:r>
      <w:r>
        <w:rPr>
          <w:rFonts w:ascii="仿宋_GB2312"/>
          <w:szCs w:val="32"/>
          <w:highlight w:val="none"/>
        </w:rPr>
        <w:t>于</w:t>
      </w:r>
      <w:r>
        <w:rPr>
          <w:rFonts w:hint="eastAsia"/>
          <w:szCs w:val="32"/>
          <w:highlight w:val="none"/>
          <w:lang w:val="en-US" w:eastAsia="zh-CN"/>
        </w:rPr>
        <w:t>2000</w:t>
      </w:r>
      <w:r>
        <w:rPr>
          <w:rFonts w:ascii="仿宋_GB2312"/>
          <w:szCs w:val="32"/>
          <w:highlight w:val="none"/>
        </w:rPr>
        <w:t>平方米</w:t>
      </w:r>
      <w:r>
        <w:rPr>
          <w:rFonts w:hint="eastAsia"/>
          <w:szCs w:val="32"/>
          <w:highlight w:val="none"/>
          <w:lang w:eastAsia="zh-CN"/>
        </w:rPr>
        <w:t>，</w:t>
      </w:r>
      <w:r>
        <w:rPr>
          <w:rFonts w:hint="eastAsia" w:ascii="仿宋_GB2312"/>
          <w:szCs w:val="32"/>
          <w:highlight w:val="none"/>
        </w:rPr>
        <w:t>全职人员</w:t>
      </w:r>
      <w:r>
        <w:rPr>
          <w:rFonts w:hint="eastAsia"/>
          <w:szCs w:val="32"/>
          <w:highlight w:val="none"/>
          <w:lang w:val="en-US" w:eastAsia="zh-CN"/>
        </w:rPr>
        <w:t>50</w:t>
      </w:r>
      <w:r>
        <w:rPr>
          <w:rFonts w:hint="eastAsia" w:ascii="仿宋_GB2312"/>
          <w:szCs w:val="32"/>
          <w:highlight w:val="none"/>
        </w:rPr>
        <w:t>人以上</w:t>
      </w:r>
      <w:r>
        <w:rPr>
          <w:rFonts w:ascii="仿宋_GB2312"/>
          <w:szCs w:val="32"/>
          <w:highlight w:val="none"/>
        </w:rPr>
        <w:t>，</w:t>
      </w:r>
      <w:r>
        <w:rPr>
          <w:rFonts w:hint="eastAsia"/>
          <w:szCs w:val="32"/>
          <w:highlight w:val="none"/>
          <w:lang w:eastAsia="zh-CN"/>
        </w:rPr>
        <w:t>其中研发人</w:t>
      </w:r>
      <w:r>
        <w:rPr>
          <w:rFonts w:hint="eastAsia" w:ascii="仿宋_GB2312"/>
          <w:szCs w:val="32"/>
          <w:highlight w:val="none"/>
        </w:rPr>
        <w:t>员</w:t>
      </w:r>
      <w:r>
        <w:rPr>
          <w:rFonts w:hint="eastAsia"/>
          <w:szCs w:val="32"/>
          <w:highlight w:val="none"/>
          <w:lang w:val="en-US" w:eastAsia="zh-CN"/>
        </w:rPr>
        <w:t>占比30%以上</w:t>
      </w:r>
      <w:r>
        <w:rPr>
          <w:rFonts w:hint="eastAsia"/>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（五）鼓励示范性龙头企业引进项目</w:t>
      </w:r>
      <w:r>
        <w:rPr>
          <w:rFonts w:hint="eastAsia" w:ascii="楷体_GB2312" w:hAnsi="楷体_GB2312" w:eastAsia="楷体_GB2312" w:cs="楷体_GB2312"/>
          <w:sz w:val="32"/>
          <w:szCs w:val="32"/>
          <w:highlight w:val="none"/>
          <w:lang w:val="en-US" w:eastAsia="zh-CN" w:bidi="ar-SA"/>
        </w:rPr>
        <w:t>（《若干措施》第九条）。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cs="仿宋_GB231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1.支持标准：积极引进具有较强引领性、带动性、示范性的龙头企业在光明科学城国际生物医药创新中心集聚发展</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优化完善产业结构。对重点引进的大型跨国医药企业、中国医药工业百强企业、境内外上市生物医药企业、细分领域国际龙头企业、国内外CRO/CDMO龙头企业在区内设立区域总部、功能总部、研发中心、生产中心等级别的独立法人</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按</w:t>
      </w:r>
      <w:r>
        <w:rPr>
          <w:rFonts w:hint="eastAsia" w:ascii="仿宋_GB2312" w:hAnsi="仿宋_GB2312" w:eastAsia="仿宋_GB2312" w:cs="仿宋_GB2312"/>
          <w:b w:val="0"/>
          <w:bCs w:val="0"/>
          <w:color w:val="auto"/>
          <w:kern w:val="2"/>
          <w:sz w:val="32"/>
          <w:szCs w:val="32"/>
          <w:highlight w:val="none"/>
          <w:lang w:val="en-US" w:eastAsia="zh-CN" w:bidi="ar-SA"/>
        </w:rPr>
        <w:t>项目落地建设进度</w:t>
      </w:r>
      <w:r>
        <w:rPr>
          <w:rFonts w:hint="eastAsia" w:ascii="仿宋_GB2312" w:hAnsi="仿宋_GB2312" w:eastAsia="仿宋_GB2312" w:cs="仿宋_GB2312"/>
          <w:color w:val="auto"/>
          <w:kern w:val="2"/>
          <w:sz w:val="32"/>
          <w:szCs w:val="32"/>
          <w:highlight w:val="none"/>
          <w:lang w:val="en-US" w:eastAsia="zh-CN" w:bidi="ar-SA"/>
        </w:rPr>
        <w:t>予以</w:t>
      </w:r>
      <w:r>
        <w:rPr>
          <w:rFonts w:hint="eastAsia" w:cs="仿宋_GB2312"/>
          <w:sz w:val="32"/>
          <w:szCs w:val="32"/>
          <w:highlight w:val="none"/>
          <w:lang w:val="en-US" w:eastAsia="zh-CN" w:bidi="ar-SA"/>
        </w:rPr>
        <w:t>最高3000万元</w:t>
      </w:r>
      <w:r>
        <w:rPr>
          <w:rFonts w:hint="eastAsia" w:ascii="仿宋_GB2312" w:hAnsi="仿宋_GB2312" w:eastAsia="仿宋_GB2312" w:cs="仿宋_GB2312"/>
          <w:color w:val="auto"/>
          <w:kern w:val="2"/>
          <w:sz w:val="32"/>
          <w:szCs w:val="32"/>
          <w:highlight w:val="none"/>
          <w:lang w:val="en-US" w:eastAsia="zh-CN" w:bidi="ar-SA"/>
        </w:rPr>
        <w:t>奖励</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10"/>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3.具体条件：</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（1）申报单位应为</w:t>
      </w:r>
      <w:r>
        <w:rPr>
          <w:rFonts w:hint="eastAsia" w:ascii="仿宋_GB2312" w:hAnsi="仿宋_GB2312" w:eastAsia="仿宋_GB2312" w:cs="仿宋_GB2312"/>
          <w:color w:val="auto"/>
          <w:kern w:val="2"/>
          <w:sz w:val="32"/>
          <w:szCs w:val="32"/>
          <w:highlight w:val="none"/>
          <w:lang w:val="en-US" w:eastAsia="zh-CN" w:bidi="ar-SA"/>
        </w:rPr>
        <w:t>大型跨国医药企业、中国医药工业百强企业、境内外上市生物医药企业、细分领域国际龙头企业、国内外CRO/CDMO龙头企业在区内设立</w:t>
      </w:r>
      <w:r>
        <w:rPr>
          <w:rFonts w:hint="eastAsia"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val="en-US" w:eastAsia="zh-CN" w:bidi="ar-SA"/>
        </w:rPr>
        <w:t>区域总部、功能总部、研发中心、生产中心等</w:t>
      </w:r>
      <w:r>
        <w:rPr>
          <w:rFonts w:hint="eastAsia" w:cs="仿宋_GB2312"/>
          <w:color w:val="auto"/>
          <w:kern w:val="2"/>
          <w:sz w:val="32"/>
          <w:szCs w:val="32"/>
          <w:highlight w:val="none"/>
          <w:lang w:val="en-US" w:eastAsia="zh-CN" w:bidi="ar-SA"/>
        </w:rPr>
        <w:t>机构。</w:t>
      </w:r>
    </w:p>
    <w:p>
      <w:pPr>
        <w:pStyle w:val="2"/>
        <w:widowControl w:val="0"/>
        <w:ind w:firstLine="640" w:firstLineChars="20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（2）申报项目</w:t>
      </w:r>
      <w:r>
        <w:rPr>
          <w:rFonts w:hint="eastAsia"/>
          <w:highlight w:val="none"/>
          <w:lang w:val="en-US" w:eastAsia="zh-CN"/>
        </w:rPr>
        <w:t>需在</w:t>
      </w:r>
      <w:r>
        <w:rPr>
          <w:rFonts w:hint="eastAsia" w:cs="仿宋_GB2312"/>
          <w:sz w:val="32"/>
          <w:szCs w:val="32"/>
          <w:highlight w:val="none"/>
          <w:lang w:val="en-US" w:eastAsia="zh-CN" w:bidi="ar-SA"/>
        </w:rPr>
        <w:t>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日及以后落地光明。</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color w:val="auto"/>
          <w:kern w:val="2"/>
          <w:sz w:val="32"/>
          <w:szCs w:val="32"/>
          <w:highlight w:val="none"/>
          <w:lang w:val="en-US" w:eastAsia="zh-CN" w:bidi="ar-SA"/>
        </w:rPr>
      </w:pPr>
      <w:r>
        <w:rPr>
          <w:rFonts w:hint="eastAsia" w:cs="仿宋_GB2312"/>
          <w:sz w:val="32"/>
          <w:szCs w:val="32"/>
          <w:highlight w:val="none"/>
          <w:lang w:val="en-US" w:eastAsia="zh-CN" w:bidi="ar-SA"/>
        </w:rPr>
        <w:t>（</w:t>
      </w:r>
      <w:r>
        <w:rPr>
          <w:rFonts w:hint="default" w:cs="仿宋_GB2312"/>
          <w:sz w:val="32"/>
          <w:szCs w:val="32"/>
          <w:highlight w:val="none"/>
          <w:lang w:val="en-US" w:eastAsia="zh-CN" w:bidi="ar-SA"/>
        </w:rPr>
        <w:t>3</w:t>
      </w:r>
      <w:r>
        <w:rPr>
          <w:rFonts w:hint="eastAsia" w:cs="仿宋_GB2312"/>
          <w:sz w:val="32"/>
          <w:szCs w:val="32"/>
          <w:highlight w:val="none"/>
          <w:lang w:val="en-US" w:eastAsia="zh-CN" w:bidi="ar-SA"/>
        </w:rPr>
        <w:t>）根据</w:t>
      </w:r>
      <w:r>
        <w:rPr>
          <w:rFonts w:hint="eastAsia" w:cs="仿宋_GB2312"/>
          <w:b w:val="0"/>
          <w:bCs w:val="0"/>
          <w:color w:val="auto"/>
          <w:kern w:val="2"/>
          <w:sz w:val="32"/>
          <w:szCs w:val="32"/>
          <w:highlight w:val="none"/>
          <w:lang w:val="en-US" w:eastAsia="zh-CN" w:bidi="ar-SA"/>
        </w:rPr>
        <w:t>新</w:t>
      </w:r>
      <w:r>
        <w:rPr>
          <w:rFonts w:hint="eastAsia" w:cs="仿宋_GB2312"/>
          <w:sz w:val="32"/>
          <w:szCs w:val="32"/>
          <w:highlight w:val="none"/>
          <w:lang w:val="en-US" w:eastAsia="zh-CN" w:bidi="ar-SA"/>
        </w:rPr>
        <w:t>落地光明后2年内的项目固定资产投资、研发投入、营业收入、融资额、临床批件等情况进行奖励，最高</w:t>
      </w:r>
      <w:r>
        <w:rPr>
          <w:rFonts w:hint="eastAsia" w:ascii="仿宋_GB2312" w:hAnsi="仿宋_GB2312" w:eastAsia="仿宋_GB2312" w:cs="仿宋_GB2312"/>
          <w:color w:val="auto"/>
          <w:kern w:val="2"/>
          <w:sz w:val="32"/>
          <w:szCs w:val="32"/>
          <w:highlight w:val="none"/>
          <w:lang w:val="en-US" w:eastAsia="zh-CN" w:bidi="ar-SA"/>
        </w:rPr>
        <w:t>不超过</w:t>
      </w:r>
      <w:r>
        <w:rPr>
          <w:rFonts w:hint="eastAsia" w:cs="仿宋_GB2312"/>
          <w:color w:val="auto"/>
          <w:kern w:val="2"/>
          <w:sz w:val="32"/>
          <w:szCs w:val="32"/>
          <w:highlight w:val="none"/>
          <w:lang w:val="en-US" w:eastAsia="zh-CN" w:bidi="ar-SA"/>
        </w:rPr>
        <w:t>30</w:t>
      </w:r>
      <w:r>
        <w:rPr>
          <w:rFonts w:hint="eastAsia" w:ascii="仿宋_GB2312" w:hAnsi="仿宋_GB2312" w:eastAsia="仿宋_GB2312" w:cs="仿宋_GB2312"/>
          <w:color w:val="auto"/>
          <w:kern w:val="2"/>
          <w:sz w:val="32"/>
          <w:szCs w:val="32"/>
          <w:highlight w:val="none"/>
          <w:lang w:val="en-US" w:eastAsia="zh-CN" w:bidi="ar-SA"/>
        </w:rPr>
        <w:t>00万元</w:t>
      </w:r>
      <w:r>
        <w:rPr>
          <w:rFonts w:hint="eastAsia" w:cs="仿宋_GB2312"/>
          <w:color w:val="auto"/>
          <w:kern w:val="2"/>
          <w:sz w:val="32"/>
          <w:szCs w:val="32"/>
          <w:highlight w:val="none"/>
          <w:lang w:val="en-US" w:eastAsia="zh-CN" w:bidi="ar-SA"/>
        </w:rPr>
        <w:t>，具体标准如下：</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项目</w:t>
      </w:r>
      <w:r>
        <w:rPr>
          <w:rFonts w:hint="eastAsia" w:cs="仿宋_GB2312"/>
          <w:color w:val="auto"/>
          <w:kern w:val="2"/>
          <w:sz w:val="32"/>
          <w:szCs w:val="32"/>
          <w:highlight w:val="none"/>
          <w:lang w:val="en-US" w:eastAsia="zh-CN" w:bidi="ar-SA"/>
        </w:rPr>
        <w:t>固定资产</w:t>
      </w:r>
      <w:r>
        <w:rPr>
          <w:rFonts w:hint="eastAsia" w:ascii="仿宋_GB2312" w:hAnsi="仿宋_GB2312" w:eastAsia="仿宋_GB2312" w:cs="仿宋_GB2312"/>
          <w:color w:val="auto"/>
          <w:kern w:val="2"/>
          <w:sz w:val="32"/>
          <w:szCs w:val="32"/>
          <w:highlight w:val="none"/>
          <w:lang w:val="en-US" w:eastAsia="zh-CN" w:bidi="ar-SA"/>
        </w:rPr>
        <w:t>投资</w:t>
      </w:r>
      <w:r>
        <w:rPr>
          <w:rFonts w:hint="eastAsia" w:cs="仿宋_GB2312"/>
          <w:color w:val="auto"/>
          <w:kern w:val="2"/>
          <w:sz w:val="32"/>
          <w:szCs w:val="32"/>
          <w:highlight w:val="none"/>
          <w:lang w:val="en-US" w:eastAsia="zh-CN" w:bidi="ar-SA"/>
        </w:rPr>
        <w:t>达到1</w:t>
      </w:r>
      <w:r>
        <w:rPr>
          <w:rFonts w:hint="eastAsia" w:cs="仿宋_GB2312"/>
          <w:sz w:val="32"/>
          <w:szCs w:val="32"/>
          <w:highlight w:val="none"/>
          <w:lang w:val="en-US" w:eastAsia="zh-CN" w:bidi="ar-SA"/>
        </w:rPr>
        <w:t>000万元（含）的，给予50万元一次性奖励，对</w:t>
      </w:r>
      <w:r>
        <w:rPr>
          <w:rFonts w:hint="eastAsia" w:ascii="仿宋_GB2312" w:hAnsi="仿宋_GB2312" w:eastAsia="仿宋_GB2312" w:cs="仿宋_GB2312"/>
          <w:color w:val="auto"/>
          <w:kern w:val="2"/>
          <w:sz w:val="32"/>
          <w:szCs w:val="32"/>
          <w:highlight w:val="none"/>
          <w:lang w:val="en-US" w:eastAsia="zh-CN" w:bidi="ar-SA"/>
        </w:rPr>
        <w:t>项目</w:t>
      </w:r>
      <w:r>
        <w:rPr>
          <w:rFonts w:hint="eastAsia" w:cs="仿宋_GB2312"/>
          <w:color w:val="auto"/>
          <w:kern w:val="2"/>
          <w:sz w:val="32"/>
          <w:szCs w:val="32"/>
          <w:highlight w:val="none"/>
          <w:lang w:val="en-US" w:eastAsia="zh-CN" w:bidi="ar-SA"/>
        </w:rPr>
        <w:t>固定资产</w:t>
      </w:r>
      <w:r>
        <w:rPr>
          <w:rFonts w:hint="eastAsia" w:ascii="仿宋_GB2312" w:hAnsi="仿宋_GB2312" w:eastAsia="仿宋_GB2312" w:cs="仿宋_GB2312"/>
          <w:color w:val="auto"/>
          <w:kern w:val="2"/>
          <w:sz w:val="32"/>
          <w:szCs w:val="32"/>
          <w:highlight w:val="none"/>
          <w:lang w:val="en-US" w:eastAsia="zh-CN" w:bidi="ar-SA"/>
        </w:rPr>
        <w:t>投资</w:t>
      </w:r>
      <w:r>
        <w:rPr>
          <w:rFonts w:hint="eastAsia" w:cs="仿宋_GB2312"/>
          <w:sz w:val="32"/>
          <w:szCs w:val="32"/>
          <w:highlight w:val="none"/>
          <w:lang w:val="en-US" w:eastAsia="zh-CN" w:bidi="ar-SA"/>
        </w:rPr>
        <w:t>1000万元以上的，</w:t>
      </w:r>
      <w:r>
        <w:rPr>
          <w:rFonts w:hint="eastAsia" w:cs="仿宋_GB2312"/>
          <w:color w:val="auto"/>
          <w:kern w:val="2"/>
          <w:sz w:val="32"/>
          <w:szCs w:val="32"/>
          <w:highlight w:val="none"/>
          <w:lang w:val="en-US" w:eastAsia="zh-CN" w:bidi="ar-SA"/>
        </w:rPr>
        <w:t>超过部分每增加1000万元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50万元的奖励</w:t>
      </w:r>
      <w:r>
        <w:rPr>
          <w:rFonts w:hint="eastAsia"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项目研发投入</w:t>
      </w:r>
      <w:r>
        <w:rPr>
          <w:rFonts w:hint="eastAsia" w:cs="仿宋_GB2312"/>
          <w:color w:val="auto"/>
          <w:kern w:val="2"/>
          <w:sz w:val="32"/>
          <w:szCs w:val="32"/>
          <w:highlight w:val="none"/>
          <w:lang w:val="en-US" w:eastAsia="zh-CN" w:bidi="ar-SA"/>
        </w:rPr>
        <w:t>达到1</w:t>
      </w:r>
      <w:r>
        <w:rPr>
          <w:rFonts w:hint="eastAsia" w:cs="仿宋_GB2312"/>
          <w:sz w:val="32"/>
          <w:szCs w:val="32"/>
          <w:highlight w:val="none"/>
          <w:lang w:val="en-US" w:eastAsia="zh-CN" w:bidi="ar-SA"/>
        </w:rPr>
        <w:t>000万元（含）的，给予100万元一次性奖励，对</w:t>
      </w:r>
      <w:r>
        <w:rPr>
          <w:rFonts w:hint="eastAsia" w:ascii="仿宋_GB2312" w:hAnsi="仿宋_GB2312" w:eastAsia="仿宋_GB2312" w:cs="仿宋_GB2312"/>
          <w:color w:val="auto"/>
          <w:kern w:val="2"/>
          <w:sz w:val="32"/>
          <w:szCs w:val="32"/>
          <w:highlight w:val="none"/>
          <w:lang w:val="en-US" w:eastAsia="zh-CN" w:bidi="ar-SA"/>
        </w:rPr>
        <w:t>项目</w:t>
      </w:r>
      <w:r>
        <w:rPr>
          <w:rFonts w:hint="eastAsia" w:ascii="仿宋_GB2312" w:hAnsi="仿宋_GB2312" w:eastAsia="仿宋_GB2312" w:cs="仿宋_GB2312"/>
          <w:sz w:val="32"/>
          <w:szCs w:val="32"/>
          <w:highlight w:val="none"/>
          <w:lang w:val="en-US" w:eastAsia="zh-CN" w:bidi="ar-SA"/>
        </w:rPr>
        <w:t>研发投入</w:t>
      </w:r>
      <w:r>
        <w:rPr>
          <w:rFonts w:hint="eastAsia" w:cs="仿宋_GB2312"/>
          <w:sz w:val="32"/>
          <w:szCs w:val="32"/>
          <w:highlight w:val="none"/>
          <w:lang w:val="en-US" w:eastAsia="zh-CN" w:bidi="ar-SA"/>
        </w:rPr>
        <w:t>1000万元以上的，</w:t>
      </w:r>
      <w:r>
        <w:rPr>
          <w:rFonts w:hint="eastAsia" w:cs="仿宋_GB2312"/>
          <w:color w:val="auto"/>
          <w:kern w:val="2"/>
          <w:sz w:val="32"/>
          <w:szCs w:val="32"/>
          <w:highlight w:val="none"/>
          <w:lang w:val="en-US" w:eastAsia="zh-CN" w:bidi="ar-SA"/>
        </w:rPr>
        <w:t>超过部分每增加1000万元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100万元的奖励</w:t>
      </w:r>
      <w:r>
        <w:rPr>
          <w:rFonts w:hint="eastAsia"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3）年度营业收入达到5000万元（含）的，给予100万元一次性奖励，对年度营业收入5000万元以上的，</w:t>
      </w:r>
      <w:r>
        <w:rPr>
          <w:rFonts w:hint="eastAsia" w:cs="仿宋_GB2312"/>
          <w:color w:val="auto"/>
          <w:kern w:val="2"/>
          <w:sz w:val="32"/>
          <w:szCs w:val="32"/>
          <w:highlight w:val="none"/>
          <w:lang w:val="en-US" w:eastAsia="zh-CN" w:bidi="ar-SA"/>
        </w:rPr>
        <w:t>超过部分每增加5000万元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100万元的奖励</w:t>
      </w:r>
      <w:r>
        <w:rPr>
          <w:rFonts w:hint="eastAsia"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4）融资额达到2亿元</w:t>
      </w:r>
      <w:r>
        <w:rPr>
          <w:rFonts w:hint="eastAsia" w:cs="仿宋_GB2312"/>
          <w:sz w:val="32"/>
          <w:szCs w:val="32"/>
          <w:highlight w:val="none"/>
          <w:lang w:val="en-US" w:eastAsia="zh-CN" w:bidi="ar-SA"/>
        </w:rPr>
        <w:t>（含）的，给予200万元一次性奖励，对</w:t>
      </w:r>
      <w:r>
        <w:rPr>
          <w:rFonts w:hint="eastAsia" w:cs="仿宋_GB2312"/>
          <w:color w:val="auto"/>
          <w:kern w:val="2"/>
          <w:sz w:val="32"/>
          <w:szCs w:val="32"/>
          <w:highlight w:val="none"/>
          <w:lang w:val="en-US" w:eastAsia="zh-CN" w:bidi="ar-SA"/>
        </w:rPr>
        <w:t>融资额</w:t>
      </w:r>
      <w:r>
        <w:rPr>
          <w:rFonts w:hint="eastAsia" w:cs="仿宋_GB2312"/>
          <w:sz w:val="32"/>
          <w:szCs w:val="32"/>
          <w:highlight w:val="none"/>
          <w:lang w:val="en-US" w:eastAsia="zh-CN" w:bidi="ar-SA"/>
        </w:rPr>
        <w:t>2亿元以上的，</w:t>
      </w:r>
      <w:r>
        <w:rPr>
          <w:rFonts w:hint="eastAsia" w:cs="仿宋_GB2312"/>
          <w:color w:val="auto"/>
          <w:kern w:val="2"/>
          <w:sz w:val="32"/>
          <w:szCs w:val="32"/>
          <w:highlight w:val="none"/>
          <w:lang w:val="en-US" w:eastAsia="zh-CN" w:bidi="ar-SA"/>
        </w:rPr>
        <w:t>超过部分每增加5000万元</w:t>
      </w:r>
      <w:r>
        <w:rPr>
          <w:rFonts w:hint="eastAsia" w:cs="仿宋_GB2312"/>
          <w:sz w:val="32"/>
          <w:szCs w:val="32"/>
          <w:highlight w:val="none"/>
          <w:lang w:val="en-US" w:eastAsia="zh-CN" w:bidi="ar-SA"/>
        </w:rPr>
        <w:t>给予</w:t>
      </w:r>
      <w:r>
        <w:rPr>
          <w:rFonts w:hint="eastAsia" w:cs="仿宋_GB2312"/>
          <w:color w:val="auto"/>
          <w:kern w:val="2"/>
          <w:sz w:val="32"/>
          <w:szCs w:val="32"/>
          <w:highlight w:val="none"/>
          <w:lang w:val="en-US" w:eastAsia="zh-CN" w:bidi="ar-SA"/>
        </w:rPr>
        <w:t>50万元的奖励</w:t>
      </w:r>
      <w:r>
        <w:rPr>
          <w:rFonts w:hint="eastAsia" w:cs="仿宋_GB2312"/>
          <w:sz w:val="32"/>
          <w:szCs w:val="32"/>
          <w:highlight w:val="none"/>
          <w:lang w:val="en-US" w:eastAsia="zh-CN" w:bidi="ar-SA"/>
        </w:rPr>
        <w:t>，最高不超过500万元</w:t>
      </w:r>
      <w:r>
        <w:rPr>
          <w:rFonts w:hint="eastAsia" w:cs="仿宋_GB2312"/>
          <w:color w:val="auto"/>
          <w:kern w:val="2"/>
          <w:sz w:val="32"/>
          <w:szCs w:val="32"/>
          <w:highlight w:val="none"/>
          <w:lang w:val="en-US" w:eastAsia="zh-CN" w:bidi="ar-SA"/>
        </w:rPr>
        <w:t>。</w:t>
      </w:r>
    </w:p>
    <w:p>
      <w:pPr>
        <w:pStyle w:val="2"/>
        <w:widowControl w:val="0"/>
        <w:ind w:firstLine="640" w:firstLineChars="200"/>
        <w:jc w:val="both"/>
        <w:rPr>
          <w:rFonts w:hint="default" w:ascii="仿宋_GB2312" w:hAnsi="仿宋_GB2312" w:eastAsia="仿宋_GB2312" w:cs="仿宋_GB2312"/>
          <w:color w:val="auto"/>
          <w:kern w:val="2"/>
          <w:sz w:val="32"/>
          <w:szCs w:val="32"/>
          <w:highlight w:val="none"/>
          <w:lang w:val="en-US" w:eastAsia="zh-CN" w:bidi="ar-SA"/>
        </w:rPr>
      </w:pPr>
      <w:r>
        <w:rPr>
          <w:rFonts w:hint="eastAsia" w:cs="仿宋_GB2312"/>
          <w:sz w:val="32"/>
          <w:szCs w:val="32"/>
          <w:highlight w:val="none"/>
          <w:lang w:val="en-US" w:eastAsia="zh-CN" w:bidi="ar-SA"/>
        </w:rPr>
        <w:t>5）每个</w:t>
      </w:r>
      <w:r>
        <w:rPr>
          <w:rFonts w:hint="eastAsia" w:ascii="仿宋_GB2312" w:hAnsi="仿宋_GB2312" w:eastAsia="仿宋_GB2312" w:cs="仿宋_GB2312"/>
          <w:sz w:val="32"/>
          <w:szCs w:val="32"/>
          <w:highlight w:val="none"/>
          <w:lang w:val="en-US" w:eastAsia="zh-CN" w:bidi="ar-SA"/>
        </w:rPr>
        <w:t>1、2类药物研发项目</w:t>
      </w:r>
      <w:r>
        <w:rPr>
          <w:rFonts w:hint="eastAsia" w:cs="仿宋_GB2312"/>
          <w:sz w:val="32"/>
          <w:szCs w:val="32"/>
          <w:highlight w:val="none"/>
          <w:lang w:val="en-US" w:eastAsia="zh-CN" w:bidi="ar-SA"/>
        </w:rPr>
        <w:t>新进入</w:t>
      </w:r>
      <w:r>
        <w:rPr>
          <w:rFonts w:hint="eastAsia" w:cs="仿宋_GB2312"/>
          <w:sz w:val="32"/>
          <w:szCs w:val="32"/>
          <w:highlight w:val="none"/>
          <w:lang w:val="en-US" w:eastAsia="zh-CN" w:bidi="ar-SA"/>
        </w:rPr>
        <w:fldChar w:fldCharType="begin"/>
      </w:r>
      <w:r>
        <w:rPr>
          <w:rFonts w:hint="eastAsia" w:cs="仿宋_GB2312"/>
          <w:sz w:val="32"/>
          <w:szCs w:val="32"/>
          <w:highlight w:val="none"/>
          <w:lang w:val="en-US" w:eastAsia="zh-CN" w:bidi="ar-SA"/>
        </w:rPr>
        <w:instrText xml:space="preserve"> = 1 \* ROMAN \* MERGEFORMAT </w:instrText>
      </w:r>
      <w:r>
        <w:rPr>
          <w:rFonts w:hint="eastAsia" w:cs="仿宋_GB2312"/>
          <w:sz w:val="32"/>
          <w:szCs w:val="32"/>
          <w:highlight w:val="none"/>
          <w:lang w:val="en-US" w:eastAsia="zh-CN" w:bidi="ar-SA"/>
        </w:rPr>
        <w:fldChar w:fldCharType="separate"/>
      </w:r>
      <w:r>
        <w:rPr>
          <w:highlight w:val="none"/>
        </w:rPr>
        <w:t>I</w:t>
      </w:r>
      <w:r>
        <w:rPr>
          <w:rFonts w:hint="eastAsia" w:cs="仿宋_GB231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bidi="ar-SA"/>
        </w:rPr>
        <w:t>期临床试验</w:t>
      </w:r>
      <w:r>
        <w:rPr>
          <w:rFonts w:hint="eastAsia" w:cs="仿宋_GB2312"/>
          <w:sz w:val="32"/>
          <w:szCs w:val="32"/>
          <w:highlight w:val="none"/>
          <w:lang w:val="en-US" w:eastAsia="zh-CN" w:bidi="ar-SA"/>
        </w:rPr>
        <w:t>，给予200万元一次性奖励。</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（六）支持创新团队落户发展项目</w:t>
      </w:r>
      <w:r>
        <w:rPr>
          <w:rFonts w:hint="eastAsia" w:ascii="楷体_GB2312" w:hAnsi="楷体_GB2312" w:eastAsia="楷体_GB2312" w:cs="楷体_GB2312"/>
          <w:sz w:val="32"/>
          <w:szCs w:val="32"/>
          <w:highlight w:val="none"/>
          <w:lang w:val="en-US" w:eastAsia="zh-CN" w:bidi="ar-SA"/>
        </w:rPr>
        <w:t>（《若干措施》第十条）。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1.支持标准：鼓励创新药物、新型疫苗、细胞和基因等领域创新型企业或团队带项目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对符合条件的创新型企业或团队落地</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按项目实际投入的50%予以奖励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auto"/>
          <w:kern w:val="2"/>
          <w:sz w:val="32"/>
          <w:szCs w:val="32"/>
          <w:highlight w:val="none"/>
          <w:lang w:eastAsia="zh-Hans" w:bidi="ar-SA"/>
        </w:rPr>
      </w:pPr>
      <w:r>
        <w:rPr>
          <w:rFonts w:hint="eastAsia" w:ascii="仿宋_GB2312" w:hAnsi="仿宋_GB2312" w:eastAsia="仿宋_GB2312" w:cs="仿宋_GB2312"/>
          <w:color w:val="auto"/>
          <w:kern w:val="2"/>
          <w:sz w:val="32"/>
          <w:szCs w:val="32"/>
          <w:highlight w:val="none"/>
          <w:lang w:val="en-US" w:eastAsia="zh-CN" w:bidi="ar-SA"/>
        </w:rPr>
        <w:t>2.支持方式：</w:t>
      </w:r>
      <w:r>
        <w:rPr>
          <w:rFonts w:hint="eastAsia" w:ascii="仿宋_GB2312" w:hAnsi="仿宋_GB2312" w:eastAsia="仿宋_GB2312" w:cs="仿宋_GB2312"/>
          <w:color w:val="auto"/>
          <w:kern w:val="2"/>
          <w:sz w:val="32"/>
          <w:szCs w:val="32"/>
          <w:highlight w:val="none"/>
          <w:lang w:val="en-US" w:eastAsia="zh-Hans" w:bidi="ar-SA"/>
        </w:rPr>
        <w:t>事后资助</w:t>
      </w:r>
      <w:r>
        <w:rPr>
          <w:rFonts w:hint="eastAsia" w:ascii="仿宋_GB2312" w:hAnsi="仿宋_GB2312" w:eastAsia="仿宋_GB2312" w:cs="仿宋_GB2312"/>
          <w:color w:val="auto"/>
          <w:kern w:val="2"/>
          <w:sz w:val="32"/>
          <w:szCs w:val="32"/>
          <w:highlight w:val="none"/>
          <w:lang w:eastAsia="zh-Hans"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ind w:firstLine="640" w:firstLineChars="20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w:t>
      </w:r>
      <w:r>
        <w:rPr>
          <w:rFonts w:hint="eastAsia" w:cs="仿宋_GB2312"/>
          <w:color w:val="auto"/>
          <w:kern w:val="2"/>
          <w:sz w:val="32"/>
          <w:szCs w:val="32"/>
          <w:highlight w:val="none"/>
          <w:lang w:val="en-US" w:eastAsia="zh-CN" w:bidi="ar-SA"/>
        </w:rPr>
        <w:t>需从事</w:t>
      </w:r>
      <w:r>
        <w:rPr>
          <w:rFonts w:hint="eastAsia" w:ascii="仿宋_GB2312" w:hAnsi="仿宋_GB2312" w:eastAsia="仿宋_GB2312" w:cs="仿宋_GB2312"/>
          <w:sz w:val="32"/>
          <w:szCs w:val="32"/>
          <w:highlight w:val="none"/>
          <w:lang w:val="en-US" w:eastAsia="zh-CN" w:bidi="ar-SA"/>
        </w:rPr>
        <w:t>创新药物、新型疫苗、细胞和基因等领域</w:t>
      </w:r>
      <w:r>
        <w:rPr>
          <w:rFonts w:hint="eastAsia" w:cs="仿宋_GB2312"/>
          <w:sz w:val="32"/>
          <w:szCs w:val="32"/>
          <w:highlight w:val="none"/>
          <w:lang w:val="en-US" w:eastAsia="zh-CN" w:bidi="ar-SA"/>
        </w:rPr>
        <w:t>，企业的法人代表或研发团队属于国家、省、市级重点创新创业人才、团队</w:t>
      </w:r>
      <w:r>
        <w:rPr>
          <w:rFonts w:hint="eastAsia" w:hAnsi="Times New Roman" w:cs="Times New Roman"/>
          <w:sz w:val="32"/>
          <w:szCs w:val="32"/>
          <w:highlight w:val="none"/>
          <w:lang w:val="en-US" w:eastAsia="zh-CN"/>
        </w:rPr>
        <w:t>，</w:t>
      </w:r>
      <w:r>
        <w:rPr>
          <w:rFonts w:hint="eastAsia" w:cs="仿宋_GB2312"/>
          <w:sz w:val="32"/>
          <w:szCs w:val="32"/>
          <w:highlight w:val="none"/>
          <w:lang w:val="en-US" w:eastAsia="zh-CN" w:bidi="ar-SA"/>
        </w:rPr>
        <w:t>并</w:t>
      </w:r>
      <w:r>
        <w:rPr>
          <w:rFonts w:hint="eastAsia"/>
          <w:highlight w:val="none"/>
          <w:lang w:val="en-US" w:eastAsia="zh-CN"/>
        </w:rPr>
        <w:t>在</w:t>
      </w:r>
      <w:r>
        <w:rPr>
          <w:rFonts w:hint="eastAsia" w:cs="仿宋_GB2312"/>
          <w:sz w:val="32"/>
          <w:szCs w:val="32"/>
          <w:highlight w:val="none"/>
          <w:lang w:val="en-US" w:eastAsia="zh-CN" w:bidi="ar-SA"/>
        </w:rPr>
        <w:t>2023年1月1日及以后新落地光明。</w:t>
      </w:r>
    </w:p>
    <w:p>
      <w:pPr>
        <w:widowControl w:val="0"/>
        <w:jc w:val="both"/>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（2）项目实际投入指项目新落地光明2年内的建设投入，且不少于500万元。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（七）支持创新药和仿制药研发项目</w:t>
      </w:r>
      <w:r>
        <w:rPr>
          <w:rFonts w:hint="eastAsia" w:ascii="楷体_GB2312" w:hAnsi="楷体_GB2312" w:eastAsia="楷体_GB2312" w:cs="楷体_GB2312"/>
          <w:sz w:val="32"/>
          <w:szCs w:val="32"/>
          <w:highlight w:val="none"/>
          <w:lang w:val="en-US" w:eastAsia="zh-CN" w:bidi="ar-SA"/>
        </w:rPr>
        <w:t>（《若干措施》第十一条）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1.支持标准：支持企业开展药物临床试验</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推动一批创新成果产业化。对取得临床批件的1类创新药与改良型新药</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予以最高不超过150万元奖励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对取得临床批件的2类创新药与改良型新药</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w:t>
      </w:r>
      <w:r>
        <w:rPr>
          <w:rFonts w:hint="eastAsia" w:cs="仿宋_GB2312"/>
          <w:sz w:val="32"/>
          <w:szCs w:val="32"/>
          <w:highlight w:val="none"/>
          <w:lang w:val="en-US" w:eastAsia="zh-CN" w:bidi="ar-SA"/>
        </w:rPr>
        <w:t>50</w:t>
      </w:r>
      <w:r>
        <w:rPr>
          <w:rFonts w:hint="eastAsia" w:ascii="仿宋_GB2312" w:hAnsi="仿宋_GB2312" w:eastAsia="仿宋_GB2312" w:cs="仿宋_GB2312"/>
          <w:sz w:val="32"/>
          <w:szCs w:val="32"/>
          <w:highlight w:val="none"/>
          <w:lang w:val="en-US" w:eastAsia="zh-CN" w:bidi="ar-SA"/>
        </w:rPr>
        <w:t>万元奖励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完成I、II、III期临床试验的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分别予以最高不超过200万元、500万元、800万元奖励。对第3—4类仿制药</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通过仿制药一致性评价的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予以最高不超过100万元奖励。对于委托辖区内药物临床试验机构作为牵头单位开展临床试验的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或委托辖区内CRO/CDMO开展药物研发的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奖励额度额外增加10%</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单个企业年度奖励最高不超过1000万元。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w:t>
      </w:r>
      <w:r>
        <w:rPr>
          <w:rFonts w:hint="eastAsia" w:cs="仿宋_GB2312"/>
          <w:sz w:val="32"/>
          <w:szCs w:val="32"/>
          <w:highlight w:val="none"/>
          <w:lang w:val="en-US" w:eastAsia="zh-CN" w:bidi="ar-SA"/>
        </w:rPr>
        <w:t>直接奖励</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（1）申报项目临床试验涉及共同申请单位的，申报单位须为临床批件或药品注册证的持有单位。</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eastAsia="zh-CN"/>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w:t>
      </w:r>
      <w:r>
        <w:rPr>
          <w:rFonts w:hint="eastAsia" w:cs="仿宋_GB2312"/>
          <w:sz w:val="32"/>
          <w:szCs w:val="32"/>
          <w:highlight w:val="none"/>
          <w:lang w:eastAsia="zh-CN"/>
        </w:rPr>
        <w:t>对应满足下列</w:t>
      </w:r>
      <w:r>
        <w:rPr>
          <w:rFonts w:hint="eastAsia" w:ascii="仿宋_GB2312" w:hAnsi="仿宋_GB2312" w:eastAsia="仿宋_GB2312" w:cs="仿宋_GB2312"/>
          <w:sz w:val="32"/>
          <w:szCs w:val="32"/>
          <w:highlight w:val="none"/>
          <w:lang w:eastAsia="zh-CN"/>
        </w:rPr>
        <w:t>条件</w:t>
      </w:r>
      <w:r>
        <w:rPr>
          <w:rFonts w:hint="eastAsia"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cs="仿宋_GB2312"/>
          <w:sz w:val="32"/>
          <w:szCs w:val="32"/>
          <w:highlight w:val="none"/>
          <w:lang w:val="en-US" w:eastAsia="zh-CN"/>
        </w:rPr>
      </w:pP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临床批件</w:t>
      </w:r>
      <w:r>
        <w:rPr>
          <w:rFonts w:hint="eastAsia" w:cs="仿宋_GB2312"/>
          <w:sz w:val="32"/>
          <w:szCs w:val="32"/>
          <w:highlight w:val="none"/>
          <w:lang w:val="en-US" w:eastAsia="zh-CN"/>
        </w:rPr>
        <w:t>资助项目：申报单位</w:t>
      </w:r>
      <w:r>
        <w:rPr>
          <w:rFonts w:hint="eastAsia" w:cs="仿宋_GB2312"/>
          <w:sz w:val="32"/>
          <w:szCs w:val="32"/>
          <w:highlight w:val="none"/>
          <w:lang w:val="en-US" w:eastAsia="zh-CN" w:bidi="ar-SA"/>
        </w:rPr>
        <w:t>在2023年1月1日及以后</w:t>
      </w:r>
      <w:r>
        <w:rPr>
          <w:rFonts w:hint="eastAsia" w:cs="仿宋_GB2312"/>
          <w:sz w:val="32"/>
          <w:szCs w:val="32"/>
          <w:highlight w:val="none"/>
          <w:lang w:val="en-US" w:eastAsia="zh-CN"/>
        </w:rPr>
        <w:t>取得</w:t>
      </w:r>
      <w:r>
        <w:rPr>
          <w:rFonts w:hint="eastAsia" w:ascii="仿宋_GB2312" w:hAnsi="仿宋_GB2312" w:eastAsia="仿宋_GB2312" w:cs="仿宋_GB2312"/>
          <w:sz w:val="32"/>
          <w:szCs w:val="32"/>
          <w:highlight w:val="none"/>
          <w:lang w:val="en-US" w:eastAsia="zh-CN" w:bidi="ar-SA"/>
        </w:rPr>
        <w:t>1、2类创新药</w:t>
      </w:r>
      <w:r>
        <w:rPr>
          <w:rFonts w:hint="eastAsia" w:cs="仿宋_GB2312"/>
          <w:sz w:val="32"/>
          <w:szCs w:val="32"/>
          <w:highlight w:val="none"/>
          <w:lang w:val="en-US" w:eastAsia="zh-CN" w:bidi="ar-SA"/>
        </w:rPr>
        <w:t>或</w:t>
      </w:r>
      <w:r>
        <w:rPr>
          <w:rFonts w:hint="eastAsia" w:ascii="仿宋_GB2312" w:hAnsi="仿宋_GB2312" w:eastAsia="仿宋_GB2312" w:cs="仿宋_GB2312"/>
          <w:sz w:val="32"/>
          <w:szCs w:val="32"/>
          <w:highlight w:val="none"/>
          <w:lang w:val="en-US" w:eastAsia="zh-CN" w:bidi="ar-SA"/>
        </w:rPr>
        <w:t>改良型新药</w:t>
      </w:r>
      <w:r>
        <w:rPr>
          <w:rFonts w:hint="eastAsia" w:cs="仿宋_GB2312"/>
          <w:sz w:val="32"/>
          <w:szCs w:val="32"/>
          <w:highlight w:val="none"/>
          <w:lang w:val="en-US" w:eastAsia="zh-CN" w:bidi="ar-SA"/>
        </w:rPr>
        <w:t>的</w:t>
      </w:r>
      <w:r>
        <w:rPr>
          <w:rFonts w:hint="eastAsia" w:ascii="仿宋_GB2312" w:hAnsi="仿宋_GB2312" w:eastAsia="仿宋_GB2312" w:cs="仿宋_GB2312"/>
          <w:sz w:val="32"/>
          <w:szCs w:val="32"/>
          <w:highlight w:val="none"/>
          <w:lang w:val="en-US" w:eastAsia="zh-CN" w:bidi="ar-SA"/>
        </w:rPr>
        <w:t>临床批件</w:t>
      </w:r>
      <w:r>
        <w:rPr>
          <w:rFonts w:hint="eastAsia"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cs="仿宋_GB2312"/>
          <w:sz w:val="32"/>
          <w:szCs w:val="32"/>
          <w:highlight w:val="none"/>
          <w:lang w:val="en-US" w:eastAsia="zh-CN"/>
        </w:rPr>
      </w:pPr>
      <w:r>
        <w:rPr>
          <w:rFonts w:hint="default" w:cs="仿宋_GB2312"/>
          <w:sz w:val="32"/>
          <w:szCs w:val="32"/>
          <w:highlight w:val="none"/>
          <w:lang w:val="en" w:eastAsia="zh-CN"/>
        </w:rPr>
        <w:t>2</w:t>
      </w:r>
      <w:r>
        <w:rPr>
          <w:rFonts w:hint="eastAsia"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bidi="ar-SA"/>
        </w:rPr>
        <w:t>临床试验</w:t>
      </w:r>
      <w:r>
        <w:rPr>
          <w:rFonts w:hint="eastAsia" w:cs="仿宋_GB2312"/>
          <w:sz w:val="32"/>
          <w:szCs w:val="32"/>
          <w:highlight w:val="none"/>
          <w:lang w:val="en-US" w:eastAsia="zh-CN"/>
        </w:rPr>
        <w:t>资助项目：申报单位</w:t>
      </w:r>
      <w:r>
        <w:rPr>
          <w:rFonts w:hint="eastAsia" w:cs="仿宋_GB2312"/>
          <w:sz w:val="32"/>
          <w:szCs w:val="32"/>
          <w:highlight w:val="none"/>
          <w:lang w:val="en-US" w:eastAsia="zh-CN" w:bidi="ar-SA"/>
        </w:rPr>
        <w:t>在2023年1月1日及以后</w:t>
      </w:r>
      <w:r>
        <w:rPr>
          <w:rFonts w:hint="eastAsia" w:cs="仿宋_GB2312"/>
          <w:sz w:val="32"/>
          <w:szCs w:val="32"/>
          <w:highlight w:val="none"/>
          <w:lang w:val="en-US" w:eastAsia="zh-CN"/>
        </w:rPr>
        <w:t>完成</w:t>
      </w:r>
      <w:r>
        <w:rPr>
          <w:rFonts w:hint="eastAsia" w:ascii="仿宋_GB2312" w:hAnsi="仿宋_GB2312" w:eastAsia="仿宋_GB2312" w:cs="仿宋_GB2312"/>
          <w:sz w:val="32"/>
          <w:szCs w:val="32"/>
          <w:highlight w:val="none"/>
          <w:lang w:val="en-US" w:eastAsia="zh-CN" w:bidi="ar-SA"/>
        </w:rPr>
        <w:t>1、2类创新药</w:t>
      </w:r>
      <w:r>
        <w:rPr>
          <w:rFonts w:hint="eastAsia" w:cs="仿宋_GB2312"/>
          <w:sz w:val="32"/>
          <w:szCs w:val="32"/>
          <w:highlight w:val="none"/>
          <w:lang w:val="en-US" w:eastAsia="zh-CN" w:bidi="ar-SA"/>
        </w:rPr>
        <w:t>或</w:t>
      </w:r>
      <w:r>
        <w:rPr>
          <w:rFonts w:hint="eastAsia" w:ascii="仿宋_GB2312" w:hAnsi="仿宋_GB2312" w:eastAsia="仿宋_GB2312" w:cs="仿宋_GB2312"/>
          <w:sz w:val="32"/>
          <w:szCs w:val="32"/>
          <w:highlight w:val="none"/>
          <w:lang w:val="en-US" w:eastAsia="zh-CN" w:bidi="ar-SA"/>
        </w:rPr>
        <w:t>改良型新药</w:t>
      </w:r>
      <w:r>
        <w:rPr>
          <w:rFonts w:hint="eastAsia" w:cs="仿宋_GB2312"/>
          <w:sz w:val="32"/>
          <w:szCs w:val="32"/>
          <w:highlight w:val="none"/>
          <w:lang w:val="en-US" w:eastAsia="zh-CN" w:bidi="ar-SA"/>
        </w:rPr>
        <w:t>的</w:t>
      </w:r>
      <w:r>
        <w:rPr>
          <w:rFonts w:hint="eastAsia" w:ascii="仿宋_GB2312" w:hAnsi="仿宋_GB2312" w:eastAsia="仿宋_GB2312" w:cs="仿宋_GB2312"/>
          <w:sz w:val="32"/>
          <w:szCs w:val="32"/>
          <w:highlight w:val="none"/>
          <w:lang w:val="en-US" w:eastAsia="zh-CN" w:bidi="ar-SA"/>
        </w:rPr>
        <w:t>I、II、III期临床试验</w:t>
      </w:r>
      <w:r>
        <w:rPr>
          <w:rFonts w:hint="eastAsia" w:cs="仿宋_GB2312"/>
          <w:sz w:val="32"/>
          <w:szCs w:val="32"/>
          <w:highlight w:val="none"/>
          <w:lang w:val="en-US" w:eastAsia="zh-CN" w:bidi="ar-SA"/>
        </w:rPr>
        <w:t>（以临床试验总结报告落款时间作为对应阶段研究完成时间；或以药品注册申请受理通知书落款时间作为</w:t>
      </w:r>
      <w:r>
        <w:rPr>
          <w:rFonts w:hint="eastAsia" w:ascii="仿宋_GB2312" w:hAnsi="仿宋_GB2312" w:eastAsia="仿宋_GB2312" w:cs="仿宋_GB2312"/>
          <w:sz w:val="32"/>
          <w:szCs w:val="32"/>
          <w:highlight w:val="none"/>
          <w:lang w:val="en-US" w:eastAsia="zh-CN" w:bidi="ar-SA"/>
        </w:rPr>
        <w:t>III期临床试验</w:t>
      </w:r>
      <w:r>
        <w:rPr>
          <w:rFonts w:hint="eastAsia" w:cs="仿宋_GB2312"/>
          <w:sz w:val="32"/>
          <w:szCs w:val="32"/>
          <w:highlight w:val="none"/>
          <w:lang w:val="en-US" w:eastAsia="zh-CN" w:bidi="ar-SA"/>
        </w:rPr>
        <w:t>完成时间）。</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sz w:val="32"/>
          <w:szCs w:val="32"/>
          <w:highlight w:val="none"/>
          <w:lang w:val="en-US" w:eastAsia="zh-CN"/>
        </w:rPr>
      </w:pPr>
      <w:r>
        <w:rPr>
          <w:rFonts w:hint="default" w:cs="仿宋_GB2312"/>
          <w:sz w:val="32"/>
          <w:szCs w:val="32"/>
          <w:highlight w:val="none"/>
          <w:lang w:val="en" w:eastAsia="zh-CN"/>
        </w:rPr>
        <w:t>3</w:t>
      </w:r>
      <w:r>
        <w:rPr>
          <w:rFonts w:hint="eastAsia"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bidi="ar-SA"/>
        </w:rPr>
        <w:t>仿制药一致性评价</w:t>
      </w:r>
      <w:r>
        <w:rPr>
          <w:rFonts w:hint="eastAsia" w:cs="仿宋_GB2312"/>
          <w:sz w:val="32"/>
          <w:szCs w:val="32"/>
          <w:highlight w:val="none"/>
          <w:lang w:val="en-US" w:eastAsia="zh-CN"/>
        </w:rPr>
        <w:t>资助项目：</w:t>
      </w:r>
      <w:r>
        <w:rPr>
          <w:rFonts w:hint="eastAsia" w:ascii="仿宋_GB2312" w:hAnsi="仿宋_GB2312" w:eastAsia="仿宋_GB2312" w:cs="仿宋_GB2312"/>
          <w:color w:val="auto"/>
          <w:sz w:val="32"/>
          <w:szCs w:val="32"/>
          <w:highlight w:val="none"/>
          <w:lang w:val="en-US" w:eastAsia="zh-CN" w:bidi="ar-SA"/>
        </w:rPr>
        <w:t>申报单位</w:t>
      </w:r>
      <w:r>
        <w:rPr>
          <w:rFonts w:hint="eastAsia" w:cs="仿宋_GB2312"/>
          <w:sz w:val="32"/>
          <w:szCs w:val="32"/>
          <w:highlight w:val="none"/>
          <w:lang w:val="en-US" w:eastAsia="zh-CN" w:bidi="ar-SA"/>
        </w:rPr>
        <w:t>在2023年1月1日及以后</w:t>
      </w:r>
      <w:r>
        <w:rPr>
          <w:rFonts w:hint="eastAsia" w:ascii="仿宋_GB2312" w:hAnsi="仿宋_GB2312" w:eastAsia="仿宋_GB2312" w:cs="仿宋_GB2312"/>
          <w:sz w:val="32"/>
          <w:szCs w:val="32"/>
          <w:highlight w:val="none"/>
          <w:lang w:val="en-US" w:eastAsia="zh-CN" w:bidi="ar-SA"/>
        </w:rPr>
        <w:t>通过第3—4类仿制药一致性评价，并取得国家药品监督管理局颁发的相关认证文件。</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rPr>
        <w:t>4）委托试验、研发项目：申报单位满足以上1）、2）、3）其中之一条件，并委托光明区药物临床试验机构作为牵头单位开展临床试验或委托光明区CRO/CDMO开展药物研发</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（八）加速药品生产批件转化项目</w:t>
      </w:r>
      <w:r>
        <w:rPr>
          <w:rFonts w:hint="eastAsia" w:ascii="楷体_GB2312" w:hAnsi="楷体_GB2312" w:eastAsia="楷体_GB2312" w:cs="楷体_GB2312"/>
          <w:sz w:val="32"/>
          <w:szCs w:val="32"/>
          <w:highlight w:val="none"/>
          <w:lang w:val="en-US" w:eastAsia="zh-CN" w:bidi="ar-SA"/>
        </w:rPr>
        <w:t>（《若干措施》第十二条）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1.支持标准：为支持企业加快转化进程</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促进一批具有技术突破性、全局带动性和重大引领性作用的成果落地</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对取得药品生产批件的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按照新药、仿制药、进口注册药三个类别单项予以最高不超过500万元、300万元、100万元奖励。对获得药品生产批件且在区内产业化的企业</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按项目实际投资的20%予以奖励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最高不超过500万元。同一企业年度奖励总额最高不超过800万元。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cs="仿宋_GB2312"/>
          <w:sz w:val="32"/>
          <w:szCs w:val="32"/>
          <w:highlight w:val="none"/>
          <w:lang w:val="en-US" w:eastAsia="zh-CN"/>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药品生产批件</w:t>
      </w:r>
      <w:r>
        <w:rPr>
          <w:rFonts w:hint="eastAsia" w:cs="仿宋_GB2312"/>
          <w:sz w:val="32"/>
          <w:szCs w:val="32"/>
          <w:highlight w:val="none"/>
          <w:lang w:val="en-US" w:eastAsia="zh-CN" w:bidi="ar-SA"/>
        </w:rPr>
        <w:t>资助项目：申报单位在2023年1月1日及以后取得</w:t>
      </w:r>
      <w:r>
        <w:rPr>
          <w:rFonts w:hint="eastAsia" w:ascii="仿宋_GB2312" w:hAnsi="仿宋_GB2312" w:eastAsia="仿宋_GB2312" w:cs="仿宋_GB2312"/>
          <w:sz w:val="32"/>
          <w:szCs w:val="32"/>
          <w:highlight w:val="none"/>
          <w:lang w:val="en-US" w:eastAsia="zh-CN" w:bidi="ar-SA"/>
        </w:rPr>
        <w:t>新药、仿制药、进口注册药</w:t>
      </w:r>
      <w:r>
        <w:rPr>
          <w:rFonts w:hint="eastAsia" w:cs="仿宋_GB2312"/>
          <w:sz w:val="32"/>
          <w:szCs w:val="32"/>
          <w:highlight w:val="none"/>
          <w:lang w:val="en-US" w:eastAsia="zh-CN" w:bidi="ar-SA"/>
        </w:rPr>
        <w:t>的药品生产批件。</w:t>
      </w:r>
    </w:p>
    <w:p>
      <w:pPr>
        <w:pStyle w:val="2"/>
        <w:widowControl w:val="0"/>
        <w:ind w:firstLine="640" w:firstLineChars="200"/>
        <w:jc w:val="both"/>
        <w:rPr>
          <w:rFonts w:hint="default"/>
          <w:highlight w:val="none"/>
          <w:lang w:val="en-US" w:eastAsia="zh-CN"/>
        </w:rPr>
      </w:pPr>
      <w:r>
        <w:rPr>
          <w:rFonts w:hint="eastAsia"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bidi="ar-SA"/>
        </w:rPr>
        <w:t>药品生产产业化</w:t>
      </w:r>
      <w:r>
        <w:rPr>
          <w:rFonts w:hint="eastAsia" w:cs="仿宋_GB2312"/>
          <w:sz w:val="32"/>
          <w:szCs w:val="32"/>
          <w:highlight w:val="none"/>
          <w:lang w:val="en-US" w:eastAsia="zh-CN" w:bidi="ar-SA"/>
        </w:rPr>
        <w:t>资助项目：申报单位在2023年1月1日及以后取得</w:t>
      </w:r>
      <w:r>
        <w:rPr>
          <w:rFonts w:hint="eastAsia" w:ascii="仿宋_GB2312" w:hAnsi="仿宋_GB2312" w:eastAsia="仿宋_GB2312" w:cs="仿宋_GB2312"/>
          <w:sz w:val="32"/>
          <w:szCs w:val="32"/>
          <w:highlight w:val="none"/>
          <w:lang w:val="en-US" w:eastAsia="zh-CN" w:bidi="ar-SA"/>
        </w:rPr>
        <w:t>新药、仿制药、进口注册药</w:t>
      </w:r>
      <w:r>
        <w:rPr>
          <w:rFonts w:hint="eastAsia" w:cs="仿宋_GB2312"/>
          <w:sz w:val="32"/>
          <w:szCs w:val="32"/>
          <w:highlight w:val="none"/>
          <w:lang w:val="en-US" w:eastAsia="zh-CN" w:bidi="ar-SA"/>
        </w:rPr>
        <w:t>的药品生产批件并</w:t>
      </w:r>
      <w:r>
        <w:rPr>
          <w:rFonts w:hint="eastAsia" w:ascii="仿宋_GB2312" w:hAnsi="仿宋_GB2312" w:eastAsia="仿宋_GB2312" w:cs="仿宋_GB2312"/>
          <w:sz w:val="32"/>
          <w:szCs w:val="32"/>
          <w:highlight w:val="none"/>
          <w:lang w:val="en-US" w:eastAsia="zh-CN" w:bidi="ar-SA"/>
        </w:rPr>
        <w:t>在区内</w:t>
      </w:r>
      <w:r>
        <w:rPr>
          <w:rFonts w:hint="eastAsia" w:cs="仿宋_GB2312"/>
          <w:sz w:val="32"/>
          <w:szCs w:val="32"/>
          <w:highlight w:val="none"/>
          <w:lang w:val="en-US" w:eastAsia="zh-CN" w:bidi="ar-SA"/>
        </w:rPr>
        <w:t>产业化。</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（九）设立重大成果转化专项项目</w:t>
      </w:r>
      <w:r>
        <w:rPr>
          <w:rFonts w:hint="eastAsia" w:ascii="楷体_GB2312" w:hAnsi="楷体_GB2312" w:eastAsia="楷体_GB2312" w:cs="楷体_GB2312"/>
          <w:sz w:val="32"/>
          <w:szCs w:val="32"/>
          <w:highlight w:val="none"/>
          <w:lang w:val="en-US" w:eastAsia="zh-CN" w:bidi="ar-SA"/>
        </w:rPr>
        <w:t>（《若干措施》第十三条）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1.支持标准：围绕新型疫苗、抗体药物、细胞和基因治疗、化学创新药等领域</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支持企业、高校、科研院所、临床机构、CRO/CDMO服务平台</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共同开展原创性成果转化项目研究。对经认定的重大成果转化项目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按照“事前认定、事后资助”方式</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按项目研发投入的40%予以补贴</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最高不超过1000万元。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2.支持方式：事前认定、事后资助。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（1）申报单位已获得“干细胞研究与器官修复”“重大新药创制”“病原学与防疫技术体系研究”等新型疫苗、抗体药物、细胞和基因治疗、化学创新药等领域国家重点专项立项，或为经认定的其他情形。</w:t>
      </w:r>
    </w:p>
    <w:p>
      <w:pPr>
        <w:widowControl w:val="0"/>
        <w:jc w:val="both"/>
        <w:rPr>
          <w:rFonts w:hint="eastAsia"/>
          <w:highlight w:val="none"/>
          <w:lang w:val="en-US" w:eastAsia="zh-CN"/>
        </w:rPr>
      </w:pPr>
      <w:r>
        <w:rPr>
          <w:rFonts w:hint="eastAsia" w:cs="仿宋_GB2312"/>
          <w:sz w:val="32"/>
          <w:szCs w:val="32"/>
          <w:highlight w:val="none"/>
          <w:lang w:val="en-US" w:eastAsia="zh-CN" w:bidi="ar-SA"/>
        </w:rPr>
        <w:t>（2）申报单位在2023年</w:t>
      </w:r>
      <w:r>
        <w:rPr>
          <w:rFonts w:hint="default" w:cs="仿宋_GB2312"/>
          <w:sz w:val="32"/>
          <w:szCs w:val="32"/>
          <w:highlight w:val="none"/>
          <w:lang w:eastAsia="zh-CN" w:bidi="ar-SA"/>
        </w:rPr>
        <w:t>1</w:t>
      </w:r>
      <w:r>
        <w:rPr>
          <w:rFonts w:hint="eastAsia" w:cs="仿宋_GB2312"/>
          <w:sz w:val="32"/>
          <w:szCs w:val="32"/>
          <w:highlight w:val="none"/>
          <w:lang w:val="en-US" w:eastAsia="zh-CN" w:bidi="ar-SA"/>
        </w:rPr>
        <w:t>月</w:t>
      </w:r>
      <w:r>
        <w:rPr>
          <w:rFonts w:hint="default" w:cs="仿宋_GB2312"/>
          <w:sz w:val="32"/>
          <w:szCs w:val="32"/>
          <w:highlight w:val="none"/>
          <w:lang w:eastAsia="zh-CN" w:bidi="ar-SA"/>
        </w:rPr>
        <w:t>1</w:t>
      </w:r>
      <w:r>
        <w:rPr>
          <w:rFonts w:hint="eastAsia" w:cs="仿宋_GB2312"/>
          <w:sz w:val="32"/>
          <w:szCs w:val="32"/>
          <w:highlight w:val="none"/>
          <w:lang w:val="en-US" w:eastAsia="zh-CN" w:bidi="ar-SA"/>
        </w:rPr>
        <w:t>日及以后落地光明。</w:t>
      </w:r>
    </w:p>
    <w:p>
      <w:pPr>
        <w:widowControl w:val="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bidi="ar-SA"/>
        </w:rPr>
        <w:t>项目研发投入</w:t>
      </w:r>
      <w:r>
        <w:rPr>
          <w:rFonts w:hint="eastAsia" w:cs="仿宋_GB2312"/>
          <w:sz w:val="32"/>
          <w:szCs w:val="32"/>
          <w:highlight w:val="none"/>
          <w:lang w:val="en-US" w:eastAsia="zh-CN" w:bidi="ar-SA"/>
        </w:rPr>
        <w:t>指申报项目通过国家有关部门验收，且落地光明后2年内的研发投入。</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（十）支持重大创新药项目落地项目</w:t>
      </w:r>
      <w:r>
        <w:rPr>
          <w:rFonts w:hint="eastAsia" w:ascii="楷体_GB2312" w:hAnsi="楷体_GB2312" w:eastAsia="楷体_GB2312" w:cs="楷体_GB2312"/>
          <w:sz w:val="32"/>
          <w:szCs w:val="32"/>
          <w:highlight w:val="none"/>
          <w:lang w:val="en-US" w:eastAsia="zh-CN" w:bidi="ar-SA"/>
        </w:rPr>
        <w:t>（《若干措施》第十四条）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1.支持标准：遴选推动一批已经完成I期临床试验、即将进入产业化的1、2类药物研发项目落地。对经认定的重大项目落地建设</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按项目实际投资的20%予以奖励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最高不超过5000万元</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对市级“卡脖子”核心技术攻关和重大产业项目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以及具有重要产业集群带动作用的重点项目</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视情况采取“一事一议”重点支持。</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r>
        <w:rPr>
          <w:rFonts w:hint="eastAsia" w:cs="仿宋_GB2312"/>
          <w:sz w:val="32"/>
          <w:szCs w:val="32"/>
          <w:highlight w:val="none"/>
          <w:lang w:val="en-US" w:eastAsia="zh-CN" w:bidi="ar-SA"/>
        </w:rPr>
        <w:t>或一事一议</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（1）申报项目为</w:t>
      </w:r>
      <w:r>
        <w:rPr>
          <w:rFonts w:hint="eastAsia" w:ascii="仿宋_GB2312" w:hAnsi="仿宋_GB2312" w:eastAsia="仿宋_GB2312" w:cs="仿宋_GB2312"/>
          <w:sz w:val="32"/>
          <w:szCs w:val="32"/>
          <w:highlight w:val="none"/>
          <w:lang w:val="en-US" w:eastAsia="zh-CN" w:bidi="ar-SA"/>
        </w:rPr>
        <w:t>已完成I期临床试验</w:t>
      </w:r>
      <w:r>
        <w:rPr>
          <w:rFonts w:hint="eastAsia" w:cs="仿宋_GB2312"/>
          <w:sz w:val="32"/>
          <w:szCs w:val="32"/>
          <w:highlight w:val="none"/>
          <w:lang w:val="en-US" w:eastAsia="zh-CN" w:bidi="ar-SA"/>
        </w:rPr>
        <w:t>，且2023年1月1日及以后通过区科技主管部门认定的产业化项目。</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项目实际投资</w:t>
      </w:r>
      <w:r>
        <w:rPr>
          <w:rFonts w:hint="eastAsia" w:cs="仿宋_GB2312"/>
          <w:sz w:val="32"/>
          <w:szCs w:val="32"/>
          <w:highlight w:val="none"/>
          <w:lang w:val="en-US" w:eastAsia="zh-CN" w:bidi="ar-SA"/>
        </w:rPr>
        <w:t>仅限产业化阶段的厂房建设、设备投入。</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（十一）支持企业规模化发展项目</w:t>
      </w:r>
      <w:r>
        <w:rPr>
          <w:rFonts w:hint="eastAsia" w:ascii="楷体_GB2312" w:hAnsi="楷体_GB2312" w:eastAsia="楷体_GB2312" w:cs="楷体_GB2312"/>
          <w:sz w:val="32"/>
          <w:szCs w:val="32"/>
          <w:highlight w:val="none"/>
          <w:lang w:val="en-US" w:eastAsia="zh-CN" w:bidi="ar-SA"/>
        </w:rPr>
        <w:t>（《若干措施》第十五条）</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1.</w:t>
      </w:r>
      <w:r>
        <w:rPr>
          <w:rFonts w:hint="eastAsia" w:cs="仿宋_GB2312"/>
          <w:b/>
          <w:bCs/>
          <w:sz w:val="32"/>
          <w:szCs w:val="32"/>
          <w:highlight w:val="none"/>
          <w:lang w:val="en-US" w:eastAsia="zh-CN" w:bidi="ar-SA"/>
        </w:rPr>
        <w:t>企业</w:t>
      </w:r>
      <w:r>
        <w:rPr>
          <w:rFonts w:hint="eastAsia" w:ascii="仿宋_GB2312" w:hAnsi="仿宋_GB2312" w:cs="仿宋_GB2312"/>
          <w:b/>
          <w:bCs/>
          <w:sz w:val="32"/>
          <w:szCs w:val="32"/>
          <w:highlight w:val="none"/>
          <w:lang w:val="en-US" w:eastAsia="zh-CN" w:bidi="ar-SA"/>
        </w:rPr>
        <w:t>并购重组</w:t>
      </w:r>
      <w:r>
        <w:rPr>
          <w:rFonts w:hint="eastAsia" w:cs="仿宋_GB2312"/>
          <w:b/>
          <w:bCs/>
          <w:sz w:val="32"/>
          <w:szCs w:val="32"/>
          <w:highlight w:val="none"/>
          <w:lang w:val="en-US" w:eastAsia="zh-CN" w:bidi="ar-SA"/>
        </w:rPr>
        <w:t>资助</w:t>
      </w:r>
      <w:r>
        <w:rPr>
          <w:rFonts w:hint="eastAsia" w:ascii="仿宋_GB2312" w:hAnsi="仿宋_GB2312" w:cs="仿宋_GB2312"/>
          <w:b/>
          <w:bCs/>
          <w:sz w:val="32"/>
          <w:szCs w:val="32"/>
          <w:highlight w:val="none"/>
          <w:lang w:val="en-US" w:eastAsia="zh-CN" w:bidi="ar-SA"/>
        </w:rPr>
        <w:t>项目</w:t>
      </w:r>
      <w:r>
        <w:rPr>
          <w:rFonts w:hint="eastAsia" w:cs="仿宋_GB2312"/>
          <w:b/>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支持标准：鼓励企业开展资本运作和兼并收购</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对企业进行的境内外非关联并购重组项目且在光明区建设落地的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按照交易额的5%予以补贴</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单个项目最高不超过1000万元。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w:t>
      </w:r>
      <w:r>
        <w:rPr>
          <w:rFonts w:hint="eastAsia" w:ascii="仿宋_GB2312" w:hAnsi="仿宋_GB2312" w:eastAsia="仿宋_GB2312" w:cs="仿宋_GB2312"/>
          <w:sz w:val="32"/>
          <w:szCs w:val="32"/>
          <w:highlight w:val="none"/>
          <w:lang w:val="en-US" w:eastAsia="zh-CN" w:bidi="ar-SA"/>
        </w:rPr>
        <w:t>非关联并购重组项目在光明区建设落地</w:t>
      </w:r>
      <w:r>
        <w:rPr>
          <w:rFonts w:hint="eastAsia" w:cs="仿宋_GB2312"/>
          <w:sz w:val="32"/>
          <w:szCs w:val="32"/>
          <w:highlight w:val="none"/>
          <w:lang w:val="en-US" w:eastAsia="zh-CN" w:bidi="ar-SA"/>
        </w:rPr>
        <w:t>。</w:t>
      </w:r>
    </w:p>
    <w:p>
      <w:pPr>
        <w:widowControl w:val="0"/>
        <w:ind w:firstLine="640" w:firstLineChars="200"/>
        <w:jc w:val="both"/>
        <w:rPr>
          <w:rFonts w:hint="eastAsia" w:cs="仿宋_GB2312"/>
          <w:sz w:val="32"/>
          <w:szCs w:val="32"/>
          <w:highlight w:val="none"/>
          <w:lang w:val="en-US" w:eastAsia="zh-CN" w:bidi="ar-SA"/>
        </w:rPr>
      </w:pPr>
      <w:r>
        <w:rPr>
          <w:rFonts w:hint="eastAsia" w:cs="仿宋_GB2312"/>
          <w:sz w:val="32"/>
          <w:szCs w:val="32"/>
          <w:highlight w:val="none"/>
          <w:lang w:val="en-US" w:eastAsia="zh-CN" w:bidi="ar-SA"/>
        </w:rPr>
        <w:t>2）并购标的公司应完成股东工商变更，申报单位应将并购标的公司纳入企业财务报表合并范围。</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2.</w:t>
      </w:r>
      <w:r>
        <w:rPr>
          <w:rFonts w:hint="eastAsia" w:cs="仿宋_GB2312"/>
          <w:b/>
          <w:bCs/>
          <w:sz w:val="32"/>
          <w:szCs w:val="32"/>
          <w:highlight w:val="none"/>
          <w:lang w:val="en-US" w:eastAsia="zh-CN" w:bidi="ar-SA"/>
        </w:rPr>
        <w:t>入选</w:t>
      </w:r>
      <w:r>
        <w:rPr>
          <w:rFonts w:hint="eastAsia" w:ascii="仿宋_GB2312" w:hAnsi="仿宋_GB2312" w:cs="仿宋_GB2312"/>
          <w:b/>
          <w:bCs/>
          <w:sz w:val="32"/>
          <w:szCs w:val="32"/>
          <w:highlight w:val="none"/>
          <w:lang w:val="en-US" w:eastAsia="zh-CN" w:bidi="ar-SA"/>
        </w:rPr>
        <w:t>工业百强</w:t>
      </w:r>
      <w:r>
        <w:rPr>
          <w:rFonts w:hint="eastAsia" w:cs="仿宋_GB2312"/>
          <w:b/>
          <w:bCs/>
          <w:sz w:val="32"/>
          <w:szCs w:val="32"/>
          <w:highlight w:val="none"/>
          <w:lang w:val="en-US" w:eastAsia="zh-CN" w:bidi="ar-SA"/>
        </w:rPr>
        <w:t>系列榜单资助</w:t>
      </w:r>
      <w:r>
        <w:rPr>
          <w:rFonts w:hint="eastAsia" w:ascii="仿宋_GB2312" w:hAnsi="仿宋_GB2312" w:cs="仿宋_GB2312"/>
          <w:b/>
          <w:bCs/>
          <w:sz w:val="32"/>
          <w:szCs w:val="32"/>
          <w:highlight w:val="none"/>
          <w:lang w:val="en-US" w:eastAsia="zh-CN" w:bidi="ar-SA"/>
        </w:rPr>
        <w:t>项目</w:t>
      </w:r>
      <w:r>
        <w:rPr>
          <w:rFonts w:hint="eastAsia" w:cs="仿宋_GB2312"/>
          <w:b/>
          <w:bCs/>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default" w:ascii="仿宋_GB2312" w:hAnsi="仿宋_GB2312" w:cs="仿宋_GB2312"/>
          <w:sz w:val="32"/>
          <w:szCs w:val="32"/>
          <w:highlight w:val="none"/>
          <w:lang w:val="en-US" w:eastAsia="zh-CN" w:bidi="ar-SA"/>
        </w:rPr>
      </w:pPr>
      <w:r>
        <w:rPr>
          <w:rFonts w:hint="eastAsia" w:cs="仿宋_GB2312"/>
          <w:sz w:val="32"/>
          <w:szCs w:val="32"/>
          <w:highlight w:val="none"/>
          <w:lang w:val="en-US" w:eastAsia="zh-CN" w:bidi="ar-SA"/>
        </w:rPr>
        <w:t>（</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支持标准</w:t>
      </w:r>
      <w:r>
        <w:rPr>
          <w:rFonts w:hint="eastAsia" w:ascii="仿宋_GB2312" w:hAnsi="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对首次入选中国医药工业百强系列榜单的企业</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予以最高不超过100万元奖励。</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cs="仿宋_GB2312"/>
          <w:sz w:val="32"/>
          <w:szCs w:val="32"/>
          <w:highlight w:val="none"/>
          <w:lang w:val="en-US" w:eastAsia="zh-CN" w:bidi="ar-SA"/>
        </w:rPr>
      </w:pPr>
      <w:r>
        <w:rPr>
          <w:rFonts w:hint="eastAsia" w:cs="仿宋_GB231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bidi="ar-SA"/>
        </w:rPr>
        <w:t>支持方式：</w:t>
      </w:r>
      <w:r>
        <w:rPr>
          <w:rFonts w:hint="eastAsia" w:cs="仿宋_GB2312"/>
          <w:sz w:val="32"/>
          <w:szCs w:val="32"/>
          <w:highlight w:val="none"/>
          <w:lang w:val="en-US" w:eastAsia="zh-CN" w:bidi="ar-SA"/>
        </w:rPr>
        <w:t>直接奖励</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申报单位在2023年1月1日及以后首次入选中国医药工业百强系列榜单（以国家工业和信息化部、国家药品监督管理局发布榜单为准）。</w:t>
      </w:r>
    </w:p>
    <w:p>
      <w:pPr>
        <w:pStyle w:val="2"/>
        <w:keepNext w:val="0"/>
        <w:keepLines w:val="0"/>
        <w:pageBreakBefore w:val="0"/>
        <w:widowControl w:val="0"/>
        <w:kinsoku/>
        <w:wordWrap/>
        <w:overflowPunct/>
        <w:topLinePunct w:val="0"/>
        <w:autoSpaceDE/>
        <w:autoSpaceDN/>
        <w:bidi w:val="0"/>
        <w:adjustRightInd/>
        <w:snapToGrid/>
        <w:spacing w:after="0"/>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（十二）推广生物医药产品应用项目</w:t>
      </w:r>
      <w:r>
        <w:rPr>
          <w:rFonts w:hint="eastAsia" w:ascii="楷体_GB2312" w:hAnsi="楷体_GB2312" w:eastAsia="楷体_GB2312" w:cs="楷体_GB2312"/>
          <w:sz w:val="32"/>
          <w:szCs w:val="32"/>
          <w:highlight w:val="none"/>
          <w:lang w:val="en-US" w:eastAsia="zh-CN" w:bidi="ar-SA"/>
        </w:rPr>
        <w:t>（《若干措施》第十六条）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1.支持标准：制定区级生物医药产品目录</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鼓励市场主体加大产品研发与制造。鼓励企业积极参加国家药品集中带量采购</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中标品种按市级核准的资助金额予以50%的配套奖励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单个品种奖励最高不超过100万元</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单个企业年度奖励最高不超过300万元。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cs="仿宋_GB2312"/>
          <w:b/>
          <w:bCs/>
          <w:sz w:val="32"/>
          <w:szCs w:val="32"/>
          <w:highlight w:val="none"/>
          <w:lang w:eastAsia="zh-CN"/>
        </w:rPr>
      </w:pP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bidi="ar-SA"/>
        </w:rPr>
        <w:t>参加国家药品集中带量采购</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中标品种</w:t>
      </w:r>
      <w:r>
        <w:rPr>
          <w:rFonts w:hint="eastAsia" w:cs="仿宋_GB2312"/>
          <w:sz w:val="32"/>
          <w:szCs w:val="32"/>
          <w:highlight w:val="none"/>
          <w:lang w:val="en-US" w:eastAsia="zh-CN" w:bidi="ar-SA"/>
        </w:rPr>
        <w:t>所获市级资助经费已到账</w:t>
      </w:r>
      <w:r>
        <w:rPr>
          <w:rFonts w:hint="eastAsia"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（十三）强化金融资本支撑项目</w:t>
      </w:r>
      <w:r>
        <w:rPr>
          <w:rFonts w:hint="eastAsia" w:ascii="楷体_GB2312" w:hAnsi="楷体_GB2312" w:eastAsia="楷体_GB2312" w:cs="楷体_GB2312"/>
          <w:sz w:val="32"/>
          <w:szCs w:val="32"/>
          <w:highlight w:val="none"/>
          <w:lang w:val="en-US" w:eastAsia="zh-CN" w:bidi="ar-SA"/>
        </w:rPr>
        <w:t>（《若干措施》第十七条）</w:t>
      </w:r>
    </w:p>
    <w:p>
      <w:pPr>
        <w:widowControl w:val="0"/>
        <w:jc w:val="both"/>
        <w:rPr>
          <w:b/>
          <w:bCs/>
          <w:highlight w:val="none"/>
        </w:rPr>
      </w:pPr>
      <w:r>
        <w:rPr>
          <w:rFonts w:hint="eastAsia" w:ascii="仿宋_GB2312" w:hAnsi="仿宋_GB2312" w:eastAsia="仿宋_GB2312" w:cs="仿宋_GB2312"/>
          <w:b/>
          <w:bCs/>
          <w:sz w:val="32"/>
          <w:szCs w:val="32"/>
          <w:highlight w:val="none"/>
          <w:lang w:val="en-US" w:eastAsia="zh-CN" w:bidi="ar-SA"/>
        </w:rPr>
        <w:t>1.</w:t>
      </w:r>
      <w:r>
        <w:rPr>
          <w:rFonts w:hint="eastAsia" w:cs="仿宋_GB2312"/>
          <w:b/>
          <w:bCs/>
          <w:sz w:val="32"/>
          <w:szCs w:val="32"/>
          <w:highlight w:val="none"/>
          <w:lang w:val="en-US" w:eastAsia="zh-CN" w:bidi="ar-SA"/>
        </w:rPr>
        <w:t>投融资奖励项目。</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支持标准：设立政府生物医药产业集群专项基金</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强化资本对生物医药企业落户光明的推动作用</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支持重大项目和优质企业的引进培育</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基金以直接投资、产业园战略合作基金等多元化模式</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针对区内生物医药重点项目进行专项投资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引导被投企业落户光明发展。对获得天使投资、风险投资、创业投资等投融资机构股权投资的经区相关部门认定的新引进生物医药企业</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按投资机构实际投资额的20%</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分3年予以奖励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最高不超过300万元。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2</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支持方式：直接奖励。</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cs="仿宋_GB2312"/>
          <w:sz w:val="32"/>
          <w:szCs w:val="32"/>
          <w:highlight w:val="none"/>
          <w:lang w:val="en-US" w:eastAsia="zh-CN" w:bidi="ar-SA"/>
        </w:rPr>
      </w:pPr>
      <w:r>
        <w:rPr>
          <w:rFonts w:hint="eastAsia" w:cs="仿宋_GB2312"/>
          <w:sz w:val="32"/>
          <w:szCs w:val="32"/>
          <w:highlight w:val="none"/>
          <w:lang w:val="en-US" w:eastAsia="zh-CN" w:bidi="ar-SA"/>
        </w:rPr>
        <w:t>1）申报单位上一年度营业收入在2亿元（含）以下，且</w:t>
      </w:r>
      <w:r>
        <w:rPr>
          <w:rFonts w:hint="eastAsia" w:cs="仿宋_GB2312"/>
          <w:color w:val="auto"/>
          <w:kern w:val="2"/>
          <w:sz w:val="32"/>
          <w:szCs w:val="32"/>
          <w:highlight w:val="none"/>
          <w:lang w:val="en-US" w:eastAsia="zh-CN" w:bidi="ar-SA"/>
        </w:rPr>
        <w:t>经区科技主管部门备案</w:t>
      </w:r>
      <w:r>
        <w:rPr>
          <w:rFonts w:hint="eastAsia"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sz w:val="32"/>
          <w:szCs w:val="32"/>
          <w:highlight w:val="none"/>
          <w:lang w:val="en-US" w:eastAsia="zh-CN" w:bidi="ar-SA"/>
        </w:rPr>
        <w:t>2）申报单位应成立5年（含）以内，且</w:t>
      </w:r>
      <w:r>
        <w:rPr>
          <w:rFonts w:hint="eastAsia" w:ascii="仿宋_GB2312" w:hAnsi="仿宋_GB2312" w:eastAsia="仿宋_GB2312" w:cs="仿宋_GB2312"/>
          <w:i w:val="0"/>
          <w:strike w:val="0"/>
          <w:color w:val="000000"/>
          <w:sz w:val="32"/>
          <w:highlight w:val="none"/>
          <w:u w:val="none"/>
          <w:lang w:val="en-US" w:eastAsia="zh-CN"/>
        </w:rPr>
        <w:t>在202</w:t>
      </w:r>
      <w:r>
        <w:rPr>
          <w:rFonts w:hint="eastAsia" w:cs="仿宋_GB2312"/>
          <w:i w:val="0"/>
          <w:strike w:val="0"/>
          <w:color w:val="000000"/>
          <w:sz w:val="32"/>
          <w:highlight w:val="none"/>
          <w:u w:val="none"/>
          <w:lang w:val="en-US" w:eastAsia="zh-CN"/>
        </w:rPr>
        <w:t>3</w:t>
      </w:r>
      <w:r>
        <w:rPr>
          <w:rFonts w:hint="eastAsia" w:ascii="仿宋_GB2312" w:hAnsi="仿宋_GB2312" w:eastAsia="仿宋_GB2312" w:cs="仿宋_GB2312"/>
          <w:i w:val="0"/>
          <w:strike w:val="0"/>
          <w:color w:val="000000"/>
          <w:sz w:val="32"/>
          <w:highlight w:val="none"/>
          <w:u w:val="none"/>
          <w:lang w:val="en-US" w:eastAsia="zh-CN"/>
        </w:rPr>
        <w:t>年</w:t>
      </w:r>
      <w:r>
        <w:rPr>
          <w:rFonts w:hint="eastAsia" w:cs="仿宋_GB2312"/>
          <w:i w:val="0"/>
          <w:strike w:val="0"/>
          <w:color w:val="000000"/>
          <w:sz w:val="32"/>
          <w:highlight w:val="none"/>
          <w:u w:val="none"/>
          <w:lang w:val="en-US" w:eastAsia="zh-CN"/>
        </w:rPr>
        <w:t>1</w:t>
      </w:r>
      <w:r>
        <w:rPr>
          <w:rFonts w:hint="eastAsia" w:ascii="仿宋_GB2312" w:hAnsi="仿宋_GB2312" w:eastAsia="仿宋_GB2312" w:cs="仿宋_GB2312"/>
          <w:i w:val="0"/>
          <w:strike w:val="0"/>
          <w:color w:val="000000"/>
          <w:sz w:val="32"/>
          <w:highlight w:val="none"/>
          <w:u w:val="none"/>
          <w:lang w:val="en-US" w:eastAsia="zh-CN"/>
        </w:rPr>
        <w:t>月</w:t>
      </w:r>
      <w:r>
        <w:rPr>
          <w:rFonts w:hint="eastAsia" w:cs="仿宋_GB2312"/>
          <w:i w:val="0"/>
          <w:strike w:val="0"/>
          <w:color w:val="000000"/>
          <w:sz w:val="32"/>
          <w:highlight w:val="none"/>
          <w:u w:val="none"/>
          <w:lang w:val="en-US" w:eastAsia="zh-CN"/>
        </w:rPr>
        <w:t>1</w:t>
      </w:r>
      <w:r>
        <w:rPr>
          <w:rFonts w:hint="eastAsia" w:ascii="仿宋_GB2312" w:hAnsi="仿宋_GB2312" w:eastAsia="仿宋_GB2312" w:cs="仿宋_GB2312"/>
          <w:i w:val="0"/>
          <w:strike w:val="0"/>
          <w:color w:val="000000"/>
          <w:sz w:val="32"/>
          <w:highlight w:val="none"/>
          <w:u w:val="none"/>
          <w:lang w:val="en-US" w:eastAsia="zh-CN"/>
        </w:rPr>
        <w:t>日及以后获得股权投资。</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3</w:t>
      </w:r>
      <w:r>
        <w:rPr>
          <w:rFonts w:hint="eastAsia" w:ascii="仿宋_GB2312" w:hAnsi="仿宋_GB2312" w:eastAsia="仿宋_GB2312" w:cs="仿宋_GB2312"/>
          <w:i w:val="0"/>
          <w:strike w:val="0"/>
          <w:color w:val="000000"/>
          <w:sz w:val="32"/>
          <w:highlight w:val="none"/>
          <w:u w:val="none"/>
          <w:lang w:val="en-US" w:eastAsia="zh-CN"/>
        </w:rPr>
        <w:t>）向申报单位投资的股权投资机构满足以下条件之一：</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a.</w:t>
      </w:r>
      <w:r>
        <w:rPr>
          <w:rFonts w:hint="eastAsia" w:ascii="仿宋_GB2312" w:hAnsi="仿宋_GB2312" w:eastAsia="仿宋_GB2312" w:cs="仿宋_GB2312"/>
          <w:i w:val="0"/>
          <w:strike w:val="0"/>
          <w:color w:val="000000"/>
          <w:sz w:val="32"/>
          <w:highlight w:val="none"/>
          <w:u w:val="none"/>
          <w:lang w:val="en-US" w:eastAsia="zh-CN"/>
        </w:rPr>
        <w:t>光明区引导基金及其参股子基金管理人；</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b.</w:t>
      </w:r>
      <w:r>
        <w:rPr>
          <w:rFonts w:hint="eastAsia" w:ascii="仿宋_GB2312" w:hAnsi="仿宋_GB2312" w:eastAsia="仿宋_GB2312" w:cs="仿宋_GB2312"/>
          <w:i w:val="0"/>
          <w:strike w:val="0"/>
          <w:color w:val="000000"/>
          <w:sz w:val="32"/>
          <w:highlight w:val="none"/>
          <w:u w:val="none"/>
          <w:lang w:val="en-US" w:eastAsia="zh-CN"/>
        </w:rPr>
        <w:t>深圳天使母基金及其参股子基金管理人；</w:t>
      </w:r>
    </w:p>
    <w:p>
      <w:pPr>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c.</w:t>
      </w:r>
      <w:r>
        <w:rPr>
          <w:rFonts w:hint="eastAsia" w:ascii="仿宋_GB2312" w:hAnsi="仿宋_GB2312" w:eastAsia="仿宋_GB2312" w:cs="仿宋_GB2312"/>
          <w:i w:val="0"/>
          <w:strike w:val="0"/>
          <w:color w:val="000000"/>
          <w:sz w:val="32"/>
          <w:highlight w:val="none"/>
          <w:u w:val="none"/>
          <w:lang w:val="en-US" w:eastAsia="zh-CN"/>
        </w:rPr>
        <w:t>深圳市引导基金及其参股子基金管理人；</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i w:val="0"/>
          <w:strike w:val="0"/>
          <w:color w:val="000000"/>
          <w:sz w:val="32"/>
          <w:highlight w:val="none"/>
          <w:u w:val="none"/>
          <w:lang w:val="en-US" w:eastAsia="zh-CN"/>
        </w:rPr>
      </w:pPr>
      <w:r>
        <w:rPr>
          <w:rFonts w:hint="eastAsia" w:cs="仿宋_GB2312"/>
          <w:i w:val="0"/>
          <w:strike w:val="0"/>
          <w:color w:val="000000"/>
          <w:sz w:val="32"/>
          <w:highlight w:val="none"/>
          <w:u w:val="none"/>
          <w:lang w:val="en-US" w:eastAsia="zh-CN"/>
        </w:rPr>
        <w:t>d.</w:t>
      </w:r>
      <w:r>
        <w:rPr>
          <w:rFonts w:hint="eastAsia" w:ascii="仿宋_GB2312" w:hAnsi="仿宋_GB2312" w:eastAsia="仿宋_GB2312" w:cs="仿宋_GB2312"/>
          <w:i w:val="0"/>
          <w:strike w:val="0"/>
          <w:color w:val="000000"/>
          <w:sz w:val="32"/>
          <w:highlight w:val="none"/>
          <w:u w:val="none"/>
          <w:lang w:val="en-US" w:eastAsia="zh-CN"/>
        </w:rPr>
        <w:t>入选近两年清科中国股权投资年度排名榜单。</w:t>
      </w:r>
    </w:p>
    <w:p>
      <w:pPr>
        <w:widowControl w:val="0"/>
        <w:jc w:val="both"/>
        <w:rPr>
          <w:rFonts w:hint="eastAsia" w:ascii="仿宋_GB2312" w:hAnsi="仿宋_GB2312" w:eastAsia="仿宋_GB2312" w:cs="仿宋_GB2312"/>
          <w:sz w:val="32"/>
          <w:szCs w:val="32"/>
          <w:highlight w:val="none"/>
          <w:lang w:val="en-US" w:eastAsia="zh-CN" w:bidi="ar-SA"/>
        </w:rPr>
      </w:pPr>
      <w:r>
        <w:rPr>
          <w:rFonts w:hint="eastAsia" w:cs="仿宋_GB2312"/>
          <w:i w:val="0"/>
          <w:strike w:val="0"/>
          <w:color w:val="000000"/>
          <w:sz w:val="32"/>
          <w:highlight w:val="none"/>
          <w:u w:val="none"/>
          <w:lang w:val="en-US" w:eastAsia="zh-CN"/>
        </w:rPr>
        <w:t>4</w:t>
      </w:r>
      <w:r>
        <w:rPr>
          <w:rFonts w:hint="eastAsia" w:ascii="仿宋_GB2312" w:hAnsi="仿宋_GB2312" w:eastAsia="仿宋_GB2312" w:cs="仿宋_GB2312"/>
          <w:i w:val="0"/>
          <w:strike w:val="0"/>
          <w:color w:val="000000"/>
          <w:sz w:val="32"/>
          <w:highlight w:val="none"/>
          <w:u w:val="none"/>
          <w:lang w:val="en-US" w:eastAsia="zh-CN"/>
        </w:rPr>
        <w:t>）同一企业</w:t>
      </w:r>
      <w:r>
        <w:rPr>
          <w:rFonts w:hint="eastAsia" w:cs="仿宋_GB2312"/>
          <w:i w:val="0"/>
          <w:strike w:val="0"/>
          <w:color w:val="000000"/>
          <w:sz w:val="32"/>
          <w:highlight w:val="none"/>
          <w:u w:val="none"/>
          <w:lang w:val="en-US" w:eastAsia="zh-CN"/>
        </w:rPr>
        <w:t>在政策有限期</w:t>
      </w:r>
      <w:r>
        <w:rPr>
          <w:rFonts w:hint="eastAsia" w:ascii="仿宋_GB2312" w:hAnsi="仿宋_GB2312" w:eastAsia="仿宋_GB2312" w:cs="仿宋_GB2312"/>
          <w:i w:val="0"/>
          <w:strike w:val="0"/>
          <w:color w:val="000000"/>
          <w:sz w:val="32"/>
          <w:highlight w:val="none"/>
          <w:u w:val="none"/>
          <w:lang w:val="en-US" w:eastAsia="zh-CN"/>
        </w:rPr>
        <w:t>内完成多次股权融资的</w:t>
      </w:r>
      <w:r>
        <w:rPr>
          <w:rFonts w:hint="eastAsia" w:cs="仿宋_GB2312"/>
          <w:i w:val="0"/>
          <w:strike w:val="0"/>
          <w:color w:val="000000"/>
          <w:sz w:val="32"/>
          <w:highlight w:val="none"/>
          <w:u w:val="none"/>
          <w:lang w:val="en-US" w:eastAsia="zh-CN"/>
        </w:rPr>
        <w:t>，</w:t>
      </w:r>
      <w:r>
        <w:rPr>
          <w:rFonts w:hint="eastAsia" w:ascii="仿宋_GB2312" w:hAnsi="仿宋_GB2312" w:eastAsia="仿宋_GB2312" w:cs="仿宋_GB2312"/>
          <w:i w:val="0"/>
          <w:strike w:val="0"/>
          <w:color w:val="000000"/>
          <w:sz w:val="32"/>
          <w:highlight w:val="none"/>
          <w:u w:val="none"/>
          <w:lang w:val="en-US" w:eastAsia="zh-CN"/>
        </w:rPr>
        <w:t>仅可申请一次</w:t>
      </w:r>
      <w:r>
        <w:rPr>
          <w:rFonts w:hint="eastAsia" w:ascii="仿宋_GB2312" w:hAnsi="仿宋_GB2312" w:eastAsia="仿宋_GB2312" w:cs="仿宋_GB2312"/>
          <w:sz w:val="32"/>
          <w:szCs w:val="32"/>
          <w:highlight w:val="none"/>
          <w:lang w:val="en-US" w:eastAsia="zh-CN" w:bidi="ar-SA"/>
        </w:rPr>
        <w:t>投融资奖励</w:t>
      </w:r>
      <w:r>
        <w:rPr>
          <w:rFonts w:hint="eastAsia" w:cs="仿宋_GB2312"/>
          <w:sz w:val="32"/>
          <w:szCs w:val="32"/>
          <w:highlight w:val="none"/>
          <w:lang w:val="en-US" w:eastAsia="zh-CN" w:bidi="ar-SA"/>
        </w:rPr>
        <w:t>。</w:t>
      </w:r>
    </w:p>
    <w:p>
      <w:pPr>
        <w:widowControl w:val="0"/>
        <w:jc w:val="both"/>
        <w:rPr>
          <w:rFonts w:hint="eastAsia" w:cs="仿宋_GB2312"/>
          <w:b/>
          <w:bCs/>
          <w:sz w:val="32"/>
          <w:szCs w:val="32"/>
          <w:highlight w:val="none"/>
          <w:lang w:val="en-US" w:eastAsia="zh-CN" w:bidi="ar-SA"/>
        </w:rPr>
      </w:pPr>
      <w:r>
        <w:rPr>
          <w:rFonts w:hint="eastAsia" w:cs="仿宋_GB2312"/>
          <w:b/>
          <w:bCs/>
          <w:sz w:val="32"/>
          <w:szCs w:val="32"/>
          <w:highlight w:val="none"/>
          <w:lang w:val="en-US" w:eastAsia="zh-CN" w:bidi="ar-SA"/>
        </w:rPr>
        <w:t>2.创新贡献奖励项目。</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b w:val="0"/>
          <w:bCs w:val="0"/>
          <w:sz w:val="32"/>
          <w:szCs w:val="32"/>
          <w:highlight w:val="none"/>
          <w:lang w:val="en-US" w:eastAsia="zh-CN" w:bidi="ar-SA"/>
        </w:rPr>
      </w:pPr>
      <w:r>
        <w:rPr>
          <w:rFonts w:hint="eastAsia" w:cs="仿宋_GB2312"/>
          <w:b w:val="0"/>
          <w:bCs w:val="0"/>
          <w:sz w:val="32"/>
          <w:szCs w:val="32"/>
          <w:highlight w:val="none"/>
          <w:lang w:val="en-US" w:eastAsia="zh-CN" w:bidi="ar-SA"/>
        </w:rPr>
        <w:t>（1）</w:t>
      </w:r>
      <w:r>
        <w:rPr>
          <w:rFonts w:hint="eastAsia" w:ascii="仿宋_GB2312" w:hAnsi="仿宋_GB2312" w:eastAsia="仿宋_GB2312" w:cs="仿宋_GB2312"/>
          <w:b w:val="0"/>
          <w:bCs w:val="0"/>
          <w:sz w:val="32"/>
          <w:szCs w:val="32"/>
          <w:highlight w:val="none"/>
          <w:lang w:val="en-US" w:eastAsia="zh-CN" w:bidi="ar-SA"/>
        </w:rPr>
        <w:t>支持标准：</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b w:val="0"/>
          <w:bCs w:val="0"/>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bidi="ar-SA"/>
        </w:rPr>
        <w:t>对于创新贡献度高的股权投资基金公司或有限合伙人</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按其上一年度项目退出时产生投资收益的10%予以奖励</w:t>
      </w:r>
      <w:r>
        <w:rPr>
          <w:rFonts w:hint="eastAsia" w:cs="仿宋_GB2312"/>
          <w:b w:val="0"/>
          <w:bCs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bidi="ar-SA"/>
        </w:rPr>
        <w:t>最高不超过500万元。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2</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支持方式：</w:t>
      </w:r>
      <w:r>
        <w:rPr>
          <w:rFonts w:hint="eastAsia" w:cs="仿宋_GB2312"/>
          <w:sz w:val="32"/>
          <w:szCs w:val="32"/>
          <w:highlight w:val="none"/>
          <w:lang w:val="en-US" w:eastAsia="zh-CN" w:bidi="ar-SA"/>
        </w:rPr>
        <w:t>直接奖励。</w:t>
      </w:r>
      <w:bookmarkStart w:id="1" w:name="_GoBack"/>
      <w:bookmarkEnd w:id="1"/>
    </w:p>
    <w:p>
      <w:pPr>
        <w:pStyle w:val="8"/>
        <w:widowControl w:val="0"/>
        <w:jc w:val="both"/>
        <w:rPr>
          <w:rFonts w:hint="eastAsia" w:ascii="仿宋_GB2312" w:hAnsi="仿宋_GB2312" w:eastAsia="仿宋_GB2312" w:cs="仿宋_GB2312"/>
          <w:sz w:val="32"/>
          <w:szCs w:val="32"/>
          <w:highlight w:val="none"/>
          <w:lang w:val="en-US" w:eastAsia="zh-CN" w:bidi="ar-SA"/>
        </w:rPr>
      </w:pPr>
      <w:r>
        <w:rPr>
          <w:rFonts w:hint="eastAsia"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highlight w:val="none"/>
          <w:lang w:eastAsia="zh-CN"/>
        </w:rPr>
      </w:pPr>
      <w:r>
        <w:rPr>
          <w:rFonts w:hint="eastAsia" w:cs="仿宋_GB2312"/>
          <w:sz w:val="32"/>
          <w:szCs w:val="32"/>
          <w:highlight w:val="none"/>
          <w:lang w:val="en-US" w:eastAsia="zh-CN" w:bidi="ar-SA"/>
        </w:rPr>
        <w:t>1）申报单位上一年度在光明区内的生物医药在投项目数量不少于5个，且投资额合计不少于1亿元</w:t>
      </w:r>
      <w:r>
        <w:rPr>
          <w:rFonts w:hint="eastAsia"/>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highlight w:val="none"/>
        </w:rPr>
      </w:pPr>
      <w:r>
        <w:rPr>
          <w:rFonts w:hint="eastAsia" w:cs="仿宋_GB2312"/>
          <w:b w:val="0"/>
          <w:bCs w:val="0"/>
          <w:sz w:val="32"/>
          <w:szCs w:val="32"/>
          <w:highlight w:val="none"/>
          <w:lang w:val="en-US" w:eastAsia="zh-CN" w:bidi="ar-SA"/>
        </w:rPr>
        <w:t>2）申报单位的</w:t>
      </w:r>
      <w:r>
        <w:rPr>
          <w:rFonts w:hint="eastAsia"/>
          <w:highlight w:val="none"/>
        </w:rPr>
        <w:t>投资收益</w:t>
      </w:r>
      <w:r>
        <w:rPr>
          <w:rFonts w:hint="eastAsia"/>
          <w:highlight w:val="none"/>
          <w:lang w:eastAsia="zh-CN"/>
        </w:rPr>
        <w:t>应为</w:t>
      </w:r>
      <w:r>
        <w:rPr>
          <w:rFonts w:hint="eastAsia"/>
          <w:highlight w:val="none"/>
        </w:rPr>
        <w:t>项目退出股权时</w:t>
      </w:r>
      <w:r>
        <w:rPr>
          <w:rFonts w:hint="eastAsia"/>
          <w:highlight w:val="none"/>
          <w:lang w:eastAsia="zh-CN"/>
        </w:rPr>
        <w:t>实际</w:t>
      </w:r>
      <w:r>
        <w:rPr>
          <w:rFonts w:hint="eastAsia"/>
          <w:highlight w:val="none"/>
        </w:rPr>
        <w:t>产生的收益。</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楷体_GB2312" w:hAnsi="楷体_GB2312" w:eastAsia="楷体_GB2312" w:cs="楷体_GB231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bidi="ar-SA"/>
        </w:rPr>
        <w:t>（十四）打造生物医药良好发展氛围项目</w:t>
      </w:r>
      <w:r>
        <w:rPr>
          <w:rFonts w:hint="eastAsia" w:ascii="楷体_GB2312" w:hAnsi="楷体_GB2312" w:eastAsia="楷体_GB2312" w:cs="楷体_GB2312"/>
          <w:sz w:val="32"/>
          <w:szCs w:val="32"/>
          <w:highlight w:val="none"/>
          <w:lang w:val="en-US" w:eastAsia="zh-CN" w:bidi="ar-SA"/>
        </w:rPr>
        <w:t>（《若干措施》第十八条）</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1.支持标准：打造全球知名峰会品牌</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加强生物医药领域全球人才、技术、项目等交流与合作。对举办经区政府备案的专业性产业峰会、重大论坛等活动的机构</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按实际发生额的50%给予奖励</w:t>
      </w:r>
      <w:r>
        <w:rPr>
          <w:rFonts w:hint="eastAsia"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zh-CN" w:bidi="ar-SA"/>
        </w:rPr>
        <w:t>最高不超过200万元。</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2.支持方式：事后资助。</w:t>
      </w:r>
    </w:p>
    <w:p>
      <w:pPr>
        <w:pStyle w:val="2"/>
        <w:keepNext w:val="0"/>
        <w:keepLines w:val="0"/>
        <w:pageBreakBefore w:val="0"/>
        <w:widowControl w:val="0"/>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具体条件</w:t>
      </w:r>
      <w:r>
        <w:rPr>
          <w:rFonts w:hint="eastAsia" w:ascii="仿宋_GB2312" w:hAnsi="仿宋_GB2312" w:eastAsia="仿宋_GB2312" w:cs="仿宋_GB231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highlight w:val="none"/>
          <w:lang w:val="en-US" w:eastAsia="zh-CN"/>
        </w:rPr>
      </w:pPr>
      <w:r>
        <w:rPr>
          <w:rFonts w:hint="eastAsia" w:cs="仿宋_GB2312"/>
          <w:sz w:val="32"/>
          <w:szCs w:val="32"/>
          <w:highlight w:val="none"/>
          <w:lang w:val="en-US" w:eastAsia="zh-CN" w:bidi="ar-SA"/>
        </w:rPr>
        <w:t>申报单位举办的生物医药领域相关活动应在光明区举办且经区政府备案。</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lang w:val="en-US" w:eastAsia="zh-CN"/>
        </w:rPr>
        <w:t>九</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ascii="Times New Roman" w:hAnsi="Times New Roman" w:eastAsia="仿宋_GB2312"/>
          <w:bCs/>
          <w:color w:val="auto"/>
          <w:sz w:val="32"/>
          <w:szCs w:val="32"/>
          <w:highlight w:val="none"/>
        </w:rPr>
        <w:t>申报单位</w:t>
      </w:r>
      <w:r>
        <w:rPr>
          <w:rFonts w:hint="eastAsia" w:ascii="Times New Roman" w:hAnsi="Times New Roman" w:eastAsia="仿宋_GB2312"/>
          <w:bCs/>
          <w:color w:val="auto"/>
          <w:sz w:val="32"/>
          <w:szCs w:val="32"/>
          <w:highlight w:val="none"/>
          <w:lang w:eastAsia="zh-CN"/>
        </w:rPr>
        <w:t>应当</w:t>
      </w:r>
      <w:r>
        <w:rPr>
          <w:rFonts w:ascii="Times New Roman" w:hAnsi="Times New Roman" w:eastAsia="仿宋_GB2312"/>
          <w:bCs/>
          <w:color w:val="auto"/>
          <w:sz w:val="32"/>
          <w:szCs w:val="32"/>
          <w:highlight w:val="none"/>
        </w:rPr>
        <w:t>对申</w:t>
      </w:r>
      <w:r>
        <w:rPr>
          <w:rFonts w:ascii="Times New Roman" w:hAnsi="Times New Roman" w:eastAsia="仿宋_GB2312"/>
          <w:color w:val="auto"/>
          <w:sz w:val="32"/>
          <w:szCs w:val="32"/>
          <w:highlight w:val="none"/>
        </w:rPr>
        <w:t>报项目材料的真实性、准确性和完整性负责，不得弄虚作假和套取、骗取财政专项资金。</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highlight w:val="none"/>
          <w:lang w:val="en-US" w:eastAsia="zh-CN"/>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lang w:val="en-US" w:eastAsia="zh-CN"/>
        </w:rPr>
        <w:t>十</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申报单位不得以同一事项重复申报或者多头申报区级专项资金资助，同一事项确因政策允许申报多项专项资金的，应当在申报材料中予以标明并注明原因。</w:t>
      </w:r>
    </w:p>
    <w:p>
      <w:pPr>
        <w:pageBreakBefore w:val="0"/>
        <w:widowControl w:val="0"/>
        <w:kinsoku/>
        <w:wordWrap/>
        <w:overflowPunct/>
        <w:topLinePunct w:val="0"/>
        <w:autoSpaceDN/>
        <w:bidi w:val="0"/>
        <w:adjustRightInd/>
        <w:snapToGrid/>
        <w:spacing w:line="560" w:lineRule="exact"/>
        <w:ind w:left="0" w:leftChars="0"/>
        <w:jc w:val="center"/>
        <w:textAlignment w:val="auto"/>
        <w:rPr>
          <w:rFonts w:ascii="Times New Roman" w:hAnsi="Times New Roman" w:eastAsia="黑体"/>
          <w:color w:val="auto"/>
          <w:sz w:val="32"/>
          <w:szCs w:val="32"/>
          <w:highlight w:val="none"/>
        </w:rPr>
      </w:pPr>
    </w:p>
    <w:p>
      <w:pPr>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hint="eastAsia" w:ascii="Times New Roman" w:hAnsi="Times New Roman" w:eastAsia="黑体"/>
          <w:color w:val="auto"/>
          <w:sz w:val="32"/>
          <w:szCs w:val="32"/>
          <w:highlight w:val="none"/>
          <w:lang w:val="en-US"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三</w:t>
      </w:r>
      <w:r>
        <w:rPr>
          <w:rFonts w:ascii="Times New Roman" w:hAnsi="Times New Roman" w:eastAsia="黑体"/>
          <w:color w:val="auto"/>
          <w:sz w:val="32"/>
          <w:szCs w:val="32"/>
          <w:highlight w:val="none"/>
        </w:rPr>
        <w:t>章  项目</w:t>
      </w:r>
      <w:r>
        <w:rPr>
          <w:rFonts w:hint="eastAsia" w:ascii="Times New Roman" w:hAnsi="Times New Roman" w:eastAsia="黑体"/>
          <w:color w:val="auto"/>
          <w:sz w:val="32"/>
          <w:szCs w:val="32"/>
          <w:highlight w:val="none"/>
          <w:lang w:val="en-US" w:eastAsia="zh-CN"/>
        </w:rPr>
        <w:t>受理和审批程序</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i w:val="0"/>
          <w:strike w:val="0"/>
          <w:color w:val="000000"/>
          <w:sz w:val="32"/>
          <w:highlight w:val="none"/>
          <w:u w:val="none"/>
          <w:lang w:val="en" w:eastAsia="zh-CN"/>
        </w:rPr>
      </w:pPr>
      <w:r>
        <w:rPr>
          <w:rFonts w:ascii="Times New Roman" w:hAnsi="Times New Roman" w:eastAsia="仿宋_GB2312"/>
          <w:b/>
          <w:bCs/>
          <w:color w:val="auto"/>
          <w:sz w:val="32"/>
          <w:szCs w:val="32"/>
          <w:highlight w:val="none"/>
        </w:rPr>
        <w:t>第</w:t>
      </w:r>
      <w:r>
        <w:rPr>
          <w:rFonts w:hint="eastAsia" w:ascii="Times New Roman" w:hAnsi="Times New Roman" w:eastAsia="仿宋_GB2312"/>
          <w:b/>
          <w:bCs/>
          <w:color w:val="auto"/>
          <w:sz w:val="32"/>
          <w:szCs w:val="32"/>
          <w:highlight w:val="none"/>
          <w:lang w:val="en-US" w:eastAsia="zh-CN"/>
        </w:rPr>
        <w:t>十一</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仿宋_GB2312" w:hAnsi="仿宋_GB2312" w:eastAsia="仿宋_GB2312" w:cs="仿宋_GB2312"/>
          <w:i w:val="0"/>
          <w:strike w:val="0"/>
          <w:color w:val="000000"/>
          <w:sz w:val="32"/>
          <w:highlight w:val="none"/>
          <w:u w:val="none"/>
          <w:lang w:val="en"/>
        </w:rPr>
        <w:t>区</w:t>
      </w:r>
      <w:r>
        <w:rPr>
          <w:rFonts w:hint="eastAsia" w:cs="仿宋_GB2312"/>
          <w:i w:val="0"/>
          <w:strike w:val="0"/>
          <w:color w:val="000000"/>
          <w:sz w:val="32"/>
          <w:highlight w:val="none"/>
          <w:u w:val="none"/>
          <w:lang w:val="en" w:eastAsia="zh-CN"/>
        </w:rPr>
        <w:t>科技</w:t>
      </w:r>
      <w:r>
        <w:rPr>
          <w:rFonts w:hint="eastAsia" w:ascii="仿宋_GB2312" w:hAnsi="仿宋_GB2312" w:eastAsia="仿宋_GB2312" w:cs="仿宋_GB2312"/>
          <w:i w:val="0"/>
          <w:strike w:val="0"/>
          <w:color w:val="000000"/>
          <w:sz w:val="32"/>
          <w:highlight w:val="none"/>
          <w:u w:val="none"/>
          <w:lang w:val="en"/>
        </w:rPr>
        <w:t>主管部门根据本规程</w:t>
      </w:r>
      <w:r>
        <w:rPr>
          <w:rFonts w:hint="eastAsia" w:ascii="仿宋_GB2312" w:hAnsi="仿宋_GB2312" w:eastAsia="仿宋_GB2312" w:cs="仿宋_GB2312"/>
          <w:i w:val="0"/>
          <w:strike w:val="0"/>
          <w:color w:val="000000"/>
          <w:sz w:val="32"/>
          <w:highlight w:val="none"/>
          <w:u w:val="none"/>
          <w:lang w:val="en" w:eastAsia="zh-CN"/>
        </w:rPr>
        <w:t>按</w:t>
      </w:r>
      <w:r>
        <w:rPr>
          <w:rFonts w:hint="eastAsia" w:ascii="仿宋_GB2312" w:hAnsi="仿宋_GB2312" w:eastAsia="仿宋_GB2312" w:cs="仿宋_GB2312"/>
          <w:i w:val="0"/>
          <w:strike w:val="0"/>
          <w:color w:val="000000"/>
          <w:sz w:val="32"/>
          <w:highlight w:val="none"/>
          <w:u w:val="none"/>
          <w:lang w:val="en"/>
        </w:rPr>
        <w:t>以下程序</w:t>
      </w:r>
      <w:r>
        <w:rPr>
          <w:rFonts w:hint="eastAsia" w:ascii="仿宋_GB2312" w:hAnsi="仿宋_GB2312" w:eastAsia="仿宋_GB2312" w:cs="仿宋_GB2312"/>
          <w:i w:val="0"/>
          <w:strike w:val="0"/>
          <w:color w:val="000000"/>
          <w:sz w:val="32"/>
          <w:highlight w:val="none"/>
          <w:u w:val="none"/>
          <w:lang w:val="en" w:eastAsia="zh-CN"/>
        </w:rPr>
        <w:t>受理</w:t>
      </w:r>
      <w:r>
        <w:rPr>
          <w:rFonts w:hint="eastAsia" w:ascii="仿宋_GB2312" w:hAnsi="仿宋_GB2312" w:eastAsia="仿宋_GB2312" w:cs="仿宋_GB2312"/>
          <w:i w:val="0"/>
          <w:strike w:val="0"/>
          <w:color w:val="000000"/>
          <w:sz w:val="32"/>
          <w:highlight w:val="none"/>
          <w:u w:val="none"/>
          <w:lang w:val="en"/>
        </w:rPr>
        <w:t>申报项目</w:t>
      </w:r>
      <w:r>
        <w:rPr>
          <w:rFonts w:hint="eastAsia" w:ascii="仿宋_GB2312" w:hAnsi="仿宋_GB2312" w:eastAsia="仿宋_GB2312" w:cs="仿宋_GB2312"/>
          <w:i w:val="0"/>
          <w:strike w:val="0"/>
          <w:color w:val="000000"/>
          <w:sz w:val="32"/>
          <w:highlight w:val="none"/>
          <w:u w:val="none"/>
          <w:lang w:val="en" w:eastAsia="zh-CN"/>
        </w:rPr>
        <w:t>：</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主管部门发布申请指南或</w:t>
      </w:r>
      <w:r>
        <w:rPr>
          <w:rFonts w:hint="eastAsia" w:ascii="仿宋_GB2312" w:hAnsi="仿宋_GB2312" w:eastAsia="仿宋_GB2312" w:cs="仿宋_GB2312"/>
          <w:sz w:val="32"/>
          <w:szCs w:val="32"/>
          <w:highlight w:val="none"/>
          <w:lang w:eastAsia="zh-CN"/>
        </w:rPr>
        <w:t>受理</w:t>
      </w:r>
      <w:r>
        <w:rPr>
          <w:rFonts w:hint="eastAsia" w:ascii="仿宋_GB2312" w:hAnsi="仿宋_GB2312" w:eastAsia="仿宋_GB2312" w:cs="仿宋_GB2312"/>
          <w:sz w:val="32"/>
          <w:szCs w:val="32"/>
          <w:highlight w:val="none"/>
        </w:rPr>
        <w:t>通知——申报单位向区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主管部门提交申报材料（电子版及纸质版）——区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主管部门形式审查——区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i w:val="0"/>
          <w:strike w:val="0"/>
          <w:color w:val="000000"/>
          <w:spacing w:val="0"/>
          <w:sz w:val="32"/>
          <w:highlight w:val="none"/>
          <w:u w:val="none"/>
        </w:rPr>
        <w:t>会同有关部门</w:t>
      </w:r>
      <w:r>
        <w:rPr>
          <w:rFonts w:hint="eastAsia" w:ascii="仿宋_GB2312" w:hAnsi="仿宋_GB2312" w:eastAsia="仿宋_GB2312" w:cs="仿宋_GB2312"/>
          <w:sz w:val="32"/>
          <w:szCs w:val="32"/>
          <w:highlight w:val="none"/>
        </w:rPr>
        <w:t>实质性审查——区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编制</w:t>
      </w:r>
      <w:r>
        <w:rPr>
          <w:rFonts w:hint="eastAsia" w:ascii="仿宋_GB2312" w:hAnsi="仿宋_GB2312" w:eastAsia="仿宋_GB2312" w:cs="仿宋_GB2312"/>
          <w:b w:val="0"/>
          <w:i w:val="0"/>
          <w:strike w:val="0"/>
          <w:color w:val="000000"/>
          <w:spacing w:val="0"/>
          <w:sz w:val="32"/>
          <w:highlight w:val="none"/>
          <w:u w:val="none"/>
          <w:lang w:eastAsia="zh-CN"/>
        </w:rPr>
        <w:t>拟资助项目并</w:t>
      </w:r>
      <w:r>
        <w:rPr>
          <w:rFonts w:hint="eastAsia" w:ascii="仿宋_GB2312" w:hAnsi="仿宋_GB2312" w:eastAsia="仿宋_GB2312" w:cs="仿宋_GB2312"/>
          <w:sz w:val="32"/>
          <w:szCs w:val="32"/>
          <w:highlight w:val="none"/>
          <w:lang w:eastAsia="zh-CN"/>
        </w:rPr>
        <w:t>提请分级审定</w:t>
      </w:r>
      <w:r>
        <w:rPr>
          <w:rFonts w:hint="eastAsia" w:ascii="仿宋_GB2312" w:hAnsi="仿宋_GB2312" w:eastAsia="仿宋_GB2312" w:cs="仿宋_GB2312"/>
          <w:sz w:val="32"/>
          <w:szCs w:val="32"/>
          <w:highlight w:val="none"/>
        </w:rPr>
        <w:t>——社会公示</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b w:val="0"/>
          <w:i w:val="0"/>
          <w:strike w:val="0"/>
          <w:color w:val="000000"/>
          <w:spacing w:val="0"/>
          <w:sz w:val="32"/>
          <w:highlight w:val="none"/>
          <w:u w:val="none"/>
          <w:lang w:eastAsia="zh-CN"/>
        </w:rPr>
        <w:t>（一）</w:t>
      </w:r>
      <w:r>
        <w:rPr>
          <w:rFonts w:hint="eastAsia" w:ascii="仿宋_GB2312" w:hAnsi="仿宋_GB2312" w:eastAsia="仿宋_GB2312" w:cs="仿宋_GB2312"/>
          <w:b w:val="0"/>
          <w:i w:val="0"/>
          <w:strike w:val="0"/>
          <w:color w:val="000000"/>
          <w:spacing w:val="0"/>
          <w:sz w:val="32"/>
          <w:highlight w:val="none"/>
          <w:u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主管部门在光明区政府在线网站或光明区企业服务门户发布申请指南或受理通知，明确支持对象、方向、方式、标准和申报条件等内容。符合条件的申报单位均可</w:t>
      </w:r>
      <w:r>
        <w:rPr>
          <w:rFonts w:hint="eastAsia" w:ascii="仿宋_GB2312" w:hAnsi="仿宋_GB2312" w:eastAsia="仿宋_GB2312" w:cs="仿宋_GB2312"/>
          <w:b w:val="0"/>
          <w:i w:val="0"/>
          <w:strike w:val="0"/>
          <w:color w:val="000000"/>
          <w:spacing w:val="0"/>
          <w:sz w:val="32"/>
          <w:highlight w:val="none"/>
          <w:u w:val="none"/>
          <w:lang w:eastAsia="zh-CN"/>
        </w:rPr>
        <w:t>在规定时间</w:t>
      </w:r>
      <w:r>
        <w:rPr>
          <w:rFonts w:hint="eastAsia" w:ascii="仿宋_GB2312" w:hAnsi="仿宋_GB2312" w:eastAsia="仿宋_GB2312" w:cs="仿宋_GB2312"/>
          <w:b w:val="0"/>
          <w:i w:val="0"/>
          <w:strike w:val="0"/>
          <w:color w:val="000000"/>
          <w:spacing w:val="0"/>
          <w:sz w:val="32"/>
          <w:highlight w:val="none"/>
          <w:u w:val="none"/>
        </w:rPr>
        <w:t>按申请指南或受理通知的要求提交</w:t>
      </w:r>
      <w:r>
        <w:rPr>
          <w:rFonts w:hint="eastAsia" w:ascii="仿宋_GB2312" w:hAnsi="仿宋_GB2312" w:eastAsia="仿宋_GB2312" w:cs="仿宋_GB2312"/>
          <w:sz w:val="32"/>
          <w:szCs w:val="32"/>
          <w:highlight w:val="none"/>
        </w:rPr>
        <w:t>申报材料</w:t>
      </w:r>
      <w:r>
        <w:rPr>
          <w:rFonts w:hint="eastAsia" w:ascii="仿宋_GB2312" w:hAnsi="仿宋_GB2312" w:eastAsia="仿宋_GB2312" w:cs="仿宋_GB2312"/>
          <w:b w:val="0"/>
          <w:i w:val="0"/>
          <w:strike w:val="0"/>
          <w:color w:val="000000"/>
          <w:spacing w:val="0"/>
          <w:sz w:val="32"/>
          <w:highlight w:val="none"/>
          <w:u w:val="none"/>
        </w:rPr>
        <w:t>。</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（二）</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i w:val="0"/>
          <w:strike w:val="0"/>
          <w:color w:val="000000"/>
          <w:spacing w:val="0"/>
          <w:sz w:val="32"/>
          <w:highlight w:val="none"/>
          <w:u w:val="none"/>
        </w:rPr>
        <w:t>对申报单位提交的申请材料进行</w:t>
      </w:r>
      <w:r>
        <w:rPr>
          <w:rFonts w:hint="eastAsia" w:ascii="仿宋_GB2312" w:hAnsi="仿宋_GB2312" w:eastAsia="仿宋_GB2312" w:cs="仿宋_GB2312"/>
          <w:sz w:val="32"/>
          <w:szCs w:val="32"/>
          <w:highlight w:val="none"/>
        </w:rPr>
        <w:t>形式审查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i w:val="0"/>
          <w:strike w:val="0"/>
          <w:color w:val="000000"/>
          <w:spacing w:val="0"/>
          <w:sz w:val="32"/>
          <w:highlight w:val="none"/>
          <w:u w:val="none"/>
        </w:rPr>
        <w:t>申请材料齐全的予以受理</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申请材料不齐全的</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主管部门应当给予指导</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并一次性告知申报单位需补齐的材料。</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（三）</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i w:val="0"/>
          <w:strike w:val="0"/>
          <w:color w:val="000000"/>
          <w:spacing w:val="0"/>
          <w:sz w:val="32"/>
          <w:highlight w:val="none"/>
          <w:u w:val="none"/>
          <w:lang w:eastAsia="zh-CN"/>
        </w:rPr>
        <w:t>会同有关部门</w:t>
      </w:r>
      <w:r>
        <w:rPr>
          <w:rFonts w:hint="eastAsia" w:ascii="仿宋_GB2312" w:hAnsi="仿宋_GB2312" w:eastAsia="仿宋_GB2312" w:cs="仿宋_GB2312"/>
          <w:b w:val="0"/>
          <w:i w:val="0"/>
          <w:strike w:val="0"/>
          <w:color w:val="000000"/>
          <w:spacing w:val="0"/>
          <w:sz w:val="32"/>
          <w:highlight w:val="none"/>
          <w:u w:val="none"/>
        </w:rPr>
        <w:t>对申报单位提交的申请材料进行</w:t>
      </w:r>
      <w:r>
        <w:rPr>
          <w:rFonts w:hint="eastAsia" w:ascii="仿宋_GB2312" w:hAnsi="仿宋_GB2312" w:eastAsia="仿宋_GB2312" w:cs="仿宋_GB2312"/>
          <w:sz w:val="32"/>
          <w:szCs w:val="32"/>
          <w:highlight w:val="none"/>
        </w:rPr>
        <w:t>实质性审查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根据项目审核实际需要开展实地核查、组织专家评审。</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（四）</w:t>
      </w:r>
      <w:r>
        <w:rPr>
          <w:rFonts w:hint="eastAsia" w:ascii="仿宋_GB2312" w:hAnsi="仿宋_GB2312" w:eastAsia="仿宋_GB2312" w:cs="仿宋_GB2312"/>
          <w:sz w:val="32"/>
          <w:szCs w:val="32"/>
          <w:highlight w:val="none"/>
        </w:rPr>
        <w:t>区</w:t>
      </w:r>
      <w:r>
        <w:rPr>
          <w:rFonts w:hint="eastAsia" w:cs="仿宋_GB2312"/>
          <w:sz w:val="32"/>
          <w:szCs w:val="32"/>
          <w:highlight w:val="none"/>
          <w:lang w:eastAsia="zh-CN"/>
        </w:rPr>
        <w:t>科技</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根据审查结果编制</w:t>
      </w:r>
      <w:r>
        <w:rPr>
          <w:rFonts w:hint="eastAsia" w:ascii="仿宋_GB2312" w:hAnsi="仿宋_GB2312" w:eastAsia="仿宋_GB2312" w:cs="仿宋_GB2312"/>
          <w:b w:val="0"/>
          <w:i w:val="0"/>
          <w:strike w:val="0"/>
          <w:color w:val="000000"/>
          <w:spacing w:val="0"/>
          <w:sz w:val="32"/>
          <w:highlight w:val="none"/>
          <w:u w:val="none"/>
          <w:lang w:eastAsia="zh-CN"/>
        </w:rPr>
        <w:t>拟资助项目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按照项目类别及支持额度提请分级审定。</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hint="eastAsia" w:ascii="仿宋_GB2312" w:hAnsi="仿宋_GB2312" w:eastAsia="仿宋_GB2312" w:cs="仿宋_GB2312"/>
          <w:b w:val="0"/>
          <w:i w:val="0"/>
          <w:strike w:val="0"/>
          <w:color w:val="000000"/>
          <w:spacing w:val="0"/>
          <w:sz w:val="32"/>
          <w:highlight w:val="none"/>
          <w:u w:val="none"/>
          <w:lang w:eastAsia="zh-CN"/>
        </w:rPr>
        <w:t>（五）经审定的</w:t>
      </w:r>
      <w:r>
        <w:rPr>
          <w:rFonts w:hint="eastAsia" w:ascii="仿宋_GB2312" w:hAnsi="仿宋_GB2312" w:eastAsia="仿宋_GB2312" w:cs="仿宋_GB2312"/>
          <w:b w:val="0"/>
          <w:i w:val="0"/>
          <w:strike w:val="0"/>
          <w:color w:val="000000"/>
          <w:spacing w:val="0"/>
          <w:sz w:val="32"/>
          <w:highlight w:val="none"/>
          <w:u w:val="none"/>
        </w:rPr>
        <w:t>拟资助项目在光明区政府在线网站公示（按法律法规规定不宜公开的项目除外），公示时间不少于5个工作日。公示期间有异议的，由区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主管部门对异议情况进行处理，并</w:t>
      </w:r>
      <w:r>
        <w:rPr>
          <w:rFonts w:hint="eastAsia" w:ascii="仿宋_GB2312" w:hAnsi="仿宋_GB2312" w:eastAsia="仿宋_GB2312" w:cs="仿宋_GB2312"/>
          <w:b w:val="0"/>
          <w:i w:val="0"/>
          <w:strike w:val="0"/>
          <w:color w:val="000000"/>
          <w:spacing w:val="0"/>
          <w:sz w:val="32"/>
          <w:highlight w:val="none"/>
          <w:u w:val="none"/>
          <w:lang w:eastAsia="zh-CN"/>
        </w:rPr>
        <w:t>向</w:t>
      </w:r>
      <w:r>
        <w:rPr>
          <w:rFonts w:hint="eastAsia" w:ascii="仿宋_GB2312" w:hAnsi="仿宋_GB2312" w:eastAsia="仿宋_GB2312" w:cs="仿宋_GB2312"/>
          <w:sz w:val="32"/>
          <w:szCs w:val="32"/>
          <w:highlight w:val="none"/>
        </w:rPr>
        <w:t>区经济发展专项资金管理领导小组</w:t>
      </w:r>
      <w:r>
        <w:rPr>
          <w:rFonts w:hint="eastAsia" w:ascii="仿宋_GB2312" w:hAnsi="仿宋_GB2312" w:eastAsia="仿宋_GB2312" w:cs="仿宋_GB2312"/>
          <w:sz w:val="32"/>
          <w:szCs w:val="32"/>
          <w:highlight w:val="none"/>
          <w:lang w:eastAsia="zh-CN"/>
        </w:rPr>
        <w:t>（以下简称“领导小组”）</w:t>
      </w:r>
      <w:r>
        <w:rPr>
          <w:rFonts w:hint="eastAsia" w:ascii="仿宋_GB2312" w:hAnsi="仿宋_GB2312" w:eastAsia="仿宋_GB2312" w:cs="仿宋_GB2312"/>
          <w:b w:val="0"/>
          <w:i w:val="0"/>
          <w:strike w:val="0"/>
          <w:color w:val="000000"/>
          <w:spacing w:val="0"/>
          <w:sz w:val="32"/>
          <w:highlight w:val="none"/>
          <w:u w:val="none"/>
        </w:rPr>
        <w:t>办公室报备处理情况；区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主管部门无法处理的异议，须上报领导小组办公室、领导小组会议进行审核处理</w:t>
      </w:r>
      <w:r>
        <w:rPr>
          <w:rFonts w:hint="eastAsia" w:ascii="仿宋_GB2312" w:hAnsi="仿宋_GB2312" w:eastAsia="仿宋_GB2312" w:cs="仿宋_GB2312"/>
          <w:b w:val="0"/>
          <w:i w:val="0"/>
          <w:strike w:val="0"/>
          <w:color w:val="000000"/>
          <w:spacing w:val="0"/>
          <w:sz w:val="32"/>
          <w:highlight w:val="none"/>
          <w:u w:val="none"/>
          <w:lang w:eastAsia="zh-CN"/>
        </w:rPr>
        <w:t>。</w:t>
      </w:r>
    </w:p>
    <w:p>
      <w:pPr>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仿宋_GB2312"/>
          <w:color w:val="auto"/>
          <w:sz w:val="32"/>
          <w:szCs w:val="32"/>
          <w:highlight w:val="none"/>
        </w:rPr>
      </w:pPr>
      <w:r>
        <w:rPr>
          <w:rFonts w:hint="eastAsia" w:ascii="仿宋_GB2312" w:hAnsi="仿宋_GB2312" w:eastAsia="仿宋_GB2312" w:cs="仿宋_GB2312"/>
          <w:b w:val="0"/>
          <w:i w:val="0"/>
          <w:strike w:val="0"/>
          <w:color w:val="000000"/>
          <w:spacing w:val="0"/>
          <w:sz w:val="32"/>
          <w:highlight w:val="none"/>
          <w:u w:val="none"/>
          <w:lang w:eastAsia="zh-CN"/>
        </w:rPr>
        <w:t>（六）</w:t>
      </w:r>
      <w:r>
        <w:rPr>
          <w:rFonts w:hint="eastAsia" w:ascii="仿宋_GB2312" w:hAnsi="仿宋_GB2312" w:eastAsia="仿宋_GB2312" w:cs="仿宋_GB2312"/>
          <w:b w:val="0"/>
          <w:i w:val="0"/>
          <w:strike w:val="0"/>
          <w:color w:val="000000"/>
          <w:spacing w:val="0"/>
          <w:sz w:val="32"/>
          <w:highlight w:val="none"/>
          <w:u w:val="none"/>
        </w:rPr>
        <w:t>公示期满无异议或异议不成立的，由区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主管部门按程序下达资助计划、办理资金拨付手续。</w:t>
      </w:r>
    </w:p>
    <w:p>
      <w:pPr>
        <w:widowControl w:val="0"/>
        <w:jc w:val="both"/>
        <w:rPr>
          <w:rFonts w:hint="eastAsia"/>
          <w:highlight w:val="none"/>
          <w:lang w:val="en-US" w:eastAsia="zh-CN"/>
        </w:rPr>
      </w:pPr>
      <w:r>
        <w:rPr>
          <w:rFonts w:ascii="Times New Roman" w:hAnsi="Times New Roman" w:eastAsia="仿宋_GB2312"/>
          <w:b/>
          <w:bCs/>
          <w:color w:val="auto"/>
          <w:sz w:val="32"/>
          <w:szCs w:val="32"/>
          <w:highlight w:val="none"/>
        </w:rPr>
        <w:t>第十</w:t>
      </w:r>
      <w:r>
        <w:rPr>
          <w:rFonts w:hint="eastAsia" w:ascii="Times New Roman" w:hAnsi="Times New Roman" w:eastAsia="仿宋_GB2312"/>
          <w:b/>
          <w:bCs/>
          <w:color w:val="auto"/>
          <w:sz w:val="32"/>
          <w:szCs w:val="32"/>
          <w:highlight w:val="none"/>
          <w:lang w:val="en-US" w:eastAsia="zh-CN"/>
        </w:rPr>
        <w:t>二</w:t>
      </w:r>
      <w:r>
        <w:rPr>
          <w:rFonts w:ascii="Times New Roman" w:hAnsi="Times New Roman" w:eastAsia="仿宋_GB2312"/>
          <w:b/>
          <w:bCs/>
          <w:color w:val="auto"/>
          <w:sz w:val="32"/>
          <w:szCs w:val="32"/>
          <w:highlight w:val="none"/>
        </w:rPr>
        <w:t>条</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项目评审中，</w:t>
      </w:r>
      <w:r>
        <w:rPr>
          <w:rFonts w:hint="eastAsia" w:ascii="Times New Roman" w:hAnsi="Times New Roman" w:eastAsia="仿宋_GB2312"/>
          <w:color w:val="auto"/>
          <w:sz w:val="32"/>
          <w:szCs w:val="32"/>
          <w:highlight w:val="none"/>
        </w:rPr>
        <w:t>区</w:t>
      </w:r>
      <w:r>
        <w:rPr>
          <w:rFonts w:hint="eastAsia" w:cs="仿宋_GB2312"/>
          <w:sz w:val="32"/>
          <w:szCs w:val="32"/>
          <w:highlight w:val="none"/>
          <w:lang w:eastAsia="zh-CN"/>
        </w:rPr>
        <w:t>科技</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负责制定评审标准、实施方案、组织专家组成评审小组。专家根据评审标准对每个项目给出评议意见，评审小组汇总评议意见后对异议进行讨论，形成统一意见，无法达成统一的，</w:t>
      </w:r>
      <w:r>
        <w:rPr>
          <w:rFonts w:hint="eastAsia" w:ascii="Times New Roman" w:hAnsi="Times New Roman" w:eastAsia="仿宋_GB2312"/>
          <w:color w:val="auto"/>
          <w:sz w:val="32"/>
          <w:szCs w:val="32"/>
          <w:highlight w:val="none"/>
        </w:rPr>
        <w:t>区</w:t>
      </w:r>
      <w:r>
        <w:rPr>
          <w:rFonts w:hint="eastAsia" w:cs="仿宋_GB2312"/>
          <w:sz w:val="32"/>
          <w:szCs w:val="32"/>
          <w:highlight w:val="none"/>
          <w:lang w:eastAsia="zh-CN"/>
        </w:rPr>
        <w:t>科技</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组织专家进行现场核查。</w:t>
      </w:r>
      <w:r>
        <w:rPr>
          <w:rFonts w:hint="eastAsia" w:ascii="Times New Roman" w:hAnsi="Times New Roman" w:eastAsia="仿宋_GB2312"/>
          <w:color w:val="auto"/>
          <w:sz w:val="32"/>
          <w:szCs w:val="32"/>
          <w:highlight w:val="none"/>
        </w:rPr>
        <w:t>区</w:t>
      </w:r>
      <w:r>
        <w:rPr>
          <w:rFonts w:hint="eastAsia" w:cs="仿宋_GB2312"/>
          <w:sz w:val="32"/>
          <w:szCs w:val="32"/>
          <w:highlight w:val="none"/>
          <w:lang w:eastAsia="zh-CN"/>
        </w:rPr>
        <w:t>科技</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可委托第三方专业机构评审或协助审核</w:t>
      </w:r>
      <w:r>
        <w:rPr>
          <w:rFonts w:hint="eastAsia" w:ascii="Times New Roman" w:hAnsi="Times New Roman" w:eastAsia="仿宋_GB2312"/>
          <w:color w:val="auto"/>
          <w:sz w:val="32"/>
          <w:szCs w:val="32"/>
          <w:highlight w:val="none"/>
        </w:rPr>
        <w:t>。</w:t>
      </w:r>
    </w:p>
    <w:p>
      <w:pPr>
        <w:widowControl w:val="0"/>
        <w:ind w:left="0" w:leftChars="0" w:firstLine="0" w:firstLineChars="0"/>
        <w:jc w:val="center"/>
        <w:rPr>
          <w:rFonts w:hint="eastAsia" w:ascii="黑体" w:hAnsi="黑体" w:eastAsia="黑体" w:cs="黑体"/>
          <w:color w:val="auto"/>
          <w:highlight w:val="none"/>
          <w:lang w:val="en-US" w:eastAsia="zh-CN"/>
        </w:rPr>
      </w:pPr>
    </w:p>
    <w:p>
      <w:pPr>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四</w:t>
      </w:r>
      <w:r>
        <w:rPr>
          <w:rFonts w:ascii="Times New Roman" w:hAnsi="Times New Roman" w:eastAsia="黑体"/>
          <w:color w:val="auto"/>
          <w:sz w:val="32"/>
          <w:szCs w:val="32"/>
          <w:highlight w:val="none"/>
        </w:rPr>
        <w:t>章  项目管理和绩效评价</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bCs/>
          <w:i w:val="0"/>
          <w:strike w:val="0"/>
          <w:color w:val="000000"/>
          <w:sz w:val="32"/>
          <w:highlight w:val="none"/>
          <w:u w:val="none"/>
          <w:lang w:val="en-US" w:eastAsia="zh-CN"/>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三</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hint="eastAsia" w:ascii="仿宋_GB2312" w:hAnsi="仿宋_GB2312" w:eastAsia="仿宋_GB2312" w:cs="仿宋_GB2312"/>
          <w:b w:val="0"/>
          <w:bCs/>
          <w:i w:val="0"/>
          <w:strike w:val="0"/>
          <w:color w:val="000000"/>
          <w:sz w:val="32"/>
          <w:highlight w:val="none"/>
          <w:u w:val="none"/>
          <w:lang w:val="en-US" w:eastAsia="zh-CN"/>
        </w:rPr>
        <w:t>资助方式为事前资助的，申报单位应与区</w:t>
      </w:r>
      <w:r>
        <w:rPr>
          <w:rFonts w:hint="eastAsia" w:cs="仿宋_GB2312"/>
          <w:sz w:val="32"/>
          <w:szCs w:val="32"/>
          <w:highlight w:val="none"/>
          <w:lang w:eastAsia="zh-CN"/>
        </w:rPr>
        <w:t>科技</w:t>
      </w:r>
      <w:r>
        <w:rPr>
          <w:rFonts w:hint="eastAsia" w:ascii="仿宋_GB2312" w:hAnsi="仿宋_GB2312" w:eastAsia="仿宋_GB2312" w:cs="仿宋_GB2312"/>
          <w:b w:val="0"/>
          <w:bCs/>
          <w:i w:val="0"/>
          <w:strike w:val="0"/>
          <w:color w:val="000000"/>
          <w:sz w:val="32"/>
          <w:highlight w:val="none"/>
          <w:u w:val="none"/>
          <w:lang w:val="en-US" w:eastAsia="zh-CN"/>
        </w:rPr>
        <w:t>主管部门签订合同，并按照项目合同要求使用资金，区</w:t>
      </w:r>
      <w:r>
        <w:rPr>
          <w:rFonts w:hint="eastAsia" w:cs="仿宋_GB2312"/>
          <w:sz w:val="32"/>
          <w:szCs w:val="32"/>
          <w:highlight w:val="none"/>
          <w:lang w:eastAsia="zh-CN"/>
        </w:rPr>
        <w:t>科技</w:t>
      </w:r>
      <w:r>
        <w:rPr>
          <w:rFonts w:hint="eastAsia" w:ascii="仿宋_GB2312" w:hAnsi="仿宋_GB2312" w:eastAsia="仿宋_GB2312" w:cs="仿宋_GB2312"/>
          <w:b w:val="0"/>
          <w:bCs/>
          <w:i w:val="0"/>
          <w:strike w:val="0"/>
          <w:color w:val="000000"/>
          <w:sz w:val="32"/>
          <w:highlight w:val="none"/>
          <w:u w:val="none"/>
          <w:lang w:val="en-US" w:eastAsia="zh-CN"/>
        </w:rPr>
        <w:t>主管部门加强过程监管并开展项目验收。</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i w:val="0"/>
          <w:strike w:val="0"/>
          <w:color w:val="000000"/>
          <w:sz w:val="32"/>
          <w:highlight w:val="none"/>
          <w:u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四</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hint="eastAsia" w:ascii="Times New Roman" w:hAnsi="Times New Roman" w:eastAsia="仿宋_GB2312"/>
          <w:color w:val="auto"/>
          <w:sz w:val="32"/>
          <w:szCs w:val="32"/>
          <w:highlight w:val="none"/>
          <w:lang w:val="en-US" w:eastAsia="zh-CN"/>
        </w:rPr>
        <w:t>申报单位及申报项目的财政资金根据相关规定需退回的，</w:t>
      </w:r>
      <w:r>
        <w:rPr>
          <w:rFonts w:ascii="Times New Roman" w:hAnsi="Times New Roman" w:eastAsia="仿宋_GB2312"/>
          <w:color w:val="auto"/>
          <w:sz w:val="32"/>
          <w:szCs w:val="32"/>
          <w:highlight w:val="none"/>
        </w:rPr>
        <w:t>由区</w:t>
      </w:r>
      <w:r>
        <w:rPr>
          <w:rFonts w:hint="eastAsia" w:cs="仿宋_GB2312"/>
          <w:sz w:val="32"/>
          <w:szCs w:val="32"/>
          <w:highlight w:val="none"/>
          <w:lang w:eastAsia="zh-CN"/>
        </w:rPr>
        <w:t>科技</w:t>
      </w:r>
      <w:r>
        <w:rPr>
          <w:rFonts w:ascii="Times New Roman" w:hAnsi="Times New Roman" w:eastAsia="仿宋_GB2312"/>
          <w:color w:val="auto"/>
          <w:sz w:val="32"/>
          <w:szCs w:val="32"/>
          <w:highlight w:val="none"/>
        </w:rPr>
        <w:t>主管部门督促申报单位</w:t>
      </w:r>
      <w:r>
        <w:rPr>
          <w:rFonts w:hint="eastAsia" w:ascii="Times New Roman" w:hAnsi="Times New Roman" w:eastAsia="仿宋_GB2312"/>
          <w:color w:val="auto"/>
          <w:sz w:val="32"/>
          <w:szCs w:val="32"/>
          <w:highlight w:val="none"/>
          <w:lang w:val="en-US" w:eastAsia="zh-CN"/>
        </w:rPr>
        <w:t>按相关规定</w:t>
      </w:r>
      <w:r>
        <w:rPr>
          <w:rFonts w:ascii="Times New Roman" w:hAnsi="Times New Roman" w:eastAsia="仿宋_GB2312"/>
          <w:color w:val="auto"/>
          <w:sz w:val="32"/>
          <w:szCs w:val="32"/>
          <w:highlight w:val="none"/>
        </w:rPr>
        <w:t>退回</w:t>
      </w:r>
      <w:r>
        <w:rPr>
          <w:rFonts w:hint="eastAsia" w:ascii="Times New Roman" w:hAnsi="Times New Roman" w:eastAsia="仿宋_GB2312"/>
          <w:color w:val="auto"/>
          <w:sz w:val="32"/>
          <w:szCs w:val="32"/>
          <w:highlight w:val="none"/>
          <w:lang w:val="en-US" w:eastAsia="zh-CN"/>
        </w:rPr>
        <w:t>应退回</w:t>
      </w:r>
      <w:r>
        <w:rPr>
          <w:rFonts w:ascii="Times New Roman" w:hAnsi="Times New Roman" w:eastAsia="仿宋_GB2312"/>
          <w:color w:val="auto"/>
          <w:sz w:val="32"/>
          <w:szCs w:val="32"/>
          <w:highlight w:val="none"/>
        </w:rPr>
        <w:t>财政资金</w:t>
      </w:r>
      <w:r>
        <w:rPr>
          <w:rFonts w:hint="eastAsia" w:ascii="Times New Roman" w:hAnsi="Times New Roman" w:eastAsia="仿宋_GB2312"/>
          <w:color w:val="auto"/>
          <w:sz w:val="32"/>
          <w:szCs w:val="32"/>
          <w:highlight w:val="none"/>
          <w:lang w:val="en-US" w:eastAsia="zh-CN"/>
        </w:rPr>
        <w:t>部分</w:t>
      </w:r>
      <w:r>
        <w:rPr>
          <w:rFonts w:ascii="Times New Roman" w:hAnsi="Times New Roman" w:eastAsia="仿宋_GB2312"/>
          <w:color w:val="auto"/>
          <w:sz w:val="32"/>
          <w:szCs w:val="32"/>
          <w:highlight w:val="none"/>
        </w:rPr>
        <w:t>。</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五</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hint="eastAsia" w:ascii="仿宋_GB2312" w:hAnsi="仿宋_GB2312" w:eastAsia="仿宋_GB2312" w:cs="仿宋_GB2312"/>
          <w:b w:val="0"/>
          <w:i w:val="0"/>
          <w:strike w:val="0"/>
          <w:color w:val="000000"/>
          <w:spacing w:val="0"/>
          <w:sz w:val="32"/>
          <w:highlight w:val="none"/>
          <w:u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主管部门根据绩效评价工作相关规定组织开展</w:t>
      </w:r>
      <w:r>
        <w:rPr>
          <w:rFonts w:hint="eastAsia" w:ascii="仿宋_GB2312" w:hAnsi="仿宋_GB2312" w:eastAsia="仿宋_GB2312" w:cs="仿宋_GB2312"/>
          <w:b w:val="0"/>
          <w:i w:val="0"/>
          <w:strike w:val="0"/>
          <w:color w:val="000000"/>
          <w:spacing w:val="0"/>
          <w:sz w:val="32"/>
          <w:highlight w:val="none"/>
          <w:u w:val="none"/>
          <w:lang w:eastAsia="zh-CN"/>
        </w:rPr>
        <w:t>经发资金绩效</w:t>
      </w:r>
      <w:r>
        <w:rPr>
          <w:rFonts w:hint="eastAsia" w:ascii="仿宋_GB2312" w:hAnsi="仿宋_GB2312" w:eastAsia="仿宋_GB2312" w:cs="仿宋_GB2312"/>
          <w:b w:val="0"/>
          <w:i w:val="0"/>
          <w:strike w:val="0"/>
          <w:color w:val="000000"/>
          <w:spacing w:val="0"/>
          <w:sz w:val="32"/>
          <w:highlight w:val="none"/>
          <w:u w:val="none"/>
        </w:rPr>
        <w:t>评价</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重点项目绩效评价</w:t>
      </w:r>
      <w:r>
        <w:rPr>
          <w:rFonts w:hint="eastAsia" w:ascii="仿宋_GB2312" w:hAnsi="仿宋_GB2312" w:eastAsia="仿宋_GB2312" w:cs="仿宋_GB2312"/>
          <w:b w:val="0"/>
          <w:i w:val="0"/>
          <w:strike w:val="0"/>
          <w:color w:val="000000"/>
          <w:spacing w:val="0"/>
          <w:sz w:val="32"/>
          <w:highlight w:val="none"/>
          <w:u w:val="none"/>
          <w:lang w:eastAsia="zh-CN"/>
        </w:rPr>
        <w:t>和再评价工作</w:t>
      </w:r>
      <w:r>
        <w:rPr>
          <w:rFonts w:hint="eastAsia" w:ascii="仿宋_GB2312" w:hAnsi="仿宋_GB2312" w:eastAsia="仿宋_GB2312" w:cs="仿宋_GB2312"/>
          <w:b w:val="0"/>
          <w:i w:val="0"/>
          <w:strike w:val="0"/>
          <w:color w:val="000000"/>
          <w:spacing w:val="0"/>
          <w:sz w:val="32"/>
          <w:highlight w:val="none"/>
          <w:u w:val="none"/>
        </w:rPr>
        <w:t>。</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highlight w:val="none"/>
          <w:u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六</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b/>
          <w:i w:val="0"/>
          <w:strike w:val="0"/>
          <w:color w:val="000000"/>
          <w:sz w:val="32"/>
          <w:highlight w:val="none"/>
          <w:u w:val="none"/>
          <w:lang w:val="en-US" w:eastAsia="zh-CN"/>
        </w:rPr>
        <w:t xml:space="preserve"> </w:t>
      </w:r>
      <w:r>
        <w:rPr>
          <w:rFonts w:ascii="Times New Roman" w:hAnsi="Times New Roman" w:eastAsia="仿宋_GB2312"/>
          <w:color w:val="auto"/>
          <w:sz w:val="32"/>
          <w:szCs w:val="32"/>
          <w:highlight w:val="none"/>
        </w:rPr>
        <w:t>获得资金的申报单位要切实加强对财政资金的使用管理，自觉接受区</w:t>
      </w:r>
      <w:r>
        <w:rPr>
          <w:rFonts w:hint="eastAsia" w:cs="仿宋_GB2312"/>
          <w:sz w:val="32"/>
          <w:szCs w:val="32"/>
          <w:highlight w:val="none"/>
          <w:lang w:eastAsia="zh-CN"/>
        </w:rPr>
        <w:t>科技</w:t>
      </w:r>
      <w:r>
        <w:rPr>
          <w:rFonts w:ascii="Times New Roman" w:hAnsi="Times New Roman" w:eastAsia="仿宋_GB2312"/>
          <w:color w:val="auto"/>
          <w:sz w:val="32"/>
          <w:szCs w:val="32"/>
          <w:highlight w:val="none"/>
        </w:rPr>
        <w:t>主管部门、财政部门、审计部门和监察机关的监督检查，严格执行财务规章制度和会计核算办法，并</w:t>
      </w:r>
      <w:r>
        <w:rPr>
          <w:rFonts w:hint="eastAsia" w:ascii="Times New Roman" w:hAnsi="Times New Roman" w:eastAsia="仿宋_GB2312"/>
          <w:color w:val="auto"/>
          <w:sz w:val="32"/>
          <w:szCs w:val="32"/>
          <w:highlight w:val="none"/>
          <w:lang w:eastAsia="zh-CN"/>
        </w:rPr>
        <w:t>按相关部门的要求提供绩效自评材料</w:t>
      </w:r>
      <w:r>
        <w:rPr>
          <w:rFonts w:hint="eastAsia" w:ascii="仿宋_GB2312" w:hAnsi="仿宋_GB2312" w:eastAsia="仿宋_GB2312" w:cs="仿宋_GB2312"/>
          <w:b w:val="0"/>
          <w:i w:val="0"/>
          <w:strike w:val="0"/>
          <w:color w:val="000000"/>
          <w:spacing w:val="0"/>
          <w:sz w:val="32"/>
          <w:highlight w:val="none"/>
          <w:u w:val="none"/>
        </w:rPr>
        <w:t>。</w:t>
      </w:r>
    </w:p>
    <w:p>
      <w:pPr>
        <w:pageBreakBefore w:val="0"/>
        <w:widowControl w:val="0"/>
        <w:kinsoku/>
        <w:wordWrap/>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olor w:val="auto"/>
          <w:sz w:val="32"/>
          <w:szCs w:val="32"/>
          <w:highlight w:val="none"/>
        </w:rPr>
      </w:pPr>
    </w:p>
    <w:p>
      <w:pPr>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rPr>
        <w:t>章  监督检查</w:t>
      </w:r>
    </w:p>
    <w:p>
      <w:pPr>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七</w:t>
      </w:r>
      <w:r>
        <w:rPr>
          <w:rFonts w:hint="eastAsia" w:ascii="仿宋_GB2312" w:hAnsi="仿宋_GB2312" w:eastAsia="仿宋_GB2312" w:cs="仿宋_GB2312"/>
          <w:b/>
          <w:i w:val="0"/>
          <w:strike w:val="0"/>
          <w:color w:val="000000"/>
          <w:sz w:val="32"/>
          <w:highlight w:val="none"/>
          <w:u w:val="none"/>
        </w:rPr>
        <w:t>条</w:t>
      </w:r>
      <w:r>
        <w:rPr>
          <w:rFonts w:hint="default" w:ascii="仿宋_GB2312" w:hAnsi="仿宋_GB2312" w:eastAsia="仿宋_GB2312" w:cs="仿宋_GB2312"/>
          <w:i w:val="0"/>
          <w:strike w:val="0"/>
          <w:color w:val="000000"/>
          <w:sz w:val="32"/>
          <w:highlight w:val="none"/>
          <w:u w:val="none"/>
          <w:lang w:val="en"/>
        </w:rPr>
        <w:t xml:space="preserve"> </w:t>
      </w:r>
      <w:r>
        <w:rPr>
          <w:rFonts w:hint="eastAsia" w:ascii="仿宋_GB2312" w:hAnsi="仿宋_GB2312" w:eastAsia="仿宋_GB2312" w:cs="仿宋_GB2312"/>
          <w:b w:val="0"/>
          <w:i w:val="0"/>
          <w:strike w:val="0"/>
          <w:color w:val="000000"/>
          <w:spacing w:val="0"/>
          <w:sz w:val="32"/>
          <w:highlight w:val="none"/>
          <w:u w:val="none"/>
        </w:rPr>
        <w:t>申报单位在申报</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auto"/>
          <w:spacing w:val="0"/>
          <w:sz w:val="32"/>
          <w:highlight w:val="none"/>
          <w:u w:val="none"/>
        </w:rPr>
        <w:t>资助时应当</w:t>
      </w:r>
      <w:r>
        <w:rPr>
          <w:rFonts w:hint="eastAsia" w:ascii="仿宋_GB2312" w:hAnsi="仿宋_GB2312" w:eastAsia="仿宋_GB2312" w:cs="仿宋_GB2312"/>
          <w:b w:val="0"/>
          <w:i w:val="0"/>
          <w:strike w:val="0"/>
          <w:color w:val="000000"/>
          <w:spacing w:val="0"/>
          <w:sz w:val="32"/>
          <w:highlight w:val="none"/>
          <w:u w:val="none"/>
        </w:rPr>
        <w:t>诚实守信</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对申报项目的真实性、合法性和申报材料的真实性、完整性、有效性、合法性负责</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向区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主管部门签署诚信承诺书</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并提交未侵犯他人知识产权的书面承诺。申报单位及有关工作人员在</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000000"/>
          <w:spacing w:val="0"/>
          <w:sz w:val="32"/>
          <w:highlight w:val="none"/>
          <w:u w:val="none"/>
        </w:rPr>
        <w:t>的申请、使用过程中</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存在弄虚作假、骗取、协助骗取、违规使用</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000000"/>
          <w:spacing w:val="0"/>
          <w:sz w:val="32"/>
          <w:highlight w:val="none"/>
          <w:u w:val="none"/>
        </w:rPr>
        <w:t>或拒绝配合</w:t>
      </w:r>
      <w:r>
        <w:rPr>
          <w:rFonts w:ascii="Times New Roman" w:hAnsi="Times New Roman" w:eastAsia="仿宋_GB2312"/>
          <w:color w:val="auto"/>
          <w:sz w:val="32"/>
          <w:szCs w:val="32"/>
          <w:highlight w:val="none"/>
        </w:rPr>
        <w:t>财政资金</w:t>
      </w:r>
      <w:r>
        <w:rPr>
          <w:rFonts w:hint="eastAsia" w:ascii="仿宋_GB2312" w:hAnsi="仿宋_GB2312" w:eastAsia="仿宋_GB2312" w:cs="仿宋_GB2312"/>
          <w:b w:val="0"/>
          <w:i w:val="0"/>
          <w:strike w:val="0"/>
          <w:color w:val="000000"/>
          <w:spacing w:val="0"/>
          <w:sz w:val="32"/>
          <w:highlight w:val="none"/>
          <w:u w:val="none"/>
        </w:rPr>
        <w:t>监督检查的</w:t>
      </w:r>
      <w:r>
        <w:rPr>
          <w:rFonts w:hint="eastAsia" w:ascii="仿宋_GB2312" w:hAnsi="仿宋_GB2312" w:eastAsia="仿宋_GB2312" w:cs="仿宋_GB2312"/>
          <w:b w:val="0"/>
          <w:i w:val="0"/>
          <w:strike w:val="0"/>
          <w:color w:val="000000"/>
          <w:spacing w:val="0"/>
          <w:sz w:val="32"/>
          <w:highlight w:val="none"/>
          <w:u w:val="none"/>
          <w:lang w:eastAsia="zh-CN"/>
        </w:rPr>
        <w:t>，由区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lang w:eastAsia="zh-CN"/>
        </w:rPr>
        <w:t>主管部门按照区级财政资金有关管理规定予以处理；</w:t>
      </w:r>
      <w:r>
        <w:rPr>
          <w:rFonts w:hint="eastAsia" w:ascii="仿宋_GB2312" w:hAnsi="仿宋_GB2312" w:eastAsia="仿宋_GB2312" w:cs="仿宋_GB2312"/>
          <w:b w:val="0"/>
          <w:i w:val="0"/>
          <w:strike w:val="0"/>
          <w:color w:val="000000"/>
          <w:spacing w:val="0"/>
          <w:sz w:val="32"/>
          <w:highlight w:val="none"/>
          <w:u w:val="none"/>
        </w:rPr>
        <w:t>涉嫌违法犯罪的</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依法移送司法机关处理。对被证实存在以上违法违规行为的单位</w:t>
      </w:r>
      <w:r>
        <w:rPr>
          <w:rFonts w:hint="default" w:ascii="Times New Roman" w:hAnsi="Times New Roman" w:eastAsia="仿宋_GB2312" w:cs="Times New Roman"/>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五年内停止其同一资助项目申请资格。存在违反失信惩戒措施基础清单相关规定情形的</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lang w:eastAsia="zh-CN"/>
        </w:rPr>
        <w:t>依法依规限制申请。</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ascii="Times New Roman" w:hAnsi="Times New Roman" w:eastAsia="仿宋_GB2312"/>
          <w:color w:val="auto"/>
          <w:sz w:val="32"/>
          <w:szCs w:val="32"/>
          <w:highlight w:val="none"/>
        </w:rPr>
      </w:pPr>
      <w:r>
        <w:rPr>
          <w:rFonts w:hint="eastAsia" w:ascii="仿宋_GB2312" w:hAnsi="仿宋_GB2312" w:eastAsia="仿宋_GB2312" w:cs="仿宋_GB2312"/>
          <w:b/>
          <w:i w:val="0"/>
          <w:strike w:val="0"/>
          <w:color w:val="000000"/>
          <w:sz w:val="32"/>
          <w:highlight w:val="none"/>
          <w:u w:val="none"/>
        </w:rPr>
        <w:t>第十</w:t>
      </w:r>
      <w:r>
        <w:rPr>
          <w:rFonts w:hint="eastAsia" w:ascii="仿宋_GB2312" w:hAnsi="仿宋_GB2312" w:eastAsia="仿宋_GB2312" w:cs="仿宋_GB2312"/>
          <w:b/>
          <w:i w:val="0"/>
          <w:strike w:val="0"/>
          <w:color w:val="000000"/>
          <w:sz w:val="32"/>
          <w:highlight w:val="none"/>
          <w:u w:val="none"/>
          <w:lang w:eastAsia="zh-CN"/>
        </w:rPr>
        <w:t>八</w:t>
      </w:r>
      <w:r>
        <w:rPr>
          <w:rFonts w:hint="eastAsia" w:ascii="仿宋_GB2312" w:hAnsi="仿宋_GB2312" w:eastAsia="仿宋_GB2312" w:cs="仿宋_GB2312"/>
          <w:b/>
          <w:i w:val="0"/>
          <w:strike w:val="0"/>
          <w:color w:val="000000"/>
          <w:sz w:val="32"/>
          <w:highlight w:val="none"/>
          <w:u w:val="none"/>
        </w:rPr>
        <w:t>条</w:t>
      </w:r>
      <w:r>
        <w:rPr>
          <w:rFonts w:hint="default" w:ascii="仿宋_GB2312" w:hAnsi="仿宋_GB2312" w:eastAsia="仿宋_GB2312" w:cs="仿宋_GB2312"/>
          <w:i w:val="0"/>
          <w:strike w:val="0"/>
          <w:color w:val="000000"/>
          <w:sz w:val="32"/>
          <w:highlight w:val="none"/>
          <w:u w:val="none"/>
          <w:lang w:val="en"/>
        </w:rPr>
        <w:t xml:space="preserve"> </w:t>
      </w:r>
      <w:r>
        <w:rPr>
          <w:rFonts w:hint="eastAsia" w:ascii="仿宋_GB2312" w:hAnsi="仿宋_GB2312" w:eastAsia="仿宋_GB2312" w:cs="仿宋_GB2312"/>
          <w:b w:val="0"/>
          <w:i w:val="0"/>
          <w:strike w:val="0"/>
          <w:color w:val="000000"/>
          <w:spacing w:val="0"/>
          <w:sz w:val="32"/>
          <w:highlight w:val="none"/>
          <w:u w:val="none"/>
        </w:rPr>
        <w:t>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主管部门对委托的第三方专业机构及专家，在</w:t>
      </w:r>
      <w:r>
        <w:rPr>
          <w:rFonts w:hint="eastAsia" w:ascii="仿宋_GB2312" w:hAnsi="仿宋_GB2312" w:eastAsia="仿宋_GB2312" w:cs="仿宋_GB2312"/>
          <w:b w:val="0"/>
          <w:i w:val="0"/>
          <w:strike w:val="0"/>
          <w:color w:val="000000"/>
          <w:spacing w:val="0"/>
          <w:sz w:val="32"/>
          <w:highlight w:val="none"/>
          <w:u w:val="none"/>
          <w:lang w:eastAsia="zh-CN"/>
        </w:rPr>
        <w:t>财政</w:t>
      </w:r>
      <w:r>
        <w:rPr>
          <w:rFonts w:hint="eastAsia" w:ascii="仿宋_GB2312" w:hAnsi="仿宋_GB2312" w:eastAsia="仿宋_GB2312" w:cs="仿宋_GB2312"/>
          <w:b w:val="0"/>
          <w:i w:val="0"/>
          <w:strike w:val="0"/>
          <w:color w:val="000000"/>
          <w:spacing w:val="0"/>
          <w:sz w:val="32"/>
          <w:highlight w:val="none"/>
          <w:u w:val="none"/>
        </w:rPr>
        <w:t>资金管理活动中滥用职权、贪污受贿、玩忽职守、徇私舞弊</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与</w:t>
      </w:r>
      <w:r>
        <w:rPr>
          <w:rFonts w:hint="eastAsia" w:ascii="仿宋_GB2312" w:hAnsi="仿宋_GB2312" w:eastAsia="仿宋_GB2312" w:cs="仿宋_GB2312"/>
          <w:b w:val="0"/>
          <w:i w:val="0"/>
          <w:strike w:val="0"/>
          <w:color w:val="000000"/>
          <w:spacing w:val="0"/>
          <w:sz w:val="32"/>
          <w:highlight w:val="none"/>
          <w:u w:val="none"/>
          <w:lang w:eastAsia="zh-CN"/>
        </w:rPr>
        <w:t>申报</w:t>
      </w:r>
      <w:r>
        <w:rPr>
          <w:rFonts w:hint="eastAsia" w:ascii="仿宋_GB2312" w:hAnsi="仿宋_GB2312" w:eastAsia="仿宋_GB2312" w:cs="仿宋_GB2312"/>
          <w:b w:val="0"/>
          <w:i w:val="0"/>
          <w:strike w:val="0"/>
          <w:color w:val="000000"/>
          <w:spacing w:val="0"/>
          <w:sz w:val="32"/>
          <w:highlight w:val="none"/>
          <w:u w:val="none"/>
        </w:rPr>
        <w:t>单位串通、弄虚作假的</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或者不认真履行职责的</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由区</w:t>
      </w:r>
      <w:r>
        <w:rPr>
          <w:rFonts w:hint="eastAsia" w:cs="仿宋_GB2312"/>
          <w:sz w:val="32"/>
          <w:szCs w:val="32"/>
          <w:highlight w:val="none"/>
          <w:lang w:eastAsia="zh-CN"/>
        </w:rPr>
        <w:t>科技</w:t>
      </w:r>
      <w:r>
        <w:rPr>
          <w:rFonts w:hint="eastAsia" w:ascii="仿宋_GB2312" w:hAnsi="仿宋_GB2312" w:eastAsia="仿宋_GB2312" w:cs="仿宋_GB2312"/>
          <w:b w:val="0"/>
          <w:i w:val="0"/>
          <w:strike w:val="0"/>
          <w:color w:val="000000"/>
          <w:spacing w:val="0"/>
          <w:sz w:val="32"/>
          <w:highlight w:val="none"/>
          <w:u w:val="none"/>
        </w:rPr>
        <w:t>主管部门按照有关规定对责任单位和人员进行责任追究</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涉嫌违法犯罪的</w:t>
      </w:r>
      <w:r>
        <w:rPr>
          <w:rFonts w:hint="eastAsia"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依法移送司法机关处理。</w:t>
      </w:r>
    </w:p>
    <w:p>
      <w:pPr>
        <w:pStyle w:val="10"/>
        <w:pageBreakBefore w:val="0"/>
        <w:widowControl w:val="0"/>
        <w:kinsoku/>
        <w:wordWrap/>
        <w:overflowPunct/>
        <w:topLinePunct w:val="0"/>
        <w:autoSpaceDN/>
        <w:bidi w:val="0"/>
        <w:adjustRightInd/>
        <w:snapToGrid/>
        <w:spacing w:line="560" w:lineRule="exact"/>
        <w:ind w:left="0" w:leftChars="0"/>
        <w:textAlignment w:val="auto"/>
        <w:rPr>
          <w:rFonts w:ascii="Times New Roman" w:hAnsi="Times New Roman"/>
          <w:color w:val="auto"/>
          <w:highlight w:val="none"/>
        </w:rPr>
      </w:pPr>
    </w:p>
    <w:p>
      <w:pPr>
        <w:pageBreakBefore w:val="0"/>
        <w:widowControl w:val="0"/>
        <w:kinsoku/>
        <w:wordWrap/>
        <w:overflowPunct/>
        <w:topLinePunct w:val="0"/>
        <w:autoSpaceDN/>
        <w:bidi w:val="0"/>
        <w:adjustRightInd/>
        <w:snapToGrid/>
        <w:spacing w:line="560" w:lineRule="exact"/>
        <w:ind w:left="0" w:leftChars="0"/>
        <w:jc w:val="center"/>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章  附则</w:t>
      </w:r>
    </w:p>
    <w:p>
      <w:pPr>
        <w:pageBreakBefore w:val="0"/>
        <w:widowControl w:val="0"/>
        <w:kinsoku/>
        <w:wordWrap/>
        <w:overflowPunct/>
        <w:topLinePunct w:val="0"/>
        <w:autoSpaceDN/>
        <w:bidi w:val="0"/>
        <w:adjustRightInd/>
        <w:snapToGrid/>
        <w:spacing w:line="560" w:lineRule="exact"/>
        <w:ind w:left="0" w:leftChars="0" w:firstLine="642" w:firstLineChars="200"/>
        <w:jc w:val="both"/>
        <w:textAlignment w:val="auto"/>
        <w:rPr>
          <w:rFonts w:hint="eastAsia" w:ascii="Times New Roman" w:hAnsi="Times New Roman" w:eastAsia="仿宋_GB2312"/>
          <w:color w:val="auto"/>
          <w:sz w:val="32"/>
          <w:szCs w:val="32"/>
          <w:highlight w:val="none"/>
          <w:lang w:eastAsia="zh-CN"/>
        </w:rPr>
      </w:pPr>
      <w:r>
        <w:rPr>
          <w:rFonts w:hint="eastAsia" w:ascii="仿宋_GB2312" w:hAnsi="仿宋_GB2312" w:eastAsia="仿宋_GB2312" w:cs="仿宋_GB2312"/>
          <w:b/>
          <w:i w:val="0"/>
          <w:strike w:val="0"/>
          <w:color w:val="000000"/>
          <w:sz w:val="32"/>
          <w:highlight w:val="none"/>
          <w:u w:val="none"/>
        </w:rPr>
        <w:t>第</w:t>
      </w:r>
      <w:r>
        <w:rPr>
          <w:rFonts w:hint="eastAsia" w:ascii="仿宋_GB2312" w:hAnsi="仿宋_GB2312" w:eastAsia="仿宋_GB2312" w:cs="仿宋_GB2312"/>
          <w:b/>
          <w:i w:val="0"/>
          <w:strike w:val="0"/>
          <w:color w:val="000000"/>
          <w:sz w:val="32"/>
          <w:highlight w:val="none"/>
          <w:u w:val="none"/>
          <w:lang w:eastAsia="zh-CN"/>
        </w:rPr>
        <w:t>十九</w:t>
      </w:r>
      <w:r>
        <w:rPr>
          <w:rFonts w:hint="eastAsia" w:ascii="仿宋_GB2312" w:hAnsi="仿宋_GB2312" w:eastAsia="仿宋_GB2312" w:cs="仿宋_GB2312"/>
          <w:b/>
          <w:i w:val="0"/>
          <w:strike w:val="0"/>
          <w:color w:val="000000"/>
          <w:sz w:val="32"/>
          <w:highlight w:val="none"/>
          <w:u w:val="none"/>
        </w:rPr>
        <w:t>条</w:t>
      </w:r>
      <w:r>
        <w:rPr>
          <w:rFonts w:ascii="Times New Roman" w:hAnsi="Times New Roman" w:eastAsia="仿宋_GB2312"/>
          <w:color w:val="auto"/>
          <w:sz w:val="32"/>
          <w:szCs w:val="32"/>
          <w:highlight w:val="none"/>
        </w:rPr>
        <w:t xml:space="preserve"> 本规程由</w:t>
      </w:r>
      <w:r>
        <w:rPr>
          <w:rFonts w:hint="eastAsia" w:ascii="Times New Roman" w:hAnsi="Times New Roman" w:eastAsia="仿宋_GB2312"/>
          <w:color w:val="auto"/>
          <w:sz w:val="32"/>
          <w:szCs w:val="32"/>
          <w:highlight w:val="none"/>
          <w:lang w:val="en-US" w:eastAsia="zh-CN"/>
        </w:rPr>
        <w:t>区科技创新局</w:t>
      </w:r>
      <w:r>
        <w:rPr>
          <w:rFonts w:ascii="Times New Roman" w:hAnsi="Times New Roman" w:eastAsia="仿宋_GB2312"/>
          <w:color w:val="auto"/>
          <w:sz w:val="32"/>
          <w:szCs w:val="32"/>
          <w:highlight w:val="none"/>
        </w:rPr>
        <w:t>负责解释</w:t>
      </w:r>
      <w:r>
        <w:rPr>
          <w:rFonts w:hint="eastAsia" w:ascii="Times New Roman" w:hAnsi="Times New Roman" w:eastAsia="仿宋_GB2312"/>
          <w:color w:val="auto"/>
          <w:sz w:val="32"/>
          <w:szCs w:val="32"/>
          <w:highlight w:val="none"/>
          <w:lang w:eastAsia="zh-CN"/>
        </w:rPr>
        <w:t>。</w:t>
      </w:r>
    </w:p>
    <w:p>
      <w:pPr>
        <w:widowControl w:val="0"/>
        <w:ind w:left="0" w:leftChars="0" w:firstLine="642"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i w:val="0"/>
          <w:strike w:val="0"/>
          <w:color w:val="000000"/>
          <w:sz w:val="32"/>
          <w:highlight w:val="none"/>
          <w:u w:val="none"/>
        </w:rPr>
        <w:t>第二十条</w:t>
      </w:r>
      <w:r>
        <w:rPr>
          <w:rFonts w:hint="eastAsia" w:ascii="仿宋_GB2312" w:hAnsi="仿宋_GB2312" w:eastAsia="仿宋_GB2312" w:cs="仿宋_GB2312"/>
          <w:color w:val="auto"/>
          <w:sz w:val="32"/>
          <w:szCs w:val="32"/>
          <w:highlight w:val="none"/>
          <w:lang w:val="en-US" w:eastAsia="zh-CN"/>
        </w:rPr>
        <w:t xml:space="preserve"> 本规程支持建设高等级生物安全实验室项目（《若干</w:t>
      </w:r>
      <w:r>
        <w:rPr>
          <w:rFonts w:hint="eastAsia" w:ascii="仿宋_GB2312" w:hAnsi="仿宋_GB2312" w:eastAsia="仿宋_GB2312" w:cs="仿宋_GB2312"/>
          <w:color w:val="auto"/>
          <w:kern w:val="2"/>
          <w:sz w:val="32"/>
          <w:szCs w:val="32"/>
          <w:highlight w:val="none"/>
          <w:lang w:val="en-US" w:eastAsia="zh-CN"/>
        </w:rPr>
        <w:t>措施》第</w:t>
      </w:r>
      <w:r>
        <w:rPr>
          <w:rFonts w:hint="eastAsia"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en-US" w:eastAsia="zh-CN"/>
        </w:rPr>
        <w:t>条）</w:t>
      </w:r>
      <w:r>
        <w:rPr>
          <w:rFonts w:hint="default" w:ascii="仿宋_GB2312" w:hAnsi="仿宋_GB2312" w:eastAsia="仿宋_GB2312" w:cs="仿宋_GB2312"/>
          <w:color w:val="auto"/>
          <w:kern w:val="2"/>
          <w:sz w:val="32"/>
          <w:szCs w:val="32"/>
          <w:highlight w:val="none"/>
          <w:lang w:val="en-US" w:eastAsia="zh-CN"/>
        </w:rPr>
        <w:t>不作规</w:t>
      </w:r>
      <w:r>
        <w:rPr>
          <w:rFonts w:hint="eastAsia" w:ascii="仿宋_GB2312" w:hAnsi="仿宋_GB2312" w:eastAsia="仿宋_GB2312" w:cs="仿宋_GB2312"/>
          <w:color w:val="auto"/>
          <w:sz w:val="32"/>
          <w:szCs w:val="32"/>
          <w:highlight w:val="none"/>
          <w:lang w:val="en-US" w:eastAsia="zh-CN"/>
        </w:rPr>
        <w:t>定，由</w:t>
      </w:r>
      <w:r>
        <w:rPr>
          <w:rFonts w:hint="eastAsia" w:ascii="仿宋_GB2312" w:hAnsi="仿宋_GB2312" w:eastAsia="仿宋_GB2312" w:cs="仿宋_GB2312"/>
          <w:color w:val="auto"/>
          <w:sz w:val="32"/>
          <w:szCs w:val="32"/>
          <w:highlight w:val="none"/>
        </w:rPr>
        <w:t>区相关主管部门</w:t>
      </w:r>
      <w:r>
        <w:rPr>
          <w:rFonts w:hint="eastAsia" w:ascii="仿宋_GB2312" w:hAnsi="仿宋_GB2312" w:eastAsia="仿宋_GB2312" w:cs="仿宋_GB2312"/>
          <w:color w:val="auto"/>
          <w:sz w:val="32"/>
          <w:szCs w:val="32"/>
          <w:highlight w:val="none"/>
          <w:lang w:val="en-US" w:eastAsia="zh-CN"/>
        </w:rPr>
        <w:t>参照有关政策文件实施。</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default"/>
          <w:highlight w:val="none"/>
          <w:lang w:val="en-US" w:eastAsia="zh-CN"/>
        </w:rPr>
      </w:pPr>
      <w:r>
        <w:rPr>
          <w:rFonts w:hint="eastAsia" w:ascii="仿宋_GB2312" w:hAnsi="仿宋_GB2312" w:eastAsia="仿宋_GB2312" w:cs="仿宋_GB2312"/>
          <w:b/>
          <w:bCs/>
          <w:sz w:val="32"/>
          <w:szCs w:val="24"/>
          <w:highlight w:val="none"/>
          <w:lang w:val="en-US" w:eastAsia="zh-CN" w:bidi="ar-SA"/>
        </w:rPr>
        <w:t>第二十</w:t>
      </w:r>
      <w:r>
        <w:rPr>
          <w:rFonts w:hint="eastAsia" w:ascii="仿宋_GB2312" w:eastAsia="仿宋_GB2312"/>
          <w:b/>
          <w:bCs/>
          <w:highlight w:val="none"/>
          <w:lang w:val="en-US" w:eastAsia="zh-CN"/>
        </w:rPr>
        <w:t>一</w:t>
      </w:r>
      <w:r>
        <w:rPr>
          <w:rFonts w:hint="eastAsia" w:ascii="仿宋_GB2312" w:hAnsi="仿宋_GB2312" w:eastAsia="仿宋_GB2312" w:cs="仿宋_GB2312"/>
          <w:b/>
          <w:bCs/>
          <w:sz w:val="32"/>
          <w:szCs w:val="24"/>
          <w:highlight w:val="none"/>
          <w:lang w:val="en-US" w:eastAsia="zh-CN" w:bidi="ar-SA"/>
        </w:rPr>
        <w:t>条</w:t>
      </w:r>
      <w:r>
        <w:rPr>
          <w:rFonts w:hint="eastAsia" w:ascii="仿宋_GB2312" w:hAnsi="仿宋_GB2312" w:eastAsia="仿宋_GB2312" w:cs="仿宋_GB2312"/>
          <w:sz w:val="32"/>
          <w:szCs w:val="24"/>
          <w:highlight w:val="none"/>
          <w:lang w:val="en-US" w:eastAsia="zh-CN" w:bidi="ar-SA"/>
        </w:rPr>
        <w:t xml:space="preserve"> </w:t>
      </w:r>
      <w:r>
        <w:rPr>
          <w:rFonts w:hint="eastAsia" w:cs="仿宋_GB2312"/>
          <w:sz w:val="32"/>
          <w:szCs w:val="24"/>
          <w:highlight w:val="none"/>
          <w:lang w:val="en-US" w:eastAsia="zh-CN" w:bidi="ar-SA"/>
        </w:rPr>
        <w:t>本规程所指</w:t>
      </w:r>
      <w:r>
        <w:rPr>
          <w:rFonts w:hint="eastAsia" w:ascii="仿宋_GB2312" w:hAnsi="仿宋_GB2312" w:eastAsia="仿宋_GB2312" w:cs="仿宋_GB2312"/>
          <w:sz w:val="32"/>
          <w:szCs w:val="24"/>
          <w:highlight w:val="none"/>
          <w:lang w:val="en-US" w:eastAsia="zh-CN" w:bidi="ar-SA"/>
        </w:rPr>
        <w:t>项目实际投资、实际投入</w:t>
      </w:r>
      <w:r>
        <w:rPr>
          <w:rFonts w:hint="eastAsia" w:cs="仿宋_GB2312"/>
          <w:sz w:val="32"/>
          <w:szCs w:val="24"/>
          <w:highlight w:val="none"/>
          <w:lang w:val="en-US" w:eastAsia="zh-CN" w:bidi="ar-SA"/>
        </w:rPr>
        <w:t>、建设投入</w:t>
      </w:r>
      <w:r>
        <w:rPr>
          <w:rFonts w:hint="eastAsia" w:ascii="仿宋_GB2312" w:hAnsi="仿宋_GB2312" w:eastAsia="仿宋_GB2312" w:cs="仿宋_GB2312"/>
          <w:sz w:val="32"/>
          <w:szCs w:val="24"/>
          <w:highlight w:val="none"/>
          <w:lang w:val="en-US" w:eastAsia="zh-CN" w:bidi="ar-SA"/>
        </w:rPr>
        <w:t>是指固定资产投资，包括建设投资和设备更新购置投资。</w:t>
      </w:r>
      <w:r>
        <w:rPr>
          <w:rFonts w:hint="eastAsia" w:cs="仿宋_GB2312"/>
          <w:sz w:val="32"/>
          <w:szCs w:val="24"/>
          <w:highlight w:val="none"/>
          <w:lang w:val="en-US" w:eastAsia="zh-CN" w:bidi="ar-SA"/>
        </w:rPr>
        <w:t>本规程所指</w:t>
      </w:r>
      <w:r>
        <w:rPr>
          <w:rFonts w:hint="eastAsia" w:ascii="仿宋_GB2312" w:hAnsi="仿宋_GB2312" w:eastAsia="仿宋_GB2312" w:cs="仿宋_GB2312"/>
          <w:sz w:val="32"/>
          <w:szCs w:val="24"/>
          <w:highlight w:val="none"/>
          <w:lang w:val="en-US" w:eastAsia="zh-CN" w:bidi="ar-SA"/>
        </w:rPr>
        <w:t>项目研发投入</w:t>
      </w:r>
      <w:r>
        <w:rPr>
          <w:rFonts w:hint="eastAsia" w:cs="仿宋_GB2312"/>
          <w:sz w:val="32"/>
          <w:szCs w:val="24"/>
          <w:highlight w:val="none"/>
          <w:lang w:val="en-US" w:eastAsia="zh-CN" w:bidi="ar-SA"/>
        </w:rPr>
        <w:t>是指</w:t>
      </w:r>
      <w:r>
        <w:rPr>
          <w:rFonts w:hint="eastAsia" w:ascii="仿宋_GB2312" w:hAnsi="仿宋_GB2312" w:eastAsia="仿宋_GB2312" w:cs="仿宋_GB2312"/>
          <w:sz w:val="32"/>
          <w:szCs w:val="24"/>
          <w:highlight w:val="none"/>
          <w:lang w:val="en-US" w:eastAsia="zh-CN" w:bidi="ar-SA"/>
        </w:rPr>
        <w:t>研发费用、固定资产投资和铺地流动资金。</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sz w:val="32"/>
          <w:szCs w:val="24"/>
          <w:highlight w:val="none"/>
          <w:lang w:val="en-US" w:eastAsia="zh-CN" w:bidi="ar-SA"/>
        </w:rPr>
      </w:pPr>
      <w:r>
        <w:rPr>
          <w:rFonts w:hint="eastAsia" w:ascii="仿宋_GB2312" w:hAnsi="仿宋_GB2312" w:eastAsia="仿宋_GB2312" w:cs="仿宋_GB2312"/>
          <w:b/>
          <w:i w:val="0"/>
          <w:strike w:val="0"/>
          <w:color w:val="000000"/>
          <w:sz w:val="32"/>
          <w:highlight w:val="none"/>
          <w:u w:val="none"/>
        </w:rPr>
        <w:t>第二十</w:t>
      </w:r>
      <w:r>
        <w:rPr>
          <w:rFonts w:hint="eastAsia" w:cs="仿宋_GB2312"/>
          <w:b/>
          <w:i w:val="0"/>
          <w:strike w:val="0"/>
          <w:color w:val="000000"/>
          <w:sz w:val="32"/>
          <w:highlight w:val="none"/>
          <w:u w:val="none"/>
          <w:lang w:eastAsia="zh-CN"/>
        </w:rPr>
        <w:t>二</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24"/>
          <w:highlight w:val="none"/>
          <w:lang w:val="en-US" w:eastAsia="zh-CN" w:bidi="ar-SA"/>
        </w:rPr>
        <w:t>本</w:t>
      </w:r>
      <w:r>
        <w:rPr>
          <w:rFonts w:hint="eastAsia" w:cs="仿宋_GB2312"/>
          <w:sz w:val="32"/>
          <w:szCs w:val="24"/>
          <w:highlight w:val="none"/>
          <w:lang w:val="en-US" w:eastAsia="zh-CN" w:bidi="ar-SA"/>
        </w:rPr>
        <w:t>规程</w:t>
      </w:r>
      <w:r>
        <w:rPr>
          <w:rFonts w:hint="eastAsia" w:ascii="仿宋_GB2312" w:hAnsi="仿宋_GB2312" w:eastAsia="仿宋_GB2312" w:cs="仿宋_GB2312"/>
          <w:sz w:val="32"/>
          <w:szCs w:val="24"/>
          <w:highlight w:val="none"/>
          <w:lang w:val="en-US" w:eastAsia="zh-CN" w:bidi="ar-SA"/>
        </w:rPr>
        <w:t>所称“以上”“不超过”“不低于”“不少于”均包含本数</w:t>
      </w:r>
      <w:r>
        <w:rPr>
          <w:rFonts w:hint="eastAsia" w:cs="仿宋_GB2312"/>
          <w:sz w:val="32"/>
          <w:szCs w:val="24"/>
          <w:highlight w:val="none"/>
          <w:lang w:val="en-US" w:eastAsia="zh-CN" w:bidi="ar-SA"/>
        </w:rPr>
        <w:t>，</w:t>
      </w:r>
      <w:r>
        <w:rPr>
          <w:rFonts w:hint="eastAsia" w:ascii="仿宋_GB2312" w:hAnsi="仿宋_GB2312" w:eastAsia="仿宋_GB2312" w:cs="仿宋_GB2312"/>
          <w:sz w:val="32"/>
          <w:szCs w:val="24"/>
          <w:highlight w:val="none"/>
          <w:lang w:val="en-US" w:eastAsia="zh-CN" w:bidi="ar-SA"/>
        </w:rPr>
        <w:t>“以下”均不包括本数。</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default"/>
          <w:highlight w:val="none"/>
          <w:lang w:val="en-US" w:eastAsia="zh-CN"/>
        </w:rPr>
      </w:pPr>
      <w:r>
        <w:rPr>
          <w:rFonts w:hint="eastAsia" w:ascii="仿宋_GB2312" w:hAnsi="仿宋_GB2312" w:eastAsia="仿宋_GB2312" w:cs="仿宋_GB2312"/>
          <w:b/>
          <w:i w:val="0"/>
          <w:strike w:val="0"/>
          <w:color w:val="000000"/>
          <w:sz w:val="32"/>
          <w:highlight w:val="none"/>
          <w:u w:val="none"/>
        </w:rPr>
        <w:t>第二十</w:t>
      </w:r>
      <w:r>
        <w:rPr>
          <w:rFonts w:hint="eastAsia" w:cs="仿宋_GB2312"/>
          <w:b/>
          <w:i w:val="0"/>
          <w:strike w:val="0"/>
          <w:color w:val="000000"/>
          <w:sz w:val="32"/>
          <w:highlight w:val="none"/>
          <w:u w:val="none"/>
          <w:lang w:eastAsia="zh-CN"/>
        </w:rPr>
        <w:t>三</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color w:val="auto"/>
          <w:sz w:val="32"/>
          <w:szCs w:val="32"/>
          <w:highlight w:val="none"/>
        </w:rPr>
        <w:t xml:space="preserve"> </w:t>
      </w:r>
      <w:r>
        <w:rPr>
          <w:rFonts w:hint="eastAsia" w:cs="仿宋_GB2312"/>
          <w:color w:val="auto"/>
          <w:sz w:val="32"/>
          <w:szCs w:val="32"/>
          <w:highlight w:val="none"/>
          <w:lang w:eastAsia="zh-CN"/>
        </w:rPr>
        <w:t>本规程原则上同市级以上政策可叠加享受，与光明区其它同类优惠措施由企业按照就高不就低的原则选择适用，不重复补贴，所需资金从光明区经济发展专项资金中列支，并纳入区经济发展专项资金管理办法进行管理，有数量和额度限制，受区经济发展专项资金年度总额控制，具体以当年发布的申请指南为准。</w:t>
      </w:r>
    </w:p>
    <w:p>
      <w:pPr>
        <w:widowControl w:val="0"/>
        <w:ind w:firstLine="642" w:firstLineChars="200"/>
        <w:jc w:val="both"/>
        <w:rPr>
          <w:highlight w:val="none"/>
        </w:rPr>
      </w:pPr>
      <w:r>
        <w:rPr>
          <w:rFonts w:hint="eastAsia" w:ascii="仿宋_GB2312" w:hAnsi="仿宋_GB2312" w:eastAsia="仿宋_GB2312" w:cs="仿宋_GB2312"/>
          <w:b/>
          <w:i w:val="0"/>
          <w:strike w:val="0"/>
          <w:color w:val="000000"/>
          <w:sz w:val="32"/>
          <w:highlight w:val="none"/>
          <w:u w:val="none"/>
        </w:rPr>
        <w:t>第二十</w:t>
      </w:r>
      <w:r>
        <w:rPr>
          <w:rFonts w:hint="eastAsia" w:cs="仿宋_GB2312"/>
          <w:b/>
          <w:i w:val="0"/>
          <w:strike w:val="0"/>
          <w:color w:val="000000"/>
          <w:sz w:val="32"/>
          <w:highlight w:val="none"/>
          <w:u w:val="none"/>
          <w:lang w:eastAsia="zh-CN"/>
        </w:rPr>
        <w:t>四</w:t>
      </w:r>
      <w:r>
        <w:rPr>
          <w:rFonts w:hint="eastAsia" w:ascii="仿宋_GB2312" w:hAnsi="仿宋_GB2312" w:eastAsia="仿宋_GB2312" w:cs="仿宋_GB2312"/>
          <w:b/>
          <w:i w:val="0"/>
          <w:strike w:val="0"/>
          <w:color w:val="000000"/>
          <w:sz w:val="32"/>
          <w:highlight w:val="none"/>
          <w:u w:val="none"/>
        </w:rPr>
        <w:t>条</w:t>
      </w:r>
      <w:r>
        <w:rPr>
          <w:rFonts w:hint="eastAsia" w:ascii="仿宋_GB2312" w:hAnsi="仿宋_GB2312" w:eastAsia="仿宋_GB2312" w:cs="仿宋_GB2312"/>
          <w:color w:val="auto"/>
          <w:sz w:val="32"/>
          <w:szCs w:val="32"/>
          <w:highlight w:val="none"/>
        </w:rPr>
        <w:t xml:space="preserve"> 本规程自</w:t>
      </w:r>
      <w:r>
        <w:rPr>
          <w:rFonts w:hint="eastAsia" w:ascii="仿宋_GB2312" w:hAnsi="仿宋_GB2312" w:eastAsia="仿宋_GB2312" w:cs="仿宋_GB2312"/>
          <w:color w:val="auto"/>
          <w:sz w:val="32"/>
          <w:szCs w:val="32"/>
          <w:highlight w:val="none"/>
          <w:lang w:eastAsia="zh-CN"/>
        </w:rPr>
        <w:t>印发</w:t>
      </w:r>
      <w:r>
        <w:rPr>
          <w:rFonts w:hint="eastAsia" w:ascii="仿宋_GB2312" w:hAnsi="仿宋_GB2312" w:eastAsia="仿宋_GB2312" w:cs="仿宋_GB2312"/>
          <w:color w:val="auto"/>
          <w:sz w:val="32"/>
          <w:szCs w:val="32"/>
          <w:highlight w:val="none"/>
          <w:lang w:val="en-US" w:eastAsia="zh-CN"/>
        </w:rPr>
        <w:t>之日</w:t>
      </w:r>
      <w:r>
        <w:rPr>
          <w:rFonts w:hint="eastAsia" w:ascii="仿宋_GB2312" w:hAnsi="仿宋_GB2312" w:eastAsia="仿宋_GB2312" w:cs="仿宋_GB2312"/>
          <w:color w:val="auto"/>
          <w:sz w:val="32"/>
          <w:szCs w:val="32"/>
          <w:highlight w:val="none"/>
        </w:rPr>
        <w:t>起施行，有效期</w:t>
      </w:r>
      <w:r>
        <w:rPr>
          <w:rFonts w:hint="eastAsia" w:ascii="仿宋_GB2312" w:hAnsi="仿宋_GB2312" w:eastAsia="仿宋_GB2312" w:cs="仿宋_GB2312"/>
          <w:color w:val="auto"/>
          <w:sz w:val="32"/>
          <w:szCs w:val="32"/>
          <w:highlight w:val="none"/>
          <w:lang w:val="en-US" w:eastAsia="zh-CN"/>
        </w:rPr>
        <w:t>至</w:t>
      </w:r>
      <w:r>
        <w:rPr>
          <w:highlight w:val="none"/>
          <w:lang w:val="en-US" w:eastAsia="zh-CN"/>
        </w:rPr>
        <w:t>202</w:t>
      </w:r>
      <w:r>
        <w:rPr>
          <w:rFonts w:hint="eastAsia"/>
          <w:highlight w:val="none"/>
          <w:lang w:val="en-US" w:eastAsia="zh-CN"/>
        </w:rPr>
        <w:t>8</w:t>
      </w:r>
      <w:r>
        <w:rPr>
          <w:highlight w:val="none"/>
          <w:lang w:val="en-US" w:eastAsia="zh-CN"/>
        </w:rPr>
        <w:t>年</w:t>
      </w:r>
      <w:r>
        <w:rPr>
          <w:rFonts w:hint="eastAsia"/>
          <w:highlight w:val="none"/>
          <w:lang w:val="en-US" w:eastAsia="zh-CN"/>
        </w:rPr>
        <w:t>4</w:t>
      </w:r>
      <w:r>
        <w:rPr>
          <w:highlight w:val="none"/>
          <w:lang w:val="en-US" w:eastAsia="zh-CN"/>
        </w:rPr>
        <w:t>月</w:t>
      </w:r>
      <w:r>
        <w:rPr>
          <w:rFonts w:hint="eastAsia"/>
          <w:highlight w:val="none"/>
          <w:lang w:val="en-US" w:eastAsia="zh-CN"/>
        </w:rPr>
        <w:t>6</w:t>
      </w:r>
      <w:r>
        <w:rPr>
          <w:highlight w:val="none"/>
          <w:lang w:val="en-US" w:eastAsia="zh-CN"/>
        </w:rPr>
        <w:t>日</w:t>
      </w:r>
      <w:r>
        <w:rPr>
          <w:rFonts w:hint="eastAsia" w:ascii="仿宋_GB2312" w:hAnsi="仿宋_GB2312" w:eastAsia="仿宋_GB2312" w:cs="仿宋_GB2312"/>
          <w:color w:val="auto"/>
          <w:sz w:val="32"/>
          <w:szCs w:val="32"/>
          <w:highlight w:val="none"/>
          <w:lang w:val="en-US" w:eastAsia="zh-CN"/>
        </w:rPr>
        <w:t>，实施期间如遇国家、省、市、区有关政策规定调整的，可进行相应调整。</w:t>
      </w:r>
    </w:p>
    <w:sectPr>
      <w:footerReference r:id="rId5" w:type="default"/>
      <w:pgSz w:w="11906" w:h="16838"/>
      <w:pgMar w:top="1304"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1"/>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OCYdMjSAQAA&#10;hAMAAA4AAAAAAAAAAQAgAAAANQEAAGRycy9lMm9Eb2MueG1sUEsFBgAAAAAGAAYAWQEAAHkFAAAA&#10;AA==&#10;">
              <v:fill on="f" focussize="0,0"/>
              <v:stroke on="f" weight="0.5pt"/>
              <v:imagedata o:title=""/>
              <o:lock v:ext="edit" aspectratio="f"/>
              <v:textbox inset="0mm,0mm,0mm,0mm" style="mso-fit-shape-to-text:t;">
                <w:txbxContent>
                  <w:p>
                    <w:pPr>
                      <w:pStyle w:val="11"/>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000000"/>
    <w:rsid w:val="03394EB3"/>
    <w:rsid w:val="056A3A4A"/>
    <w:rsid w:val="07B611C8"/>
    <w:rsid w:val="0D8462F3"/>
    <w:rsid w:val="0E2826F4"/>
    <w:rsid w:val="0E7F4B18"/>
    <w:rsid w:val="0F7F4500"/>
    <w:rsid w:val="0FBAA893"/>
    <w:rsid w:val="0FBB2D60"/>
    <w:rsid w:val="0FBE9CA3"/>
    <w:rsid w:val="0FFB4E9E"/>
    <w:rsid w:val="0FFECEC2"/>
    <w:rsid w:val="10E7C4E4"/>
    <w:rsid w:val="11F688ED"/>
    <w:rsid w:val="12FE9188"/>
    <w:rsid w:val="13560991"/>
    <w:rsid w:val="140D68AD"/>
    <w:rsid w:val="1461426A"/>
    <w:rsid w:val="15D1E84B"/>
    <w:rsid w:val="16DD4433"/>
    <w:rsid w:val="16FBBED6"/>
    <w:rsid w:val="177F80B4"/>
    <w:rsid w:val="17DB0D7E"/>
    <w:rsid w:val="19FEBC76"/>
    <w:rsid w:val="1AF54FCA"/>
    <w:rsid w:val="1BFED511"/>
    <w:rsid w:val="1BFFFB65"/>
    <w:rsid w:val="1CBD224D"/>
    <w:rsid w:val="1CEB4403"/>
    <w:rsid w:val="1D6F0626"/>
    <w:rsid w:val="1D7BA0E6"/>
    <w:rsid w:val="1D97FB58"/>
    <w:rsid w:val="1DFDAF2C"/>
    <w:rsid w:val="1E1265D5"/>
    <w:rsid w:val="1E956120"/>
    <w:rsid w:val="1EBC1B79"/>
    <w:rsid w:val="1EF7C9BC"/>
    <w:rsid w:val="1F5A1936"/>
    <w:rsid w:val="1F779820"/>
    <w:rsid w:val="1FBF9A7C"/>
    <w:rsid w:val="1FC913C8"/>
    <w:rsid w:val="21FFFB2E"/>
    <w:rsid w:val="2228286B"/>
    <w:rsid w:val="23FD3909"/>
    <w:rsid w:val="2522365B"/>
    <w:rsid w:val="25423C43"/>
    <w:rsid w:val="26580CD3"/>
    <w:rsid w:val="277C6F83"/>
    <w:rsid w:val="27AF57E4"/>
    <w:rsid w:val="27BFDF13"/>
    <w:rsid w:val="28DF17A9"/>
    <w:rsid w:val="28F7F40D"/>
    <w:rsid w:val="29FE2AE2"/>
    <w:rsid w:val="2A612E26"/>
    <w:rsid w:val="2AF7102C"/>
    <w:rsid w:val="2BD743FA"/>
    <w:rsid w:val="2BEF7F55"/>
    <w:rsid w:val="2C73502A"/>
    <w:rsid w:val="2C7F4334"/>
    <w:rsid w:val="2DD56C50"/>
    <w:rsid w:val="2DE62EB0"/>
    <w:rsid w:val="2DFF302F"/>
    <w:rsid w:val="2EA339A5"/>
    <w:rsid w:val="2EB7E454"/>
    <w:rsid w:val="2ED90C16"/>
    <w:rsid w:val="2F6CB432"/>
    <w:rsid w:val="2F7B8FAD"/>
    <w:rsid w:val="2F97AB5C"/>
    <w:rsid w:val="2FCB8FA6"/>
    <w:rsid w:val="2FF1A349"/>
    <w:rsid w:val="2FF61378"/>
    <w:rsid w:val="2FF75DEF"/>
    <w:rsid w:val="2FFEBDA4"/>
    <w:rsid w:val="2FFF44A1"/>
    <w:rsid w:val="2FFF58D3"/>
    <w:rsid w:val="2FFF967D"/>
    <w:rsid w:val="2FFFBD66"/>
    <w:rsid w:val="30AB6B41"/>
    <w:rsid w:val="30BA09FB"/>
    <w:rsid w:val="30E557C1"/>
    <w:rsid w:val="329957F6"/>
    <w:rsid w:val="32CD4830"/>
    <w:rsid w:val="32FF13C6"/>
    <w:rsid w:val="335D2357"/>
    <w:rsid w:val="33815E78"/>
    <w:rsid w:val="33AF3B64"/>
    <w:rsid w:val="33DFB68C"/>
    <w:rsid w:val="33FB1CAC"/>
    <w:rsid w:val="35F76A0D"/>
    <w:rsid w:val="366EA065"/>
    <w:rsid w:val="3675B2F8"/>
    <w:rsid w:val="36DE94EC"/>
    <w:rsid w:val="36FFEF0D"/>
    <w:rsid w:val="371F85C3"/>
    <w:rsid w:val="37AFFCD6"/>
    <w:rsid w:val="37D03331"/>
    <w:rsid w:val="37DB8D8C"/>
    <w:rsid w:val="37DE58C6"/>
    <w:rsid w:val="38DF3D78"/>
    <w:rsid w:val="397BB61D"/>
    <w:rsid w:val="39FF2E53"/>
    <w:rsid w:val="3AFBFC6B"/>
    <w:rsid w:val="3AFF8AA3"/>
    <w:rsid w:val="3B39F886"/>
    <w:rsid w:val="3B491430"/>
    <w:rsid w:val="3B683825"/>
    <w:rsid w:val="3B732BDA"/>
    <w:rsid w:val="3BB05953"/>
    <w:rsid w:val="3BBE2715"/>
    <w:rsid w:val="3BBF8389"/>
    <w:rsid w:val="3BCE2658"/>
    <w:rsid w:val="3BDF5EB1"/>
    <w:rsid w:val="3BFB1556"/>
    <w:rsid w:val="3C7EE918"/>
    <w:rsid w:val="3CBB0BDB"/>
    <w:rsid w:val="3CBF77E7"/>
    <w:rsid w:val="3CCF1121"/>
    <w:rsid w:val="3CDF888D"/>
    <w:rsid w:val="3CEF1945"/>
    <w:rsid w:val="3CF75796"/>
    <w:rsid w:val="3CFEA595"/>
    <w:rsid w:val="3D7AD797"/>
    <w:rsid w:val="3DEE92C7"/>
    <w:rsid w:val="3DFF05EE"/>
    <w:rsid w:val="3DFF2FA2"/>
    <w:rsid w:val="3DFF517C"/>
    <w:rsid w:val="3DFF76CC"/>
    <w:rsid w:val="3E41780F"/>
    <w:rsid w:val="3EB32670"/>
    <w:rsid w:val="3EB762D2"/>
    <w:rsid w:val="3EF70DA8"/>
    <w:rsid w:val="3EFA3FFF"/>
    <w:rsid w:val="3EFB7397"/>
    <w:rsid w:val="3EFBED0E"/>
    <w:rsid w:val="3F399EBF"/>
    <w:rsid w:val="3F6B485D"/>
    <w:rsid w:val="3F7C75DF"/>
    <w:rsid w:val="3F7DAC93"/>
    <w:rsid w:val="3F7DF5A1"/>
    <w:rsid w:val="3F7F64A2"/>
    <w:rsid w:val="3F9976B1"/>
    <w:rsid w:val="3FAFFDAD"/>
    <w:rsid w:val="3FBD9706"/>
    <w:rsid w:val="3FBE598A"/>
    <w:rsid w:val="3FBF568E"/>
    <w:rsid w:val="3FD76625"/>
    <w:rsid w:val="3FDBFFA4"/>
    <w:rsid w:val="3FDFEDE5"/>
    <w:rsid w:val="3FEBAB18"/>
    <w:rsid w:val="3FEEB342"/>
    <w:rsid w:val="3FEF4124"/>
    <w:rsid w:val="3FF1702D"/>
    <w:rsid w:val="3FF1C5E2"/>
    <w:rsid w:val="3FF3F595"/>
    <w:rsid w:val="3FF5A682"/>
    <w:rsid w:val="3FF75BC2"/>
    <w:rsid w:val="3FFE140F"/>
    <w:rsid w:val="3FFF266A"/>
    <w:rsid w:val="3FFF2C07"/>
    <w:rsid w:val="3FFF48AF"/>
    <w:rsid w:val="3FFF6CE6"/>
    <w:rsid w:val="3FFF979E"/>
    <w:rsid w:val="3FFFE48A"/>
    <w:rsid w:val="3FFFFAB6"/>
    <w:rsid w:val="414F04EC"/>
    <w:rsid w:val="41FD8C94"/>
    <w:rsid w:val="4258464E"/>
    <w:rsid w:val="42B775C7"/>
    <w:rsid w:val="42FB2AD2"/>
    <w:rsid w:val="43F5713F"/>
    <w:rsid w:val="44FFA800"/>
    <w:rsid w:val="456FC0B2"/>
    <w:rsid w:val="47BF07D5"/>
    <w:rsid w:val="47FD9916"/>
    <w:rsid w:val="48F539B0"/>
    <w:rsid w:val="49695E76"/>
    <w:rsid w:val="4BEBC931"/>
    <w:rsid w:val="4BFBC2F3"/>
    <w:rsid w:val="4BFBEB46"/>
    <w:rsid w:val="4CF7FCD3"/>
    <w:rsid w:val="4CFF6F58"/>
    <w:rsid w:val="4D0E24D9"/>
    <w:rsid w:val="4DA44BEC"/>
    <w:rsid w:val="4DB73B9B"/>
    <w:rsid w:val="4DBED809"/>
    <w:rsid w:val="4DFBFC8F"/>
    <w:rsid w:val="4DFE0EC3"/>
    <w:rsid w:val="4E09297A"/>
    <w:rsid w:val="4EB6C86D"/>
    <w:rsid w:val="4EDB57FF"/>
    <w:rsid w:val="4F5F251F"/>
    <w:rsid w:val="4FDF46BC"/>
    <w:rsid w:val="4FEF7409"/>
    <w:rsid w:val="4FF70175"/>
    <w:rsid w:val="4FFB075F"/>
    <w:rsid w:val="4FFBFF79"/>
    <w:rsid w:val="519136D9"/>
    <w:rsid w:val="51BE7B20"/>
    <w:rsid w:val="53577579"/>
    <w:rsid w:val="537FD1DA"/>
    <w:rsid w:val="53DD1D0C"/>
    <w:rsid w:val="54FB0052"/>
    <w:rsid w:val="55428BB2"/>
    <w:rsid w:val="5577DE54"/>
    <w:rsid w:val="55A7171D"/>
    <w:rsid w:val="55ABB0CC"/>
    <w:rsid w:val="55AFF517"/>
    <w:rsid w:val="55FA236F"/>
    <w:rsid w:val="55FD62E5"/>
    <w:rsid w:val="55FE51F1"/>
    <w:rsid w:val="55FFE580"/>
    <w:rsid w:val="565151E5"/>
    <w:rsid w:val="572F9C46"/>
    <w:rsid w:val="573548A6"/>
    <w:rsid w:val="57B39AC7"/>
    <w:rsid w:val="57BA24F1"/>
    <w:rsid w:val="57D539E0"/>
    <w:rsid w:val="57DF9977"/>
    <w:rsid w:val="57F3F3A9"/>
    <w:rsid w:val="57F7A82E"/>
    <w:rsid w:val="57F9FAE9"/>
    <w:rsid w:val="57FB427E"/>
    <w:rsid w:val="57FF8D6A"/>
    <w:rsid w:val="58A43CF2"/>
    <w:rsid w:val="58FEE86F"/>
    <w:rsid w:val="58FFBB33"/>
    <w:rsid w:val="597FF2B1"/>
    <w:rsid w:val="59BF44D7"/>
    <w:rsid w:val="59BF786B"/>
    <w:rsid w:val="59F9EFEF"/>
    <w:rsid w:val="5A9AE6AB"/>
    <w:rsid w:val="5B2F1939"/>
    <w:rsid w:val="5B3F3338"/>
    <w:rsid w:val="5B9BA83D"/>
    <w:rsid w:val="5BCF0E10"/>
    <w:rsid w:val="5BE5470A"/>
    <w:rsid w:val="5BE95632"/>
    <w:rsid w:val="5BFF8E45"/>
    <w:rsid w:val="5BFFC411"/>
    <w:rsid w:val="5C3F1224"/>
    <w:rsid w:val="5C5E932C"/>
    <w:rsid w:val="5CEBE4A5"/>
    <w:rsid w:val="5CFD3A42"/>
    <w:rsid w:val="5D6D1BD1"/>
    <w:rsid w:val="5D6F453A"/>
    <w:rsid w:val="5D7B80A8"/>
    <w:rsid w:val="5DACAEC3"/>
    <w:rsid w:val="5DDD42AA"/>
    <w:rsid w:val="5DE5FDF3"/>
    <w:rsid w:val="5DE83E04"/>
    <w:rsid w:val="5DEB4537"/>
    <w:rsid w:val="5DF5BD72"/>
    <w:rsid w:val="5DF9C3C7"/>
    <w:rsid w:val="5DFB8BD3"/>
    <w:rsid w:val="5DFF44B9"/>
    <w:rsid w:val="5E7F6457"/>
    <w:rsid w:val="5EAD491D"/>
    <w:rsid w:val="5EB7DE4F"/>
    <w:rsid w:val="5EC76D93"/>
    <w:rsid w:val="5EDB3F8A"/>
    <w:rsid w:val="5EDB6257"/>
    <w:rsid w:val="5EE8069F"/>
    <w:rsid w:val="5EF5E8D4"/>
    <w:rsid w:val="5EF72A42"/>
    <w:rsid w:val="5EFD2309"/>
    <w:rsid w:val="5EFEC5F0"/>
    <w:rsid w:val="5EFECA65"/>
    <w:rsid w:val="5F153AC1"/>
    <w:rsid w:val="5F1BE7E2"/>
    <w:rsid w:val="5F5B11F2"/>
    <w:rsid w:val="5F5ECAAB"/>
    <w:rsid w:val="5F67FE1D"/>
    <w:rsid w:val="5F6FE399"/>
    <w:rsid w:val="5F8FAF1F"/>
    <w:rsid w:val="5F95EA0E"/>
    <w:rsid w:val="5FBF08A7"/>
    <w:rsid w:val="5FBF9F89"/>
    <w:rsid w:val="5FD36672"/>
    <w:rsid w:val="5FD7AA64"/>
    <w:rsid w:val="5FDE0B6E"/>
    <w:rsid w:val="5FDEF79E"/>
    <w:rsid w:val="5FEB904E"/>
    <w:rsid w:val="5FEF4FE6"/>
    <w:rsid w:val="5FEFACED"/>
    <w:rsid w:val="5FEFAEAF"/>
    <w:rsid w:val="5FEFB72B"/>
    <w:rsid w:val="5FF47CED"/>
    <w:rsid w:val="5FF588B3"/>
    <w:rsid w:val="5FF7BCDF"/>
    <w:rsid w:val="5FF7EB59"/>
    <w:rsid w:val="5FF9312A"/>
    <w:rsid w:val="5FFE8C42"/>
    <w:rsid w:val="5FFF5D7C"/>
    <w:rsid w:val="5FFF820A"/>
    <w:rsid w:val="5FFFD0F4"/>
    <w:rsid w:val="62D17DD9"/>
    <w:rsid w:val="62E80C7F"/>
    <w:rsid w:val="63FBDB58"/>
    <w:rsid w:val="6467285C"/>
    <w:rsid w:val="64F34247"/>
    <w:rsid w:val="65337185"/>
    <w:rsid w:val="65F9DA8E"/>
    <w:rsid w:val="663B1DE3"/>
    <w:rsid w:val="66410DD2"/>
    <w:rsid w:val="66D691E5"/>
    <w:rsid w:val="67699B0E"/>
    <w:rsid w:val="67B52CD4"/>
    <w:rsid w:val="67CD7F50"/>
    <w:rsid w:val="67DDCD13"/>
    <w:rsid w:val="67E4F912"/>
    <w:rsid w:val="67E7170D"/>
    <w:rsid w:val="67F78AA7"/>
    <w:rsid w:val="67FB1E84"/>
    <w:rsid w:val="67FFD8EF"/>
    <w:rsid w:val="691CFC4F"/>
    <w:rsid w:val="697C1FC0"/>
    <w:rsid w:val="69FAB4CF"/>
    <w:rsid w:val="69FDA0E2"/>
    <w:rsid w:val="6AA67D9D"/>
    <w:rsid w:val="6B3EFDC5"/>
    <w:rsid w:val="6B433444"/>
    <w:rsid w:val="6B5518C3"/>
    <w:rsid w:val="6B5DE322"/>
    <w:rsid w:val="6B7FC8D7"/>
    <w:rsid w:val="6BAF4043"/>
    <w:rsid w:val="6BDB989E"/>
    <w:rsid w:val="6BF52A21"/>
    <w:rsid w:val="6BFDA5AC"/>
    <w:rsid w:val="6BFDC843"/>
    <w:rsid w:val="6BFE1C90"/>
    <w:rsid w:val="6BFFBFE7"/>
    <w:rsid w:val="6CBFCB88"/>
    <w:rsid w:val="6CD7184D"/>
    <w:rsid w:val="6CDD79B3"/>
    <w:rsid w:val="6CF78A61"/>
    <w:rsid w:val="6D797F71"/>
    <w:rsid w:val="6D7F736D"/>
    <w:rsid w:val="6DBB05F0"/>
    <w:rsid w:val="6DD3E721"/>
    <w:rsid w:val="6DFB35F4"/>
    <w:rsid w:val="6DFFBF3E"/>
    <w:rsid w:val="6E6F37EA"/>
    <w:rsid w:val="6E7CF26A"/>
    <w:rsid w:val="6EA443E6"/>
    <w:rsid w:val="6EFA9E60"/>
    <w:rsid w:val="6EFDC882"/>
    <w:rsid w:val="6EFEFF9D"/>
    <w:rsid w:val="6EFF4BFC"/>
    <w:rsid w:val="6EFFE628"/>
    <w:rsid w:val="6F3B5634"/>
    <w:rsid w:val="6F3FF18D"/>
    <w:rsid w:val="6F53FED4"/>
    <w:rsid w:val="6F776CF7"/>
    <w:rsid w:val="6F7E4EE4"/>
    <w:rsid w:val="6FAFA104"/>
    <w:rsid w:val="6FBB93A5"/>
    <w:rsid w:val="6FBF11E7"/>
    <w:rsid w:val="6FBF9A29"/>
    <w:rsid w:val="6FC5FAF4"/>
    <w:rsid w:val="6FC6A454"/>
    <w:rsid w:val="6FCF5178"/>
    <w:rsid w:val="6FCFD939"/>
    <w:rsid w:val="6FDEBD9D"/>
    <w:rsid w:val="6FEBE34F"/>
    <w:rsid w:val="6FEBFCB4"/>
    <w:rsid w:val="6FFBA775"/>
    <w:rsid w:val="6FFD3090"/>
    <w:rsid w:val="6FFD443F"/>
    <w:rsid w:val="6FFF175E"/>
    <w:rsid w:val="6FFFB590"/>
    <w:rsid w:val="6FFFCF37"/>
    <w:rsid w:val="724AE71A"/>
    <w:rsid w:val="725FDBB5"/>
    <w:rsid w:val="7273208C"/>
    <w:rsid w:val="72A57E01"/>
    <w:rsid w:val="72AE10C0"/>
    <w:rsid w:val="72BD2D23"/>
    <w:rsid w:val="72F5AF82"/>
    <w:rsid w:val="72FA5C7A"/>
    <w:rsid w:val="72FF19B4"/>
    <w:rsid w:val="737B28CE"/>
    <w:rsid w:val="737C8B26"/>
    <w:rsid w:val="737F01AD"/>
    <w:rsid w:val="73AF2232"/>
    <w:rsid w:val="73BD77D8"/>
    <w:rsid w:val="73D5979F"/>
    <w:rsid w:val="73D6A409"/>
    <w:rsid w:val="73DD88CD"/>
    <w:rsid w:val="73DF5BE8"/>
    <w:rsid w:val="73EE3DDF"/>
    <w:rsid w:val="73F6F164"/>
    <w:rsid w:val="73FCF96C"/>
    <w:rsid w:val="740F89E8"/>
    <w:rsid w:val="755B548D"/>
    <w:rsid w:val="757516A5"/>
    <w:rsid w:val="757C0BB1"/>
    <w:rsid w:val="759E7B8A"/>
    <w:rsid w:val="75B7B50C"/>
    <w:rsid w:val="75BF6365"/>
    <w:rsid w:val="75EF69A1"/>
    <w:rsid w:val="75FF9C0D"/>
    <w:rsid w:val="76755AA3"/>
    <w:rsid w:val="76CB2112"/>
    <w:rsid w:val="76E65CF2"/>
    <w:rsid w:val="76FE4C86"/>
    <w:rsid w:val="76FFA492"/>
    <w:rsid w:val="770C2659"/>
    <w:rsid w:val="77116E4C"/>
    <w:rsid w:val="77270BEF"/>
    <w:rsid w:val="77505319"/>
    <w:rsid w:val="775FA5F5"/>
    <w:rsid w:val="777B0034"/>
    <w:rsid w:val="777D8725"/>
    <w:rsid w:val="777F668B"/>
    <w:rsid w:val="777F9F13"/>
    <w:rsid w:val="777FD9F8"/>
    <w:rsid w:val="7797C965"/>
    <w:rsid w:val="77AD3944"/>
    <w:rsid w:val="77B58A2E"/>
    <w:rsid w:val="77BF1BE1"/>
    <w:rsid w:val="77C50644"/>
    <w:rsid w:val="77DB2B09"/>
    <w:rsid w:val="77DE4C2D"/>
    <w:rsid w:val="77DE6EE2"/>
    <w:rsid w:val="77E35F34"/>
    <w:rsid w:val="77E76802"/>
    <w:rsid w:val="77EB8851"/>
    <w:rsid w:val="77F04FA7"/>
    <w:rsid w:val="77F74095"/>
    <w:rsid w:val="77F7AB20"/>
    <w:rsid w:val="77FB443B"/>
    <w:rsid w:val="77FD359D"/>
    <w:rsid w:val="77FD36CB"/>
    <w:rsid w:val="77FD4834"/>
    <w:rsid w:val="77FD7A70"/>
    <w:rsid w:val="77FE9C2D"/>
    <w:rsid w:val="785D598D"/>
    <w:rsid w:val="78F637CF"/>
    <w:rsid w:val="7965A78D"/>
    <w:rsid w:val="799BA194"/>
    <w:rsid w:val="799F768A"/>
    <w:rsid w:val="799FB906"/>
    <w:rsid w:val="79AF390E"/>
    <w:rsid w:val="79EFDA5E"/>
    <w:rsid w:val="79FF3922"/>
    <w:rsid w:val="7A0917AF"/>
    <w:rsid w:val="7A0E35D1"/>
    <w:rsid w:val="7A4B0019"/>
    <w:rsid w:val="7A5D1A6A"/>
    <w:rsid w:val="7A7DE27A"/>
    <w:rsid w:val="7A93310B"/>
    <w:rsid w:val="7AC9D4D2"/>
    <w:rsid w:val="7ADF6667"/>
    <w:rsid w:val="7ADFDF14"/>
    <w:rsid w:val="7AF391AF"/>
    <w:rsid w:val="7AF5AC02"/>
    <w:rsid w:val="7AFA5CFC"/>
    <w:rsid w:val="7AFB27AE"/>
    <w:rsid w:val="7AFCF244"/>
    <w:rsid w:val="7AFEF1B6"/>
    <w:rsid w:val="7AFF7D3B"/>
    <w:rsid w:val="7B0B342A"/>
    <w:rsid w:val="7B3D1D11"/>
    <w:rsid w:val="7B5E936D"/>
    <w:rsid w:val="7B67B3F4"/>
    <w:rsid w:val="7B7E99A8"/>
    <w:rsid w:val="7B7FD470"/>
    <w:rsid w:val="7B95FF40"/>
    <w:rsid w:val="7B9B718C"/>
    <w:rsid w:val="7BA5CB4E"/>
    <w:rsid w:val="7BAB02FD"/>
    <w:rsid w:val="7BB6DB0D"/>
    <w:rsid w:val="7BBBE092"/>
    <w:rsid w:val="7BBC8386"/>
    <w:rsid w:val="7BBECBEF"/>
    <w:rsid w:val="7BBF0E76"/>
    <w:rsid w:val="7BBF3A6B"/>
    <w:rsid w:val="7BBF7063"/>
    <w:rsid w:val="7BBFDF50"/>
    <w:rsid w:val="7BBFE22F"/>
    <w:rsid w:val="7BCBA1BC"/>
    <w:rsid w:val="7BD9EEBA"/>
    <w:rsid w:val="7BDD5F87"/>
    <w:rsid w:val="7BDEB9ED"/>
    <w:rsid w:val="7BEE37F1"/>
    <w:rsid w:val="7BEF7524"/>
    <w:rsid w:val="7BF292F7"/>
    <w:rsid w:val="7BF38FFD"/>
    <w:rsid w:val="7BF606E1"/>
    <w:rsid w:val="7BF775A0"/>
    <w:rsid w:val="7BFA6D30"/>
    <w:rsid w:val="7BFE4E92"/>
    <w:rsid w:val="7BFE6E66"/>
    <w:rsid w:val="7BFF1E6D"/>
    <w:rsid w:val="7BFF611A"/>
    <w:rsid w:val="7BFFA0E2"/>
    <w:rsid w:val="7BFFA30F"/>
    <w:rsid w:val="7BFFB930"/>
    <w:rsid w:val="7C3760B7"/>
    <w:rsid w:val="7CAE4A72"/>
    <w:rsid w:val="7CD374F9"/>
    <w:rsid w:val="7CED3A31"/>
    <w:rsid w:val="7CFD384C"/>
    <w:rsid w:val="7CFEC1F1"/>
    <w:rsid w:val="7CFF2C55"/>
    <w:rsid w:val="7D3E7DC3"/>
    <w:rsid w:val="7D3F4823"/>
    <w:rsid w:val="7D5FC2C0"/>
    <w:rsid w:val="7D6F931F"/>
    <w:rsid w:val="7D77E2E5"/>
    <w:rsid w:val="7D7B0558"/>
    <w:rsid w:val="7D7BB5A9"/>
    <w:rsid w:val="7D7F9831"/>
    <w:rsid w:val="7D7FBF9A"/>
    <w:rsid w:val="7D8BB40D"/>
    <w:rsid w:val="7D9762DF"/>
    <w:rsid w:val="7DA0FF0A"/>
    <w:rsid w:val="7DA75193"/>
    <w:rsid w:val="7DAD9F4B"/>
    <w:rsid w:val="7DB674CC"/>
    <w:rsid w:val="7DBB324D"/>
    <w:rsid w:val="7DBFA002"/>
    <w:rsid w:val="7DBFEF93"/>
    <w:rsid w:val="7DDB1390"/>
    <w:rsid w:val="7DE3A057"/>
    <w:rsid w:val="7DE65084"/>
    <w:rsid w:val="7DE6B3E5"/>
    <w:rsid w:val="7DEF1BF9"/>
    <w:rsid w:val="7DEFED20"/>
    <w:rsid w:val="7DEFFD9F"/>
    <w:rsid w:val="7DF3831C"/>
    <w:rsid w:val="7DF7FF15"/>
    <w:rsid w:val="7DFBA191"/>
    <w:rsid w:val="7DFBA3F9"/>
    <w:rsid w:val="7DFD74DC"/>
    <w:rsid w:val="7DFDB6BE"/>
    <w:rsid w:val="7DFF111B"/>
    <w:rsid w:val="7DFF2754"/>
    <w:rsid w:val="7DFF6DDA"/>
    <w:rsid w:val="7DFF769C"/>
    <w:rsid w:val="7DFFAA29"/>
    <w:rsid w:val="7DFFB8CE"/>
    <w:rsid w:val="7DFFCB88"/>
    <w:rsid w:val="7E1F62B6"/>
    <w:rsid w:val="7E360C17"/>
    <w:rsid w:val="7E37C834"/>
    <w:rsid w:val="7E56D5B0"/>
    <w:rsid w:val="7E6888A8"/>
    <w:rsid w:val="7E7FBFD9"/>
    <w:rsid w:val="7EBB9769"/>
    <w:rsid w:val="7ED7FCCA"/>
    <w:rsid w:val="7EDC9185"/>
    <w:rsid w:val="7EDFA683"/>
    <w:rsid w:val="7EE95E9C"/>
    <w:rsid w:val="7EF19E94"/>
    <w:rsid w:val="7EF322B4"/>
    <w:rsid w:val="7EF32A96"/>
    <w:rsid w:val="7EF703C9"/>
    <w:rsid w:val="7EF7B9FF"/>
    <w:rsid w:val="7EFABD23"/>
    <w:rsid w:val="7EFB0C27"/>
    <w:rsid w:val="7EFBF85B"/>
    <w:rsid w:val="7EFE8CB3"/>
    <w:rsid w:val="7EFFB24E"/>
    <w:rsid w:val="7EFFB4E8"/>
    <w:rsid w:val="7EFFBBDB"/>
    <w:rsid w:val="7EFFE4F6"/>
    <w:rsid w:val="7F0D50B3"/>
    <w:rsid w:val="7F168B6D"/>
    <w:rsid w:val="7F16F805"/>
    <w:rsid w:val="7F1F4C99"/>
    <w:rsid w:val="7F233FD0"/>
    <w:rsid w:val="7F2BBD13"/>
    <w:rsid w:val="7F3EC32B"/>
    <w:rsid w:val="7F3FFE90"/>
    <w:rsid w:val="7F57A8CA"/>
    <w:rsid w:val="7F5B28A4"/>
    <w:rsid w:val="7F5FA303"/>
    <w:rsid w:val="7F6799D7"/>
    <w:rsid w:val="7F69DADB"/>
    <w:rsid w:val="7F738216"/>
    <w:rsid w:val="7F7777BB"/>
    <w:rsid w:val="7F7D92C7"/>
    <w:rsid w:val="7F7E04BF"/>
    <w:rsid w:val="7F7E23F2"/>
    <w:rsid w:val="7F7E3457"/>
    <w:rsid w:val="7F7F7031"/>
    <w:rsid w:val="7F7FBA11"/>
    <w:rsid w:val="7F969FD3"/>
    <w:rsid w:val="7F9CDCE7"/>
    <w:rsid w:val="7F9F7D86"/>
    <w:rsid w:val="7F9FD2BA"/>
    <w:rsid w:val="7FA1EC1D"/>
    <w:rsid w:val="7FA66708"/>
    <w:rsid w:val="7FAAC0F8"/>
    <w:rsid w:val="7FAD1D76"/>
    <w:rsid w:val="7FAFB059"/>
    <w:rsid w:val="7FB3D7AF"/>
    <w:rsid w:val="7FBA56D6"/>
    <w:rsid w:val="7FBD081C"/>
    <w:rsid w:val="7FBD6AEB"/>
    <w:rsid w:val="7FBE929C"/>
    <w:rsid w:val="7FBF95ED"/>
    <w:rsid w:val="7FBF9C1D"/>
    <w:rsid w:val="7FC047FD"/>
    <w:rsid w:val="7FC6E549"/>
    <w:rsid w:val="7FC7EF0E"/>
    <w:rsid w:val="7FCD5E59"/>
    <w:rsid w:val="7FCE44FF"/>
    <w:rsid w:val="7FCFA5E5"/>
    <w:rsid w:val="7FCFCC44"/>
    <w:rsid w:val="7FD33CE0"/>
    <w:rsid w:val="7FD504E5"/>
    <w:rsid w:val="7FD9A6E4"/>
    <w:rsid w:val="7FD9DE45"/>
    <w:rsid w:val="7FDB181C"/>
    <w:rsid w:val="7FDD62E9"/>
    <w:rsid w:val="7FDE49F0"/>
    <w:rsid w:val="7FDF00A8"/>
    <w:rsid w:val="7FDF44B3"/>
    <w:rsid w:val="7FE99D1A"/>
    <w:rsid w:val="7FEBDFE1"/>
    <w:rsid w:val="7FECC9A2"/>
    <w:rsid w:val="7FEDD87D"/>
    <w:rsid w:val="7FEF2631"/>
    <w:rsid w:val="7FF30731"/>
    <w:rsid w:val="7FF52502"/>
    <w:rsid w:val="7FF9BD55"/>
    <w:rsid w:val="7FFA2C47"/>
    <w:rsid w:val="7FFB069C"/>
    <w:rsid w:val="7FFBFEDD"/>
    <w:rsid w:val="7FFCFBB1"/>
    <w:rsid w:val="7FFD6502"/>
    <w:rsid w:val="7FFDE604"/>
    <w:rsid w:val="7FFDEC8C"/>
    <w:rsid w:val="7FFDFBC6"/>
    <w:rsid w:val="7FFE8613"/>
    <w:rsid w:val="7FFEAF49"/>
    <w:rsid w:val="7FFECF5F"/>
    <w:rsid w:val="7FFF176A"/>
    <w:rsid w:val="7FFF20B8"/>
    <w:rsid w:val="7FFF3D44"/>
    <w:rsid w:val="7FFF6A33"/>
    <w:rsid w:val="7FFF97D6"/>
    <w:rsid w:val="7FFFCD34"/>
    <w:rsid w:val="7FFFD432"/>
    <w:rsid w:val="7FFFDEDD"/>
    <w:rsid w:val="8779638A"/>
    <w:rsid w:val="8A78E740"/>
    <w:rsid w:val="8B577D3F"/>
    <w:rsid w:val="8BD658FE"/>
    <w:rsid w:val="8DB116B6"/>
    <w:rsid w:val="8EFA69E4"/>
    <w:rsid w:val="8F7FE164"/>
    <w:rsid w:val="8FF3AC35"/>
    <w:rsid w:val="8FFE78C4"/>
    <w:rsid w:val="92EA0500"/>
    <w:rsid w:val="937B906E"/>
    <w:rsid w:val="959B0685"/>
    <w:rsid w:val="96E149BB"/>
    <w:rsid w:val="973B34FD"/>
    <w:rsid w:val="97769E20"/>
    <w:rsid w:val="977E773D"/>
    <w:rsid w:val="97EF3FDF"/>
    <w:rsid w:val="97FCD2CC"/>
    <w:rsid w:val="97FFA835"/>
    <w:rsid w:val="9B6FBDEF"/>
    <w:rsid w:val="9C79840A"/>
    <w:rsid w:val="9CAE0848"/>
    <w:rsid w:val="9DFBBF00"/>
    <w:rsid w:val="9E3E3313"/>
    <w:rsid w:val="9F10E33E"/>
    <w:rsid w:val="9F759B14"/>
    <w:rsid w:val="9FA15199"/>
    <w:rsid w:val="9FBF7EEB"/>
    <w:rsid w:val="9FCFDEDA"/>
    <w:rsid w:val="9FDA27DA"/>
    <w:rsid w:val="9FF7C130"/>
    <w:rsid w:val="9FFBACCC"/>
    <w:rsid w:val="9FFF4D4C"/>
    <w:rsid w:val="A19FCCAD"/>
    <w:rsid w:val="A3FD27C5"/>
    <w:rsid w:val="A5E79FCC"/>
    <w:rsid w:val="A6F5AB1E"/>
    <w:rsid w:val="A7CE3437"/>
    <w:rsid w:val="A7F799E4"/>
    <w:rsid w:val="A7FDF1D5"/>
    <w:rsid w:val="A9BDFBDA"/>
    <w:rsid w:val="A9EFC731"/>
    <w:rsid w:val="A9FF45C0"/>
    <w:rsid w:val="AB3DB7FE"/>
    <w:rsid w:val="ACF38CEE"/>
    <w:rsid w:val="ADBDEE2F"/>
    <w:rsid w:val="ADDB650E"/>
    <w:rsid w:val="ADFF686F"/>
    <w:rsid w:val="AEFF5975"/>
    <w:rsid w:val="AEFF786E"/>
    <w:rsid w:val="AF4BB19C"/>
    <w:rsid w:val="AF77DFC3"/>
    <w:rsid w:val="AFD37AD8"/>
    <w:rsid w:val="AFF4F743"/>
    <w:rsid w:val="AFF64496"/>
    <w:rsid w:val="B2FF32DA"/>
    <w:rsid w:val="B3BF6B76"/>
    <w:rsid w:val="B3DF01E0"/>
    <w:rsid w:val="B4CBBDF6"/>
    <w:rsid w:val="B5B77084"/>
    <w:rsid w:val="B5FD8586"/>
    <w:rsid w:val="B62F3C99"/>
    <w:rsid w:val="B63FFF1B"/>
    <w:rsid w:val="B6BFA65A"/>
    <w:rsid w:val="B6D3DEBD"/>
    <w:rsid w:val="B6F77FCC"/>
    <w:rsid w:val="B6FDB5D8"/>
    <w:rsid w:val="B6FF0BB2"/>
    <w:rsid w:val="B734AABF"/>
    <w:rsid w:val="B76F6360"/>
    <w:rsid w:val="B7D668FB"/>
    <w:rsid w:val="B7DFB36D"/>
    <w:rsid w:val="B7EF4304"/>
    <w:rsid w:val="B7F4E4EE"/>
    <w:rsid w:val="B7FF365A"/>
    <w:rsid w:val="B8FF7010"/>
    <w:rsid w:val="B93505AB"/>
    <w:rsid w:val="B97F1B9E"/>
    <w:rsid w:val="B99F62DB"/>
    <w:rsid w:val="B9CF82AD"/>
    <w:rsid w:val="B9E5FBC1"/>
    <w:rsid w:val="B9E67F41"/>
    <w:rsid w:val="B9FA6D09"/>
    <w:rsid w:val="B9FDE5CB"/>
    <w:rsid w:val="BA7B23C6"/>
    <w:rsid w:val="BAF7D73C"/>
    <w:rsid w:val="BAFA4B6B"/>
    <w:rsid w:val="BAFAF7B3"/>
    <w:rsid w:val="BB376C79"/>
    <w:rsid w:val="BB7F32B6"/>
    <w:rsid w:val="BB7FFF48"/>
    <w:rsid w:val="BBBDD4F5"/>
    <w:rsid w:val="BBDB4AAA"/>
    <w:rsid w:val="BBDFB807"/>
    <w:rsid w:val="BBF3D69F"/>
    <w:rsid w:val="BC7F6A3E"/>
    <w:rsid w:val="BCFE9B55"/>
    <w:rsid w:val="BD77792D"/>
    <w:rsid w:val="BD7FD33E"/>
    <w:rsid w:val="BDAF2B05"/>
    <w:rsid w:val="BDEB2946"/>
    <w:rsid w:val="BDFFC32C"/>
    <w:rsid w:val="BDFFD0C1"/>
    <w:rsid w:val="BE7D81E6"/>
    <w:rsid w:val="BE9F0C4A"/>
    <w:rsid w:val="BE9F31CE"/>
    <w:rsid w:val="BEBBC214"/>
    <w:rsid w:val="BEBFB609"/>
    <w:rsid w:val="BECF0B20"/>
    <w:rsid w:val="BECF3B58"/>
    <w:rsid w:val="BECF6528"/>
    <w:rsid w:val="BF0DD766"/>
    <w:rsid w:val="BF27318B"/>
    <w:rsid w:val="BF5FE9F9"/>
    <w:rsid w:val="BF75C6FD"/>
    <w:rsid w:val="BF78C874"/>
    <w:rsid w:val="BF7BE2E8"/>
    <w:rsid w:val="BF7F3279"/>
    <w:rsid w:val="BF7F464A"/>
    <w:rsid w:val="BF97C1D5"/>
    <w:rsid w:val="BF9BA49B"/>
    <w:rsid w:val="BFBF2B1B"/>
    <w:rsid w:val="BFBF55EC"/>
    <w:rsid w:val="BFCF350F"/>
    <w:rsid w:val="BFE97EA4"/>
    <w:rsid w:val="BFF308DE"/>
    <w:rsid w:val="BFF7CB62"/>
    <w:rsid w:val="BFFF4118"/>
    <w:rsid w:val="BFFF768E"/>
    <w:rsid w:val="C3EDD378"/>
    <w:rsid w:val="C3F7F521"/>
    <w:rsid w:val="C5BF96DC"/>
    <w:rsid w:val="C6FA79C2"/>
    <w:rsid w:val="C6FF034A"/>
    <w:rsid w:val="C791A259"/>
    <w:rsid w:val="C7E6FCCA"/>
    <w:rsid w:val="C7E7B95C"/>
    <w:rsid w:val="C7E7DD86"/>
    <w:rsid w:val="C8DF304A"/>
    <w:rsid w:val="CA77088A"/>
    <w:rsid w:val="CAFF382D"/>
    <w:rsid w:val="CBFD5E4B"/>
    <w:rsid w:val="CBFE0141"/>
    <w:rsid w:val="CCDC15B2"/>
    <w:rsid w:val="CDB877EB"/>
    <w:rsid w:val="CDBA3D09"/>
    <w:rsid w:val="CDF940AE"/>
    <w:rsid w:val="CE5DB2DC"/>
    <w:rsid w:val="CE5F5E9C"/>
    <w:rsid w:val="CF2FF5F7"/>
    <w:rsid w:val="CF77827C"/>
    <w:rsid w:val="CFD63A07"/>
    <w:rsid w:val="CFF4912F"/>
    <w:rsid w:val="CFF7E401"/>
    <w:rsid w:val="CFF97014"/>
    <w:rsid w:val="CFFF659E"/>
    <w:rsid w:val="CFFF987D"/>
    <w:rsid w:val="D2D72B8F"/>
    <w:rsid w:val="D2F9B678"/>
    <w:rsid w:val="D38C3F1A"/>
    <w:rsid w:val="D3FEB646"/>
    <w:rsid w:val="D5FF95E8"/>
    <w:rsid w:val="D6F59E12"/>
    <w:rsid w:val="D79DCD6F"/>
    <w:rsid w:val="D79EE62B"/>
    <w:rsid w:val="D79FB5E7"/>
    <w:rsid w:val="D7BFA588"/>
    <w:rsid w:val="D7D725AE"/>
    <w:rsid w:val="D7E6B5B8"/>
    <w:rsid w:val="D7F60003"/>
    <w:rsid w:val="D7FAB098"/>
    <w:rsid w:val="D7FE4086"/>
    <w:rsid w:val="D8BF7986"/>
    <w:rsid w:val="D8FE2424"/>
    <w:rsid w:val="D9FD2AD1"/>
    <w:rsid w:val="DA9E5AD0"/>
    <w:rsid w:val="DAFDDDF1"/>
    <w:rsid w:val="DAFF550E"/>
    <w:rsid w:val="DB3CA5BD"/>
    <w:rsid w:val="DB87C4FA"/>
    <w:rsid w:val="DBDDFDC2"/>
    <w:rsid w:val="DBE530CD"/>
    <w:rsid w:val="DBED848D"/>
    <w:rsid w:val="DBEFE983"/>
    <w:rsid w:val="DBFF1D35"/>
    <w:rsid w:val="DCDEAF3A"/>
    <w:rsid w:val="DCFD61D3"/>
    <w:rsid w:val="DD6BD5E2"/>
    <w:rsid w:val="DD6F65EF"/>
    <w:rsid w:val="DD7753D5"/>
    <w:rsid w:val="DDCFB1B3"/>
    <w:rsid w:val="DDEF9159"/>
    <w:rsid w:val="DDF33886"/>
    <w:rsid w:val="DDF735DB"/>
    <w:rsid w:val="DDF7FC68"/>
    <w:rsid w:val="DDFD6129"/>
    <w:rsid w:val="DDFDF93D"/>
    <w:rsid w:val="DDFE2F73"/>
    <w:rsid w:val="DDFFC396"/>
    <w:rsid w:val="DE3EAFC6"/>
    <w:rsid w:val="DE3F7B83"/>
    <w:rsid w:val="DE4F4ED3"/>
    <w:rsid w:val="DE7F32A1"/>
    <w:rsid w:val="DEB74783"/>
    <w:rsid w:val="DEBF8EB0"/>
    <w:rsid w:val="DEDD1C50"/>
    <w:rsid w:val="DEDF9BE7"/>
    <w:rsid w:val="DEEF88D8"/>
    <w:rsid w:val="DEFB17B7"/>
    <w:rsid w:val="DEFBCDC5"/>
    <w:rsid w:val="DEFDC564"/>
    <w:rsid w:val="DEFE0F3A"/>
    <w:rsid w:val="DF3FB215"/>
    <w:rsid w:val="DF72A65E"/>
    <w:rsid w:val="DF7D1CCC"/>
    <w:rsid w:val="DF7F39D4"/>
    <w:rsid w:val="DF9FF941"/>
    <w:rsid w:val="DFB71547"/>
    <w:rsid w:val="DFBF9406"/>
    <w:rsid w:val="DFC0D34C"/>
    <w:rsid w:val="DFED7F18"/>
    <w:rsid w:val="DFEF5BD4"/>
    <w:rsid w:val="DFEF5D72"/>
    <w:rsid w:val="DFFBCB70"/>
    <w:rsid w:val="DFFD1345"/>
    <w:rsid w:val="DFFE149E"/>
    <w:rsid w:val="DFFF4373"/>
    <w:rsid w:val="DFFF5DD4"/>
    <w:rsid w:val="E1FF9437"/>
    <w:rsid w:val="E27F3FFD"/>
    <w:rsid w:val="E2B9E33A"/>
    <w:rsid w:val="E2FF511D"/>
    <w:rsid w:val="E39F061F"/>
    <w:rsid w:val="E4DF3B95"/>
    <w:rsid w:val="E5DF0104"/>
    <w:rsid w:val="E5F7A35D"/>
    <w:rsid w:val="E639E583"/>
    <w:rsid w:val="E6F79B38"/>
    <w:rsid w:val="E6FD318D"/>
    <w:rsid w:val="E6FFBB45"/>
    <w:rsid w:val="E77F9F01"/>
    <w:rsid w:val="E7D6B97B"/>
    <w:rsid w:val="E7ED7B53"/>
    <w:rsid w:val="E7FDE1E3"/>
    <w:rsid w:val="E7FF701D"/>
    <w:rsid w:val="E9B7B96A"/>
    <w:rsid w:val="EAFC7A81"/>
    <w:rsid w:val="EB5BD8BD"/>
    <w:rsid w:val="EB7B5BCB"/>
    <w:rsid w:val="EB9B085C"/>
    <w:rsid w:val="EBBB790E"/>
    <w:rsid w:val="EBD74736"/>
    <w:rsid w:val="EBDF22D8"/>
    <w:rsid w:val="EBE73ADB"/>
    <w:rsid w:val="EBF3F944"/>
    <w:rsid w:val="EBF6EB33"/>
    <w:rsid w:val="EBF73738"/>
    <w:rsid w:val="EBFF9713"/>
    <w:rsid w:val="EC9B0338"/>
    <w:rsid w:val="ECFD92A2"/>
    <w:rsid w:val="ECFDFDB5"/>
    <w:rsid w:val="ED6F3D04"/>
    <w:rsid w:val="ED7F1148"/>
    <w:rsid w:val="EDAF87E6"/>
    <w:rsid w:val="EDB59A2F"/>
    <w:rsid w:val="EDE87390"/>
    <w:rsid w:val="EDEF2AAE"/>
    <w:rsid w:val="EDEFE547"/>
    <w:rsid w:val="EDFFFD77"/>
    <w:rsid w:val="EE273209"/>
    <w:rsid w:val="EE4FBAAA"/>
    <w:rsid w:val="EE6740B7"/>
    <w:rsid w:val="EEBCC969"/>
    <w:rsid w:val="EECEAF10"/>
    <w:rsid w:val="EF2E912E"/>
    <w:rsid w:val="EF32432F"/>
    <w:rsid w:val="EF433216"/>
    <w:rsid w:val="EF474B85"/>
    <w:rsid w:val="EF5710CD"/>
    <w:rsid w:val="EF79ECD7"/>
    <w:rsid w:val="EF7B0553"/>
    <w:rsid w:val="EF7F955C"/>
    <w:rsid w:val="EF990ECA"/>
    <w:rsid w:val="EFAFB02A"/>
    <w:rsid w:val="EFBF8D38"/>
    <w:rsid w:val="EFC419AC"/>
    <w:rsid w:val="EFDB31AC"/>
    <w:rsid w:val="EFDB4050"/>
    <w:rsid w:val="EFDF1566"/>
    <w:rsid w:val="EFDF7652"/>
    <w:rsid w:val="EFEED0EC"/>
    <w:rsid w:val="EFF8C38A"/>
    <w:rsid w:val="EFFA05C4"/>
    <w:rsid w:val="EFFB13C8"/>
    <w:rsid w:val="EFFDC592"/>
    <w:rsid w:val="EFFE0FAE"/>
    <w:rsid w:val="EFFF5A67"/>
    <w:rsid w:val="EFFFC45E"/>
    <w:rsid w:val="EFFFF2F1"/>
    <w:rsid w:val="F06B8561"/>
    <w:rsid w:val="F0CCCC07"/>
    <w:rsid w:val="F0FC2590"/>
    <w:rsid w:val="F0FF2FD9"/>
    <w:rsid w:val="F157BADD"/>
    <w:rsid w:val="F1755FB1"/>
    <w:rsid w:val="F2E9EFDA"/>
    <w:rsid w:val="F37DC854"/>
    <w:rsid w:val="F3D41D88"/>
    <w:rsid w:val="F3ED5001"/>
    <w:rsid w:val="F3EF49E0"/>
    <w:rsid w:val="F3EF7F61"/>
    <w:rsid w:val="F3F55016"/>
    <w:rsid w:val="F3FB027C"/>
    <w:rsid w:val="F3FF6CBA"/>
    <w:rsid w:val="F43B19A6"/>
    <w:rsid w:val="F4CF3578"/>
    <w:rsid w:val="F4D52004"/>
    <w:rsid w:val="F4D6EFD6"/>
    <w:rsid w:val="F4EDAFFC"/>
    <w:rsid w:val="F4FE4BF3"/>
    <w:rsid w:val="F4FF0F88"/>
    <w:rsid w:val="F53792A9"/>
    <w:rsid w:val="F57DE6DA"/>
    <w:rsid w:val="F57F5AA2"/>
    <w:rsid w:val="F59AEF65"/>
    <w:rsid w:val="F5B65D26"/>
    <w:rsid w:val="F5FB6847"/>
    <w:rsid w:val="F5FF36C7"/>
    <w:rsid w:val="F67DDBBA"/>
    <w:rsid w:val="F6BA26BB"/>
    <w:rsid w:val="F6BBD53F"/>
    <w:rsid w:val="F6C39571"/>
    <w:rsid w:val="F6DF5C86"/>
    <w:rsid w:val="F6EF28CF"/>
    <w:rsid w:val="F6F352C6"/>
    <w:rsid w:val="F6F950D5"/>
    <w:rsid w:val="F6FE6B13"/>
    <w:rsid w:val="F6FF549B"/>
    <w:rsid w:val="F6FF86D1"/>
    <w:rsid w:val="F6FFBF83"/>
    <w:rsid w:val="F75FED7C"/>
    <w:rsid w:val="F76E4177"/>
    <w:rsid w:val="F77BBFFA"/>
    <w:rsid w:val="F77F3D47"/>
    <w:rsid w:val="F7AF74FA"/>
    <w:rsid w:val="F7B5679A"/>
    <w:rsid w:val="F7E7A0FB"/>
    <w:rsid w:val="F7EE4DF3"/>
    <w:rsid w:val="F7EF0CB4"/>
    <w:rsid w:val="F7F2010B"/>
    <w:rsid w:val="F7F2BCE3"/>
    <w:rsid w:val="F7FBAC04"/>
    <w:rsid w:val="F7FC9674"/>
    <w:rsid w:val="F7FF35EB"/>
    <w:rsid w:val="F7FF52F4"/>
    <w:rsid w:val="F7FFEDBE"/>
    <w:rsid w:val="F82AE23B"/>
    <w:rsid w:val="F8B76661"/>
    <w:rsid w:val="F8DBC5E9"/>
    <w:rsid w:val="F8FEB9EB"/>
    <w:rsid w:val="F95FEAD8"/>
    <w:rsid w:val="F97C817C"/>
    <w:rsid w:val="F97F0429"/>
    <w:rsid w:val="F9DFCA0B"/>
    <w:rsid w:val="F9EB5289"/>
    <w:rsid w:val="F9EEEA2B"/>
    <w:rsid w:val="F9FEE758"/>
    <w:rsid w:val="F9FF0A92"/>
    <w:rsid w:val="FA56B9AE"/>
    <w:rsid w:val="FA680CA6"/>
    <w:rsid w:val="FA76CD71"/>
    <w:rsid w:val="FAB866C5"/>
    <w:rsid w:val="FADF0EF2"/>
    <w:rsid w:val="FAEB37C3"/>
    <w:rsid w:val="FAFB6BC6"/>
    <w:rsid w:val="FAFE05D9"/>
    <w:rsid w:val="FAFF1A5A"/>
    <w:rsid w:val="FAFFE2BC"/>
    <w:rsid w:val="FB16A782"/>
    <w:rsid w:val="FB4317E9"/>
    <w:rsid w:val="FB6ECBA8"/>
    <w:rsid w:val="FB6FBDA2"/>
    <w:rsid w:val="FB7B3D64"/>
    <w:rsid w:val="FB7F1E04"/>
    <w:rsid w:val="FB7FA130"/>
    <w:rsid w:val="FBAF77C6"/>
    <w:rsid w:val="FBBC885D"/>
    <w:rsid w:val="FBBE781A"/>
    <w:rsid w:val="FBBF4AB7"/>
    <w:rsid w:val="FBBF8FC8"/>
    <w:rsid w:val="FBBF9F67"/>
    <w:rsid w:val="FBBFA55F"/>
    <w:rsid w:val="FBDA7E04"/>
    <w:rsid w:val="FBDDF932"/>
    <w:rsid w:val="FBE7D0CC"/>
    <w:rsid w:val="FBEB8DA3"/>
    <w:rsid w:val="FBF8F826"/>
    <w:rsid w:val="FBF93164"/>
    <w:rsid w:val="FBFD1BEA"/>
    <w:rsid w:val="FBFE3BC4"/>
    <w:rsid w:val="FBFED825"/>
    <w:rsid w:val="FBFFC328"/>
    <w:rsid w:val="FBFFF664"/>
    <w:rsid w:val="FC5F907E"/>
    <w:rsid w:val="FC7BA140"/>
    <w:rsid w:val="FC7CA08D"/>
    <w:rsid w:val="FC9A1EE1"/>
    <w:rsid w:val="FCB66999"/>
    <w:rsid w:val="FCDFB557"/>
    <w:rsid w:val="FCF7FFBB"/>
    <w:rsid w:val="FCF9DD10"/>
    <w:rsid w:val="FCFD258D"/>
    <w:rsid w:val="FD530B84"/>
    <w:rsid w:val="FD5BC712"/>
    <w:rsid w:val="FD67080E"/>
    <w:rsid w:val="FD67C03B"/>
    <w:rsid w:val="FD6FF51A"/>
    <w:rsid w:val="FD7DD8A8"/>
    <w:rsid w:val="FDAF1222"/>
    <w:rsid w:val="FDBBF00E"/>
    <w:rsid w:val="FDBF5C63"/>
    <w:rsid w:val="FDDFBDCD"/>
    <w:rsid w:val="FDFAB4D3"/>
    <w:rsid w:val="FDFE258C"/>
    <w:rsid w:val="FDFE579D"/>
    <w:rsid w:val="FDFF6C50"/>
    <w:rsid w:val="FDFF9585"/>
    <w:rsid w:val="FDFFAB1E"/>
    <w:rsid w:val="FDFFD919"/>
    <w:rsid w:val="FE1F2E7B"/>
    <w:rsid w:val="FE3A6334"/>
    <w:rsid w:val="FE5FEE78"/>
    <w:rsid w:val="FE6FA3F4"/>
    <w:rsid w:val="FE734873"/>
    <w:rsid w:val="FE7788B3"/>
    <w:rsid w:val="FE7B03A9"/>
    <w:rsid w:val="FE7B2972"/>
    <w:rsid w:val="FE9B00DB"/>
    <w:rsid w:val="FE9F1F07"/>
    <w:rsid w:val="FEB9D652"/>
    <w:rsid w:val="FEBF51DF"/>
    <w:rsid w:val="FEDF8534"/>
    <w:rsid w:val="FEE02152"/>
    <w:rsid w:val="FEE54948"/>
    <w:rsid w:val="FEE5AD63"/>
    <w:rsid w:val="FEEA7D57"/>
    <w:rsid w:val="FEEBBE39"/>
    <w:rsid w:val="FEEFAA98"/>
    <w:rsid w:val="FEF552BA"/>
    <w:rsid w:val="FEF72C6E"/>
    <w:rsid w:val="FEF759D9"/>
    <w:rsid w:val="FEF7EB3B"/>
    <w:rsid w:val="FEF9EDA6"/>
    <w:rsid w:val="FEFBCF16"/>
    <w:rsid w:val="FEFF0B7D"/>
    <w:rsid w:val="FEFF5828"/>
    <w:rsid w:val="FEFF6C35"/>
    <w:rsid w:val="FF1D4F07"/>
    <w:rsid w:val="FF2734B2"/>
    <w:rsid w:val="FF2D1A0E"/>
    <w:rsid w:val="FF4B1528"/>
    <w:rsid w:val="FF4B59DE"/>
    <w:rsid w:val="FF4EA5A4"/>
    <w:rsid w:val="FF4F87FB"/>
    <w:rsid w:val="FF571EC5"/>
    <w:rsid w:val="FF5B9822"/>
    <w:rsid w:val="FF5D720B"/>
    <w:rsid w:val="FF5E383D"/>
    <w:rsid w:val="FF5FD629"/>
    <w:rsid w:val="FF6F0C01"/>
    <w:rsid w:val="FF6F2E92"/>
    <w:rsid w:val="FF6F90BA"/>
    <w:rsid w:val="FF71E874"/>
    <w:rsid w:val="FF72045D"/>
    <w:rsid w:val="FF7A4E71"/>
    <w:rsid w:val="FF7DA06C"/>
    <w:rsid w:val="FF7DE5FA"/>
    <w:rsid w:val="FF7F111D"/>
    <w:rsid w:val="FF7F6B7D"/>
    <w:rsid w:val="FF7F824F"/>
    <w:rsid w:val="FF8F2C9E"/>
    <w:rsid w:val="FF9DF4F1"/>
    <w:rsid w:val="FF9F84D4"/>
    <w:rsid w:val="FFA40BBF"/>
    <w:rsid w:val="FFAD3A21"/>
    <w:rsid w:val="FFB6DD62"/>
    <w:rsid w:val="FFBBB16F"/>
    <w:rsid w:val="FFBCFC7A"/>
    <w:rsid w:val="FFBD2BE1"/>
    <w:rsid w:val="FFBE8D7E"/>
    <w:rsid w:val="FFBEB0A9"/>
    <w:rsid w:val="FFBEF6FF"/>
    <w:rsid w:val="FFBF3106"/>
    <w:rsid w:val="FFBF75C0"/>
    <w:rsid w:val="FFC76F7C"/>
    <w:rsid w:val="FFD63C8A"/>
    <w:rsid w:val="FFD9652E"/>
    <w:rsid w:val="FFDA171E"/>
    <w:rsid w:val="FFDA5D22"/>
    <w:rsid w:val="FFDBDEE1"/>
    <w:rsid w:val="FFDDAC51"/>
    <w:rsid w:val="FFDE41EB"/>
    <w:rsid w:val="FFDF36F9"/>
    <w:rsid w:val="FFDF813A"/>
    <w:rsid w:val="FFE743E4"/>
    <w:rsid w:val="FFE77241"/>
    <w:rsid w:val="FFE78EE1"/>
    <w:rsid w:val="FFE7D8C2"/>
    <w:rsid w:val="FFE9DA86"/>
    <w:rsid w:val="FFEA383B"/>
    <w:rsid w:val="FFEBE737"/>
    <w:rsid w:val="FFEE20FB"/>
    <w:rsid w:val="FFEE2ACA"/>
    <w:rsid w:val="FFEEA916"/>
    <w:rsid w:val="FFEF0DE7"/>
    <w:rsid w:val="FFF3311D"/>
    <w:rsid w:val="FFF37568"/>
    <w:rsid w:val="FFF5B04A"/>
    <w:rsid w:val="FFF60331"/>
    <w:rsid w:val="FFF719D4"/>
    <w:rsid w:val="FFF72EA2"/>
    <w:rsid w:val="FFF7773A"/>
    <w:rsid w:val="FFF7E203"/>
    <w:rsid w:val="FFF7EE7B"/>
    <w:rsid w:val="FFF9D6C4"/>
    <w:rsid w:val="FFFB3541"/>
    <w:rsid w:val="FFFB47D2"/>
    <w:rsid w:val="FFFB84D6"/>
    <w:rsid w:val="FFFBCF2E"/>
    <w:rsid w:val="FFFBF33A"/>
    <w:rsid w:val="FFFC0458"/>
    <w:rsid w:val="FFFCA1D8"/>
    <w:rsid w:val="FFFD2F85"/>
    <w:rsid w:val="FFFD40B5"/>
    <w:rsid w:val="FFFD55F3"/>
    <w:rsid w:val="FFFD5CF9"/>
    <w:rsid w:val="FFFDD164"/>
    <w:rsid w:val="FFFE0755"/>
    <w:rsid w:val="FFFE6E0A"/>
    <w:rsid w:val="FFFF3996"/>
    <w:rsid w:val="FFFF4006"/>
    <w:rsid w:val="FFFF4410"/>
    <w:rsid w:val="FFFF455D"/>
    <w:rsid w:val="FFFF50B4"/>
    <w:rsid w:val="FFFF6B1A"/>
    <w:rsid w:val="FFFF9727"/>
    <w:rsid w:val="FFFF9BD0"/>
    <w:rsid w:val="FFFF9FAF"/>
    <w:rsid w:val="FFFFB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40" w:firstLineChars="200"/>
    </w:pPr>
    <w:rPr>
      <w:rFonts w:ascii="仿宋_GB2312" w:hAnsi="仿宋_GB2312" w:eastAsia="仿宋_GB2312" w:cs="仿宋_GB2312"/>
      <w:sz w:val="32"/>
      <w:szCs w:val="32"/>
      <w:lang w:val="en-US" w:eastAsia="zh-CN" w:bidi="ar-SA"/>
    </w:rPr>
  </w:style>
  <w:style w:type="paragraph" w:styleId="4">
    <w:name w:val="heading 1"/>
    <w:basedOn w:val="1"/>
    <w:next w:val="1"/>
    <w:qFormat/>
    <w:uiPriority w:val="0"/>
    <w:pPr>
      <w:keepNext/>
      <w:keepLines/>
      <w:spacing w:line="560" w:lineRule="exact"/>
      <w:jc w:val="center"/>
      <w:outlineLvl w:val="0"/>
    </w:pPr>
    <w:rPr>
      <w:rFonts w:eastAsia="黑体" w:cs="Times New Roman"/>
      <w:kern w:val="44"/>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b/>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b/>
    </w:rPr>
  </w:style>
  <w:style w:type="paragraph" w:styleId="7">
    <w:name w:val="heading 4"/>
    <w:basedOn w:val="1"/>
    <w:next w:val="1"/>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18">
    <w:name w:val="Default Paragraph Font"/>
    <w:semiHidden/>
    <w:qFormat/>
    <w:uiPriority w:val="0"/>
    <w:rPr>
      <w:rFonts w:ascii="Times New Roman" w:hAnsi="Times New Roman" w:eastAsia="仿宋_GB2312"/>
      <w:sz w:val="32"/>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仿宋_GB2312" w:eastAsia="仿宋_GB2312" w:cs="仿宋_GB2312"/>
      <w:szCs w:val="32"/>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8">
    <w:name w:val="Normal Indent"/>
    <w:basedOn w:val="1"/>
    <w:next w:val="1"/>
    <w:qFormat/>
    <w:uiPriority w:val="0"/>
    <w:pPr>
      <w:ind w:firstLine="630"/>
    </w:pPr>
    <w:rPr>
      <w:kern w:val="0"/>
    </w:rPr>
  </w:style>
  <w:style w:type="paragraph" w:styleId="9">
    <w:name w:val="envelope address"/>
    <w:basedOn w:val="1"/>
    <w:qFormat/>
    <w:uiPriority w:val="0"/>
    <w:pPr>
      <w:snapToGrid w:val="0"/>
      <w:ind w:left="100" w:leftChars="1400"/>
    </w:pPr>
    <w:rPr>
      <w:rFonts w:ascii="Arial" w:hAnsi="Arial"/>
      <w:sz w:val="24"/>
    </w:rPr>
  </w:style>
  <w:style w:type="paragraph" w:styleId="10">
    <w:name w:val="Body Text Indent"/>
    <w:basedOn w:val="1"/>
    <w:qFormat/>
    <w:uiPriority w:val="0"/>
    <w:pPr>
      <w:spacing w:line="560" w:lineRule="exact"/>
      <w:ind w:firstLine="420" w:firstLineChars="200"/>
      <w:jc w:val="left"/>
    </w:pPr>
    <w:rPr>
      <w:rFonts w:ascii="宋体" w:hAnsi="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widowControl/>
      <w:spacing w:line="560" w:lineRule="exact"/>
      <w:ind w:firstLine="640" w:firstLineChars="200"/>
    </w:pPr>
    <w:rPr>
      <w:rFonts w:ascii="仿宋_GB2312" w:eastAsia="仿宋_GB2312"/>
      <w:sz w:val="32"/>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样式2"/>
    <w:basedOn w:val="1"/>
    <w:next w:val="1"/>
    <w:qFormat/>
    <w:uiPriority w:val="0"/>
    <w:pPr>
      <w:widowControl w:val="0"/>
      <w:spacing w:line="560" w:lineRule="exact"/>
      <w:ind w:firstLine="840" w:firstLineChars="200"/>
      <w:jc w:val="both"/>
    </w:pPr>
    <w:rPr>
      <w:rFonts w:hint="eastAsia" w:ascii="Calibri" w:hAnsi="Calibri" w:eastAsia="仿宋_GB2312" w:cs="Times New Roman"/>
      <w:color w:val="0000FF"/>
      <w:kern w:val="2"/>
      <w:sz w:val="32"/>
      <w:szCs w:val="28"/>
    </w:rPr>
  </w:style>
  <w:style w:type="table" w:customStyle="1" w:styleId="22">
    <w:name w:val="网格型11"/>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2022-12-06T06:50:00Z</dcterms:created>
  <dc:creator>huawei</dc:creator>
  <cp:lastModifiedBy>陈宏燕</cp:lastModifiedBy>
  <cp:lastPrinted>2023-12-26T08:32:00Z</cp:lastPrinted>
  <dcterms:modified xsi:type="dcterms:W3CDTF">2023-12-25T17:27:33Z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94598E38EA090C3B3BB283658884AF43</vt:lpwstr>
  </property>
</Properties>
</file>