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2023年深圳市CCC认证双随机检查发现问题处理情况汇总表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rPr>
        <w:t>（获证企业13家、认证机构7家）</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050"/>
        <w:gridCol w:w="1227"/>
        <w:gridCol w:w="825"/>
        <w:gridCol w:w="825"/>
        <w:gridCol w:w="2737"/>
        <w:gridCol w:w="2737"/>
        <w:gridCol w:w="2739"/>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检查获证组织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发证机构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认证项目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检查发现问题</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获证组织涉嫌</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不符合条款</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发证机构涉嫌</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不符合条款</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福田局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深圳市顺通科技有限公司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中国网络安全审查技术与认证中心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电子产品及安全附件</w:t>
            </w:r>
            <w:r>
              <w:rPr>
                <w:rStyle w:val="18"/>
                <w:rFonts w:hint="eastAsia" w:asciiTheme="minorEastAsia" w:hAnsiTheme="minorEastAsia" w:eastAsiaTheme="minorEastAsia" w:cstheme="minorEastAsia"/>
                <w:sz w:val="24"/>
                <w:szCs w:val="24"/>
                <w:lang w:val="en-US" w:eastAsia="zh-CN" w:bidi="ar"/>
              </w:rPr>
              <w:t>-其它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现场有认证标志使用登记表（共5批250台），但提供不出对应的生产例行检查记录。（仅能提供2022年3月25日以及2023年3月24日的记录，其他日期的记录均未提供。）</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不符合</w:t>
            </w:r>
            <w:r>
              <w:rPr>
                <w:rStyle w:val="12"/>
                <w:rFonts w:hint="eastAsia" w:asciiTheme="minorEastAsia" w:hAnsiTheme="minorEastAsia" w:eastAsiaTheme="minorEastAsia" w:cstheme="minorEastAsia"/>
                <w:sz w:val="24"/>
                <w:szCs w:val="24"/>
                <w:lang w:val="en-US" w:eastAsia="zh-CN" w:bidi="ar"/>
              </w:rPr>
              <w:t>《工厂质量保证能力要求》5.1条款的要求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证书已过期，失效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福田局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深圳市金美捷电子有限公司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广州赛宝认证中心服务有限公司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生产企业已无生产设备，检测设备。无法执行工厂质量保证能力，认证机构需暂停或撤销相关证书</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不符合</w:t>
            </w:r>
            <w:r>
              <w:rPr>
                <w:rStyle w:val="12"/>
                <w:rFonts w:hint="eastAsia" w:asciiTheme="minorEastAsia" w:hAnsiTheme="minorEastAsia" w:eastAsiaTheme="minorEastAsia" w:cstheme="minorEastAsia"/>
                <w:sz w:val="24"/>
                <w:szCs w:val="24"/>
                <w:lang w:val="en-US" w:eastAsia="zh-CN" w:bidi="ar"/>
              </w:rPr>
              <w:t>《工厂质量保证能力要求》1.2条款的要求；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《强制性产品认证证书注销暂撤销实施规则》7 认证证书的撤销</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7.1 当出现以下情形之一的，认证机构应当撤销认证证书:(3)认证机构的跟踪检查结果证明工厂质量保证能力存在严重缺陷的；</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企业已申请注销证书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南山局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深圳市赞龙科技有限公司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中国质量认证中心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电子产品及安全附件</w:t>
            </w:r>
            <w:r>
              <w:rPr>
                <w:rStyle w:val="18"/>
                <w:rFonts w:hint="eastAsia" w:asciiTheme="minorEastAsia" w:hAnsiTheme="minorEastAsia" w:eastAsiaTheme="minorEastAsia" w:cstheme="minorEastAsia"/>
                <w:sz w:val="24"/>
                <w:szCs w:val="24"/>
                <w:lang w:val="en-US" w:eastAsia="zh-CN" w:bidi="ar"/>
              </w:rPr>
              <w:t>-其它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未能提供广东中科云量信息安全技术有限公司、蓝盾信息安全技术有限公司二家制造商最近12个月内的下达生产认证产品订单，以及工厂生产及出货相关记录；也未能提供向指定认证机构备案资料。</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《（认监委2009年30号公告）关于发布（强制性产品认证实施规则中涉及ODM模式的补充规定）的公告》中：6.2当ODM生产厂连续 12个月未批量生产协议制造商的 ODM认证产品，ODM 生产厂应在 1 个月内向指定认证机构备案。</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南山局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深圳启智时代科技有限公司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华测认证有限公司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儿童用品</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企业提供了《产品检验报告》，检验日期：2023-6-27，检验产品：STEAM科教积木-电动机械基本套装（UZKJ01），出货数量100pcs，抽样检验数量：20pcs，检验项目：依据《电动玩具产品产品检验标准》中GB19865安全要求，企业未配置对应的仪器设备如：耐压测仪以及锤击测试仪器。另目前企业配置的仪器如（锐边测试仪、测厚规、推拉力计）均未能提供校准记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不符合</w:t>
            </w:r>
            <w:r>
              <w:rPr>
                <w:rStyle w:val="12"/>
                <w:rFonts w:hint="eastAsia" w:asciiTheme="minorEastAsia" w:hAnsiTheme="minorEastAsia" w:eastAsiaTheme="minorEastAsia" w:cstheme="minorEastAsia"/>
                <w:sz w:val="24"/>
                <w:szCs w:val="24"/>
                <w:lang w:val="en-US" w:eastAsia="zh-CN" w:bidi="ar"/>
              </w:rPr>
              <w:t>《工厂质量保证能力要求》3.6.2条款的要求：校准、检定</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 xml:space="preserve">    用于确定所生产的认证产品符合规定要求的检验试验仪器设备应按规定的周期进行校准或检定，校准或检定周期可按仪器设备的使用频率、前次校准情况等设定；对内部校准的，工厂应规定校准方法、验收准则和校准周期等；校准或检定应溯源至国家或国际基准。仪器设备的校准或检定状态应能被使用及管理人员方便识别。工厂应保存仪器设备的校准或检定记录。</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南山局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深圳沁鑫科技有限公司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应急管理部消防产品合格评定中心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消防产品</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现场核查用于例行检验的设备(名称:耐压测试仪 型号:DZ2670A、编号:QXE-Z-006)没有配置用于功能检查的配件。企业人员付学群声明确认，企业没有使用过该配件，也没有做过仪器设备的功能检查。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、现场核查生产线上的认证产品(产品名称:火灾报警控制器、型号:JB-QB-800A，已使用CCC 标志)，铭牌上的生产日期为:2023年5月4日，但抽取该批产品的例行检验记录发现送检日期为:2023-5-15。存在先贴CCC标识，后进行例行检验的情况。</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问题1：不符合</w:t>
            </w:r>
            <w:r>
              <w:rPr>
                <w:rStyle w:val="12"/>
                <w:rFonts w:hint="eastAsia" w:asciiTheme="minorEastAsia" w:hAnsiTheme="minorEastAsia" w:eastAsiaTheme="minorEastAsia" w:cstheme="minorEastAsia"/>
                <w:sz w:val="24"/>
                <w:szCs w:val="24"/>
                <w:lang w:val="en-US" w:eastAsia="zh-CN" w:bidi="ar"/>
              </w:rPr>
              <w:t>《工厂质量保证能力要求》3.6.2条款的要求：校准、检定</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 xml:space="preserve">    用于确定所生产的认证产品符合规定要求的检验试验仪器设备应按规定的周期进行校准或检定，校准或检定周期可按仪器设备的使用频率、前次校准情况等设定；对内部校准的，工厂应规定校准方法、验收准则和校准周期等；校准或检定应溯源至国家或国际基准。仪器设备的校准或检定状态应能被使用及管理人员方便识别。工厂应保存仪器设备的校准或检定记录。</w:t>
            </w:r>
            <w:r>
              <w:rPr>
                <w:rStyle w:val="12"/>
                <w:rFonts w:hint="eastAsia" w:asciiTheme="minorEastAsia" w:hAnsiTheme="minorEastAsia" w:eastAsiaTheme="minorEastAsia" w:cstheme="minorEastAsia"/>
                <w:sz w:val="24"/>
                <w:szCs w:val="24"/>
                <w:lang w:val="en-US" w:eastAsia="zh-CN" w:bidi="ar"/>
              </w:rPr>
              <w:br w:type="textWrapping"/>
            </w:r>
            <w:r>
              <w:rPr>
                <w:rStyle w:val="11"/>
                <w:rFonts w:hint="eastAsia" w:asciiTheme="minorEastAsia" w:hAnsiTheme="minorEastAsia" w:eastAsiaTheme="minorEastAsia" w:cstheme="minorEastAsia"/>
                <w:sz w:val="24"/>
                <w:szCs w:val="24"/>
                <w:lang w:val="en-US" w:eastAsia="zh-CN" w:bidi="ar"/>
              </w:rPr>
              <w:t>问题2：不符合</w:t>
            </w:r>
            <w:r>
              <w:rPr>
                <w:rStyle w:val="12"/>
                <w:rFonts w:hint="eastAsia" w:asciiTheme="minorEastAsia" w:hAnsiTheme="minorEastAsia" w:eastAsiaTheme="minorEastAsia" w:cstheme="minorEastAsia"/>
                <w:sz w:val="24"/>
                <w:szCs w:val="24"/>
                <w:lang w:val="en-US" w:eastAsia="zh-CN" w:bidi="ar"/>
              </w:rPr>
              <w:t>《工厂质量保证能力要求》3.11条款的要求：CCC证书和标志。</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宝安局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深圳市晟华成科技有限公司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中国网络安全审查技术与认证中心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电子产品及安全附件</w:t>
            </w:r>
            <w:r>
              <w:rPr>
                <w:rStyle w:val="18"/>
                <w:rFonts w:hint="eastAsia" w:asciiTheme="minorEastAsia" w:hAnsiTheme="minorEastAsia" w:eastAsiaTheme="minorEastAsia" w:cstheme="minorEastAsia"/>
                <w:sz w:val="24"/>
                <w:szCs w:val="24"/>
                <w:lang w:val="en-US" w:eastAsia="zh-CN" w:bidi="ar"/>
              </w:rPr>
              <w:t>-电源</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最近一次《工厂检查报告》（报告编号：C2022-P007071-0903-F01，检查时间：2022-9-15，认证机构：中国网络安全审查技术与认证中心），记录的检查期间批次生产SHCY-SP1204000ECN型号电源适配器产品（CCC证书号：2021160907665004）2000个，与工厂确认的此期间无获证产品生产的事实不符。</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《强制性产品认证管理规定》第四十六条　从事强制性产品认证活动的人员出具虚假或者不实结论，编造虚假或者不实文件、记录的，予以撤销执业资格；自撤销之日起5年内，中国认证认可协会认证人员注册机构不再受理其注册申请。</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该违法线索已移交北京市朝阳区市场监督管理局处理。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龙岗局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深圳市唯酷光电有限公司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北京中轻联认证中心有限公司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儿童用品</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1、证书2022152202040467持有人亲宝优品（杭州）科技有限公司地址为浙江省杭州市西湖区紫荆花路2号联合大厦B座319室，其注册地址已变更为浙江省杭州市西湖区蒋村街道双龙街99号三深国际中心C幢8层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2、现场发现获证产品WNB215G型15英寸高亮液晶手写板、WNB412型12英寸彩色液晶手写板、WNB212型唯酷12英寸液晶手写板的机身上均未施加CCC标志，不符合文件《强制性产品认证实施细则 玩具》编号：CCLC-C22-02:2020第9.2条款规定的要求。</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问题1：涉嫌违反</w:t>
            </w:r>
            <w:r>
              <w:rPr>
                <w:rStyle w:val="12"/>
                <w:rFonts w:hint="eastAsia" w:asciiTheme="minorEastAsia" w:hAnsiTheme="minorEastAsia" w:eastAsiaTheme="minorEastAsia" w:cstheme="minorEastAsia"/>
                <w:sz w:val="24"/>
                <w:szCs w:val="24"/>
                <w:lang w:val="en-US" w:eastAsia="zh-CN" w:bidi="ar"/>
              </w:rPr>
              <w:t>《强制性产品认证管理规定》第二十四条： 有下列情形之一的，认证委托人应当向认证机构申请认证证书的变更，由认证机构根据不同情况作出相应处理：</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（一）获证产品命名方式改变导致产品名称、型号变化或者获证产品的生产者、生产企业名称、地址名称发生变更的，经认证机构核实后，变更认证证书；</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（二）获证产品型号变更，但不涉及安全性能和电磁兼容内部结构变化；或者获证产品减少同种产品型号的，经认证机构确认后，变更认证证书；</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（三）获证产品的关键元器件、规格和型号，</w:t>
            </w:r>
            <w:bookmarkStart w:id="0" w:name="_GoBack"/>
            <w:bookmarkEnd w:id="0"/>
            <w:r>
              <w:rPr>
                <w:rStyle w:val="12"/>
                <w:rFonts w:hint="eastAsia" w:asciiTheme="minorEastAsia" w:hAnsiTheme="minorEastAsia" w:eastAsiaTheme="minorEastAsia" w:cstheme="minorEastAsia"/>
                <w:sz w:val="24"/>
                <w:szCs w:val="24"/>
                <w:lang w:val="en-US" w:eastAsia="zh-CN" w:bidi="ar"/>
              </w:rPr>
              <w:t>以及涉及整机安全或者电磁兼容的设计、结构、工艺和材料或者原材料生产企业等发生变更的，经认证机构重新检测合格后，变更认证证书；</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（四）获证产品生产企业地点或者其质量保证体系、生产条件等发生变更的，经认证机构重新工厂检查合格后，变更认证证书；</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（五）其他应当变更的情形。</w:t>
            </w:r>
            <w:r>
              <w:rPr>
                <w:rStyle w:val="12"/>
                <w:rFonts w:hint="eastAsia" w:asciiTheme="minorEastAsia" w:hAnsiTheme="minorEastAsia" w:eastAsiaTheme="minorEastAsia" w:cstheme="minorEastAsia"/>
                <w:sz w:val="24"/>
                <w:szCs w:val="24"/>
                <w:lang w:val="en-US" w:eastAsia="zh-CN" w:bidi="ar"/>
              </w:rPr>
              <w:br w:type="textWrapping"/>
            </w:r>
            <w:r>
              <w:rPr>
                <w:rStyle w:val="11"/>
                <w:rFonts w:hint="eastAsia" w:asciiTheme="minorEastAsia" w:hAnsiTheme="minorEastAsia" w:eastAsiaTheme="minorEastAsia" w:cstheme="minorEastAsia"/>
                <w:sz w:val="24"/>
                <w:szCs w:val="24"/>
                <w:lang w:val="en-US" w:eastAsia="zh-CN" w:bidi="ar"/>
              </w:rPr>
              <w:t>问题2：不符合</w:t>
            </w:r>
            <w:r>
              <w:rPr>
                <w:rStyle w:val="12"/>
                <w:rFonts w:hint="eastAsia" w:asciiTheme="minorEastAsia" w:hAnsiTheme="minorEastAsia" w:eastAsiaTheme="minorEastAsia" w:cstheme="minorEastAsia"/>
                <w:sz w:val="24"/>
                <w:szCs w:val="24"/>
                <w:lang w:val="en-US" w:eastAsia="zh-CN" w:bidi="ar"/>
              </w:rPr>
              <w:t>文件《强制性产品认证实施细则 玩具》编号：CCLC-C22-02:2020第9.2条款规定的要求。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龙岗局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中天明安防（深圳）有限公司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应急管理部消防产品合格评定中心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消防产品</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1、急管理部消防产品合格评定中心向中天明安队防(深圳)有限公司发放的“应急消评业[2022]6984号”通知，通知中对“2022081815000390、20220818150000392”证书予以暂停，在该通知书中未明确证书暂停截止日期。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全国认证认可信息公共服务平台查询CCC证书信信息,其中证书号“2022081815000390、2022081815000392”证书状态为“暂停”，暂停开始日期：2022-12-08， 暂停结束日期：2023-03-08。应急管理部消防产品合格评定中心在证书暂停结束日期前未对暂停证书做出恢复或撤销处理，截止2023年8月9日，上述2张CCC证书状态仍为“暂停”状态。</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《强制性产品认证证书注销暂撤销实施规则》5.2 认证证书暂停的有关规定，(2)由于生产的季节性、按订单生产等可接受的原因，由认证委托人提出暂停认证证书的，认证证书暂停期限最长为12个月，且需至少提前1个月提出申请。除此情形外，由于上述 5.1条其他原因暂停认证证书的，证书暂停期限最长为 3个月。暂停时间自认证机构签发暂停通知书之日算起。机构未在规定周期内处理证书。</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发证机构已重新评定证书，证书已恢复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龙华局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深圳市睿禾科技有限公司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中国质量认证中心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电子产品及安全附件</w:t>
            </w:r>
            <w:r>
              <w:rPr>
                <w:rStyle w:val="18"/>
                <w:rFonts w:hint="eastAsia" w:asciiTheme="minorEastAsia" w:hAnsiTheme="minorEastAsia" w:eastAsiaTheme="minorEastAsia" w:cstheme="minorEastAsia"/>
                <w:sz w:val="24"/>
                <w:szCs w:val="24"/>
                <w:lang w:val="en-US" w:eastAsia="zh-CN" w:bidi="ar"/>
              </w:rPr>
              <w:t>-电源</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仓库发现企业美标版RP-U68速锐系列20WPD+QC快充旅行适配器，不属3C认证产品，包装上施加了3C标志</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《强制性产品认证管理规定》第三十二条　认证委托人应当建立认证标志使用管理制度，对认证标志的使用情况如实记录和存档，按照认证规则规定在产品及其包装、广告、产品介绍等宣传材料中正确使用和标注认证标志。第五十五条　有下列情形之一的，由地方质检两局责令其限期改正，逾期未改正的，处2万元以下罚款：（二）违反本规定第三十二条规定，未按照规定使用认证标志的。</w:t>
            </w:r>
          </w:p>
        </w:tc>
        <w:tc>
          <w:tcPr>
            <w:tcW w:w="2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坪山局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深圳极光王科技股份有限公司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中国质量认证中心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电子产品及安全附件</w:t>
            </w:r>
            <w:r>
              <w:rPr>
                <w:rStyle w:val="18"/>
                <w:rFonts w:hint="eastAsia" w:asciiTheme="minorEastAsia" w:hAnsiTheme="minorEastAsia" w:eastAsiaTheme="minorEastAsia" w:cstheme="minorEastAsia"/>
                <w:sz w:val="24"/>
                <w:szCs w:val="24"/>
                <w:lang w:val="en-US" w:eastAsia="zh-CN" w:bidi="ar"/>
              </w:rPr>
              <w:t>-其它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1、现场发现绝缘耐压测试仪（编号：JGW-JL-QC-008）、接地电阻测试仪（编号：JGW-JL-QC-014）等检验设备的校准日期为2022-07-11，本年度企业尚未按照文件《量规仪器一览表》规定的周期对以上设备进行校准。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2、企业声称段小亚为质量负责人，但现场不能提供任命书。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3、现场发现其生产线无例行检验和CCC标志相关处理工位。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4、企业提供的物业租赁合同未包括成城达工业城3#厂房4楼，未能覆盖证书中的全部生产地址。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查企业提供的《认证标志使用登记报表》编号：FM-QC3-018-01，产品名称：全彩LED显示屏，证书编号：2020010903320923；企业有以下3个批次的标志使用记录：2023-04-15入库CCC标志3542个，领用3542个，库存0个；2023-04-18入库CCC标志1050个，领1050个，库存0个；2023-04-20入库CCC标志1223个，领1218个，库存5个；现场发现证书2020010903320923已于2022-11-04撤销。</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11"/>
                <w:rFonts w:hint="eastAsia" w:asciiTheme="minorEastAsia" w:hAnsiTheme="minorEastAsia" w:eastAsiaTheme="minorEastAsia" w:cstheme="minorEastAsia"/>
                <w:sz w:val="24"/>
                <w:szCs w:val="24"/>
                <w:lang w:val="en-US" w:eastAsia="zh-CN" w:bidi="ar"/>
              </w:rPr>
              <w:t>问题1：不符合</w:t>
            </w:r>
            <w:r>
              <w:rPr>
                <w:rStyle w:val="12"/>
                <w:rFonts w:hint="eastAsia" w:asciiTheme="minorEastAsia" w:hAnsiTheme="minorEastAsia" w:eastAsiaTheme="minorEastAsia" w:cstheme="minorEastAsia"/>
                <w:sz w:val="24"/>
                <w:szCs w:val="24"/>
                <w:lang w:val="en-US" w:eastAsia="zh-CN" w:bidi="ar"/>
              </w:rPr>
              <w:t>《工厂质量保证能力要求》3.6.2条款的要求：校准、检定</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 xml:space="preserve">    用于确定所生产的认证产品符合规定要求的检验试验仪器设备应按规定的周期进行校准或检定，校准或检定周期可按仪器设备的使用频率、前次校准情况等设定；对内部校准的，工厂应规定校准方法、验收准则和校准周期等；校准或检定应溯源至国家或国际基准。仪器设备的校准或检定状态应能被使用及管理人员方便识别。工厂应保存仪器设备的校准或检定记录。</w:t>
            </w:r>
            <w:r>
              <w:rPr>
                <w:rStyle w:val="12"/>
                <w:rFonts w:hint="eastAsia" w:asciiTheme="minorEastAsia" w:hAnsiTheme="minorEastAsia" w:eastAsiaTheme="minorEastAsia" w:cstheme="minorEastAsia"/>
                <w:sz w:val="24"/>
                <w:szCs w:val="24"/>
                <w:lang w:val="en-US" w:eastAsia="zh-CN" w:bidi="ar"/>
              </w:rPr>
              <w:br w:type="textWrapping"/>
            </w:r>
            <w:r>
              <w:rPr>
                <w:rStyle w:val="11"/>
                <w:rFonts w:hint="eastAsia" w:asciiTheme="minorEastAsia" w:hAnsiTheme="minorEastAsia" w:eastAsiaTheme="minorEastAsia" w:cstheme="minorEastAsia"/>
                <w:sz w:val="24"/>
                <w:szCs w:val="24"/>
                <w:lang w:val="en-US" w:eastAsia="zh-CN" w:bidi="ar"/>
              </w:rPr>
              <w:t>问题2：不符合</w:t>
            </w:r>
            <w:r>
              <w:rPr>
                <w:rStyle w:val="12"/>
                <w:rFonts w:hint="eastAsia" w:asciiTheme="minorEastAsia" w:hAnsiTheme="minorEastAsia" w:eastAsiaTheme="minorEastAsia" w:cstheme="minorEastAsia"/>
                <w:sz w:val="24"/>
                <w:szCs w:val="24"/>
                <w:lang w:val="en-US" w:eastAsia="zh-CN" w:bidi="ar"/>
              </w:rPr>
              <w:t>《工厂质量保证能力要求》1.1条款的要求；</w:t>
            </w:r>
            <w:r>
              <w:rPr>
                <w:rStyle w:val="12"/>
                <w:rFonts w:hint="eastAsia" w:asciiTheme="minorEastAsia" w:hAnsiTheme="minorEastAsia" w:eastAsiaTheme="minorEastAsia" w:cstheme="minorEastAsia"/>
                <w:sz w:val="24"/>
                <w:szCs w:val="24"/>
                <w:lang w:val="en-US" w:eastAsia="zh-CN" w:bidi="ar"/>
              </w:rPr>
              <w:br w:type="textWrapping"/>
            </w:r>
            <w:r>
              <w:rPr>
                <w:rStyle w:val="11"/>
                <w:rFonts w:hint="eastAsia" w:asciiTheme="minorEastAsia" w:hAnsiTheme="minorEastAsia" w:eastAsiaTheme="minorEastAsia" w:cstheme="minorEastAsia"/>
                <w:sz w:val="24"/>
                <w:szCs w:val="24"/>
                <w:lang w:val="en-US" w:eastAsia="zh-CN" w:bidi="ar"/>
              </w:rPr>
              <w:t>问题3：不符合</w:t>
            </w:r>
            <w:r>
              <w:rPr>
                <w:rStyle w:val="12"/>
                <w:rFonts w:hint="eastAsia" w:asciiTheme="minorEastAsia" w:hAnsiTheme="minorEastAsia" w:eastAsiaTheme="minorEastAsia" w:cstheme="minorEastAsia"/>
                <w:sz w:val="24"/>
                <w:szCs w:val="24"/>
                <w:lang w:val="en-US" w:eastAsia="zh-CN" w:bidi="ar"/>
              </w:rPr>
              <w:t>《工厂质量保证能力要求》1.2条款的要求；</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问题4：租赁合同与证书地址不一致，需进一步核查。</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问题5：需进一步确认标志实际加施产品型号。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光明局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深圳市秋臣智能科技有限公司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北京鉴衡认证中心有限公司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家用和类似用途设备</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2"/>
                <w:rFonts w:hint="eastAsia" w:asciiTheme="minorEastAsia" w:hAnsiTheme="minorEastAsia" w:eastAsiaTheme="minorEastAsia" w:cstheme="minorEastAsia"/>
                <w:sz w:val="24"/>
                <w:szCs w:val="24"/>
                <w:lang w:val="en-US" w:eastAsia="zh-CN" w:bidi="ar"/>
              </w:rPr>
              <w:t>检查组到深圳市光明区公明街道李松</w:t>
            </w:r>
            <w:r>
              <w:rPr>
                <w:rStyle w:val="13"/>
                <w:rFonts w:hint="eastAsia" w:asciiTheme="minorEastAsia" w:hAnsiTheme="minorEastAsia" w:eastAsiaTheme="minorEastAsia" w:cstheme="minorEastAsia"/>
                <w:sz w:val="24"/>
                <w:szCs w:val="24"/>
                <w:lang w:val="en-US" w:eastAsia="zh-CN" w:bidi="ar"/>
              </w:rPr>
              <w:t>蓢</w:t>
            </w:r>
            <w:r>
              <w:rPr>
                <w:rStyle w:val="12"/>
                <w:rFonts w:hint="eastAsia" w:asciiTheme="minorEastAsia" w:hAnsiTheme="minorEastAsia" w:eastAsiaTheme="minorEastAsia" w:cstheme="minorEastAsia"/>
                <w:sz w:val="24"/>
                <w:szCs w:val="24"/>
                <w:lang w:val="en-US" w:eastAsia="zh-CN" w:bidi="ar"/>
              </w:rPr>
              <w:t>社区第二工业区第69栋308现场，门口没有门牌信息，检查组扫描门口地址码确认该地址是第二工业区第69栋308，发现在该地址的单位已不是获证机构，门口没有企业名称信息，现场人员也不告知检查组现在该地址的单位名称，具体单位名称不详。检查组无法实施检查，拍照和录制门口视频后离开。</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现场无该公司，经查询认证监管系统，该公司已搬迁至龙华区，2023年10月18日证书已完成变更。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光明局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碧水源（深圳）环境净化设备制造有限公司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中国质量认证中心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家用和类似用途设备</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企业已搬迁</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现场无该公司，已通知发证机构，2023年11月9日证书已撤销。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大鹏局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深圳市高端无人机有限公司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北京中轻联认证中心有限公司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儿童用品</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生产厂声称已终止与认证委托人、制造商(中间商:Golden Wheel Die Casting Factroy Limited)合作生产获证产品(风火轮1:10特斯拉 Cybertruck遥控车:GYD25，CCC证书编号: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2023152202045753)，目前生产厂已停止生产该产品，也无库存，但 CCC 证书在截止检查当日仍然有效。获证企业未及时申请暂停或注销该证书。</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11"/>
                <w:rFonts w:hint="eastAsia" w:asciiTheme="minorEastAsia" w:hAnsiTheme="minorEastAsia" w:eastAsiaTheme="minorEastAsia" w:cstheme="minorEastAsia"/>
                <w:sz w:val="24"/>
                <w:szCs w:val="24"/>
                <w:lang w:val="en-US" w:eastAsia="zh-CN" w:bidi="ar"/>
              </w:rPr>
              <w:t>涉嫌违反</w:t>
            </w:r>
            <w:r>
              <w:rPr>
                <w:rStyle w:val="12"/>
                <w:rFonts w:hint="eastAsia" w:asciiTheme="minorEastAsia" w:hAnsiTheme="minorEastAsia" w:eastAsiaTheme="minorEastAsia" w:cstheme="minorEastAsia"/>
                <w:sz w:val="24"/>
                <w:szCs w:val="24"/>
                <w:lang w:val="en-US" w:eastAsia="zh-CN" w:bidi="ar"/>
              </w:rPr>
              <w:t>：《强制性产品认证证书注销暂撤销实施规则》4 认证证书的注销</w:t>
            </w:r>
            <w:r>
              <w:rPr>
                <w:rStyle w:val="12"/>
                <w:rFonts w:hint="eastAsia" w:asciiTheme="minorEastAsia" w:hAnsiTheme="minorEastAsia" w:eastAsiaTheme="minorEastAsia" w:cstheme="minorEastAsia"/>
                <w:sz w:val="24"/>
                <w:szCs w:val="24"/>
                <w:lang w:val="en-US" w:eastAsia="zh-CN" w:bidi="ar"/>
              </w:rPr>
              <w:br w:type="textWrapping"/>
            </w:r>
            <w:r>
              <w:rPr>
                <w:rStyle w:val="12"/>
                <w:rFonts w:hint="eastAsia" w:asciiTheme="minorEastAsia" w:hAnsiTheme="minorEastAsia" w:eastAsiaTheme="minorEastAsia" w:cstheme="minorEastAsia"/>
                <w:sz w:val="24"/>
                <w:szCs w:val="24"/>
                <w:lang w:val="en-US" w:eastAsia="zh-CN" w:bidi="ar"/>
              </w:rPr>
              <w:t>4.1当出现以下情形之一的，认证机构应当注销认证证书:(2) 认证委托人/生产厂由于企业破产、倒闭、解散、生产结构调整等原因致使获证产品不再生产，认证委托人主动放弃保持认证证书的；申请人未按规定注销证书。</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情节轻微，已督促完成整改。</w:t>
            </w:r>
          </w:p>
        </w:tc>
      </w:tr>
    </w:tbl>
    <w:p>
      <w:pPr>
        <w:rPr>
          <w:rFonts w:hint="eastAsia" w:ascii="仿宋_GB2312" w:hAnsi="仿宋_GB2312" w:eastAsia="仿宋_GB2312" w:cs="仿宋_GB2312"/>
          <w:kern w:val="2"/>
          <w:sz w:val="32"/>
          <w:szCs w:val="32"/>
          <w:lang w:val="en-US" w:eastAsia="zh-CN" w:bidi="ar-SA"/>
        </w:rPr>
      </w:pPr>
    </w:p>
    <w:sectPr>
      <w:footerReference r:id="rId3" w:type="default"/>
      <w:pgSz w:w="16838" w:h="11906" w:orient="landscape"/>
      <w:pgMar w:top="1389" w:right="1440" w:bottom="1389"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zA0YjVjOWUwYzJkODY4OGZlNzM3MzkzYjA1YjYifQ=="/>
  </w:docVars>
  <w:rsids>
    <w:rsidRoot w:val="00000000"/>
    <w:rsid w:val="00596B56"/>
    <w:rsid w:val="02F4683A"/>
    <w:rsid w:val="033C3DF1"/>
    <w:rsid w:val="0B5E6D99"/>
    <w:rsid w:val="0E756F0D"/>
    <w:rsid w:val="121D3BF2"/>
    <w:rsid w:val="147F7962"/>
    <w:rsid w:val="16C86822"/>
    <w:rsid w:val="184C1006"/>
    <w:rsid w:val="1DDA79E8"/>
    <w:rsid w:val="21D61619"/>
    <w:rsid w:val="26196F45"/>
    <w:rsid w:val="2A742A53"/>
    <w:rsid w:val="2C0C0406"/>
    <w:rsid w:val="365B309F"/>
    <w:rsid w:val="386B610D"/>
    <w:rsid w:val="38FB45D2"/>
    <w:rsid w:val="3BCB62E9"/>
    <w:rsid w:val="3CF61143"/>
    <w:rsid w:val="3E3B510E"/>
    <w:rsid w:val="3F9F6672"/>
    <w:rsid w:val="41594F6A"/>
    <w:rsid w:val="42A61562"/>
    <w:rsid w:val="43247ABE"/>
    <w:rsid w:val="4422267C"/>
    <w:rsid w:val="516E1E5C"/>
    <w:rsid w:val="52C6682A"/>
    <w:rsid w:val="5A9D2736"/>
    <w:rsid w:val="5BBD2FE5"/>
    <w:rsid w:val="618E553F"/>
    <w:rsid w:val="6BF67A15"/>
    <w:rsid w:val="6CF94A2B"/>
    <w:rsid w:val="72784C55"/>
    <w:rsid w:val="75E11C8A"/>
    <w:rsid w:val="78784ADC"/>
    <w:rsid w:val="7BDFDBC7"/>
    <w:rsid w:val="AEFD6E68"/>
    <w:rsid w:val="B1E7FB61"/>
    <w:rsid w:val="DEEB49FF"/>
    <w:rsid w:val="E377B269"/>
    <w:rsid w:val="FBDF22E1"/>
    <w:rsid w:val="FFC6D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outlineLvl w:val="0"/>
    </w:pPr>
    <w:rPr>
      <w:rFonts w:eastAsia="黑体"/>
      <w:bCs/>
      <w:kern w:val="44"/>
      <w:sz w:val="30"/>
      <w:szCs w:val="4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pPr>
    <w:rPr>
      <w:rFonts w:ascii="Cambria" w:hAnsi="Cambri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autoRedefine/>
    <w:qFormat/>
    <w:uiPriority w:val="0"/>
    <w:rPr>
      <w:color w:val="0000FF"/>
      <w:u w:val="single"/>
    </w:rPr>
  </w:style>
  <w:style w:type="character" w:customStyle="1" w:styleId="11">
    <w:name w:val="font41"/>
    <w:basedOn w:val="8"/>
    <w:autoRedefine/>
    <w:qFormat/>
    <w:uiPriority w:val="0"/>
    <w:rPr>
      <w:rFonts w:hint="eastAsia" w:ascii="仿宋_GB2312" w:eastAsia="仿宋_GB2312" w:cs="仿宋_GB2312"/>
      <w:b/>
      <w:bCs/>
      <w:color w:val="000000"/>
      <w:sz w:val="22"/>
      <w:szCs w:val="22"/>
      <w:u w:val="none"/>
    </w:rPr>
  </w:style>
  <w:style w:type="character" w:customStyle="1" w:styleId="12">
    <w:name w:val="font51"/>
    <w:basedOn w:val="8"/>
    <w:autoRedefine/>
    <w:qFormat/>
    <w:uiPriority w:val="0"/>
    <w:rPr>
      <w:rFonts w:hint="eastAsia" w:ascii="仿宋_GB2312" w:eastAsia="仿宋_GB2312" w:cs="仿宋_GB2312"/>
      <w:color w:val="000000"/>
      <w:sz w:val="22"/>
      <w:szCs w:val="22"/>
      <w:u w:val="none"/>
    </w:rPr>
  </w:style>
  <w:style w:type="character" w:customStyle="1" w:styleId="13">
    <w:name w:val="font11"/>
    <w:basedOn w:val="8"/>
    <w:autoRedefine/>
    <w:qFormat/>
    <w:uiPriority w:val="0"/>
    <w:rPr>
      <w:rFonts w:hint="eastAsia" w:ascii="宋体" w:hAnsi="宋体" w:eastAsia="宋体" w:cs="宋体"/>
      <w:color w:val="000000"/>
      <w:sz w:val="22"/>
      <w:szCs w:val="22"/>
      <w:u w:val="none"/>
    </w:rPr>
  </w:style>
  <w:style w:type="character" w:customStyle="1" w:styleId="14">
    <w:name w:val="font61"/>
    <w:basedOn w:val="8"/>
    <w:autoRedefine/>
    <w:qFormat/>
    <w:uiPriority w:val="0"/>
    <w:rPr>
      <w:rFonts w:hint="eastAsia" w:ascii="仿宋_GB2312" w:eastAsia="仿宋_GB2312" w:cs="仿宋_GB2312"/>
      <w:color w:val="000000"/>
      <w:sz w:val="22"/>
      <w:szCs w:val="22"/>
      <w:u w:val="none"/>
    </w:rPr>
  </w:style>
  <w:style w:type="character" w:customStyle="1" w:styleId="15">
    <w:name w:val="font111"/>
    <w:basedOn w:val="8"/>
    <w:autoRedefine/>
    <w:qFormat/>
    <w:uiPriority w:val="0"/>
    <w:rPr>
      <w:rFonts w:hint="eastAsia" w:ascii="仿宋_GB2312" w:eastAsia="仿宋_GB2312" w:cs="仿宋_GB2312"/>
      <w:color w:val="FF0000"/>
      <w:sz w:val="22"/>
      <w:szCs w:val="22"/>
      <w:u w:val="none"/>
    </w:rPr>
  </w:style>
  <w:style w:type="character" w:customStyle="1" w:styleId="16">
    <w:name w:val="font71"/>
    <w:basedOn w:val="8"/>
    <w:autoRedefine/>
    <w:qFormat/>
    <w:uiPriority w:val="0"/>
    <w:rPr>
      <w:rFonts w:hint="eastAsia" w:ascii="仿宋_GB2312" w:eastAsia="仿宋_GB2312" w:cs="仿宋_GB2312"/>
      <w:b/>
      <w:bCs/>
      <w:color w:val="000000"/>
      <w:sz w:val="22"/>
      <w:szCs w:val="22"/>
      <w:u w:val="none"/>
    </w:rPr>
  </w:style>
  <w:style w:type="character" w:customStyle="1" w:styleId="17">
    <w:name w:val="font131"/>
    <w:basedOn w:val="8"/>
    <w:autoRedefine/>
    <w:qFormat/>
    <w:uiPriority w:val="0"/>
    <w:rPr>
      <w:rFonts w:hint="eastAsia" w:ascii="仿宋_GB2312" w:eastAsia="仿宋_GB2312" w:cs="仿宋_GB2312"/>
      <w:color w:val="C00000"/>
      <w:sz w:val="22"/>
      <w:szCs w:val="22"/>
      <w:u w:val="none"/>
    </w:rPr>
  </w:style>
  <w:style w:type="character" w:customStyle="1" w:styleId="18">
    <w:name w:val="font21"/>
    <w:basedOn w:val="8"/>
    <w:autoRedefine/>
    <w:qFormat/>
    <w:uiPriority w:val="0"/>
    <w:rPr>
      <w:rFonts w:hint="eastAsia" w:ascii="仿宋_GB2312" w:eastAsia="仿宋_GB2312" w:cs="仿宋_GB2312"/>
      <w:color w:val="000000"/>
      <w:sz w:val="22"/>
      <w:szCs w:val="22"/>
      <w:u w:val="none"/>
    </w:rPr>
  </w:style>
  <w:style w:type="character" w:customStyle="1" w:styleId="19">
    <w:name w:val="font91"/>
    <w:basedOn w:val="8"/>
    <w:autoRedefine/>
    <w:qFormat/>
    <w:uiPriority w:val="0"/>
    <w:rPr>
      <w:rFonts w:hint="eastAsia" w:ascii="仿宋_GB2312" w:eastAsia="仿宋_GB2312" w:cs="仿宋_GB2312"/>
      <w:color w:val="4874CB"/>
      <w:sz w:val="22"/>
      <w:szCs w:val="22"/>
      <w:u w:val="none"/>
    </w:rPr>
  </w:style>
  <w:style w:type="character" w:customStyle="1" w:styleId="20">
    <w:name w:val="font101"/>
    <w:basedOn w:val="8"/>
    <w:autoRedefine/>
    <w:qFormat/>
    <w:uiPriority w:val="0"/>
    <w:rPr>
      <w:rFonts w:hint="eastAsia" w:ascii="仿宋_GB2312" w:eastAsia="仿宋_GB2312" w:cs="仿宋_GB2312"/>
      <w:color w:val="000000"/>
      <w:sz w:val="22"/>
      <w:szCs w:val="22"/>
      <w:u w:val="none"/>
    </w:rPr>
  </w:style>
  <w:style w:type="character" w:customStyle="1" w:styleId="21">
    <w:name w:val="font81"/>
    <w:basedOn w:val="8"/>
    <w:autoRedefine/>
    <w:qFormat/>
    <w:uiPriority w:val="0"/>
    <w:rPr>
      <w:rFonts w:hint="eastAsia" w:ascii="仿宋_GB2312" w:eastAsia="仿宋_GB2312" w:cs="仿宋_GB2312"/>
      <w:b/>
      <w:bCs/>
      <w:color w:val="000000"/>
      <w:sz w:val="22"/>
      <w:szCs w:val="22"/>
      <w:u w:val="none"/>
    </w:rPr>
  </w:style>
  <w:style w:type="character" w:customStyle="1" w:styleId="22">
    <w:name w:val="font0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6277</Words>
  <Characters>6870</Characters>
  <Lines>0</Lines>
  <Paragraphs>0</Paragraphs>
  <TotalTime>30</TotalTime>
  <ScaleCrop>false</ScaleCrop>
  <LinksUpToDate>false</LinksUpToDate>
  <CharactersWithSpaces>6937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2022-08-02T03:12:00Z</dcterms:created>
  <dc:creator>zhaojn</dc:creator>
  <cp:lastModifiedBy>晖晖</cp:lastModifiedBy>
  <cp:lastPrinted>2023-12-22T22:53:00Z</cp:lastPrinted>
  <dcterms:modified xsi:type="dcterms:W3CDTF">2023-12-29T02:58:54Z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8688A772C01942AAA88F97424EF75E2B_12</vt:lpwstr>
  </property>
</Properties>
</file>