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rPr>
          <w:rFonts w:hint="eastAsia" w:ascii="方正小标宋简体" w:hAnsi="方正小标宋简体" w:eastAsia="方正小标宋简体" w:cs="方正小标宋简体"/>
          <w:b/>
          <w:bCs/>
          <w:sz w:val="44"/>
          <w:szCs w:val="44"/>
          <w:u w:val="none"/>
          <w:lang w:val="en-US" w:eastAsia="zh-CN"/>
        </w:rPr>
      </w:pPr>
      <w:r>
        <w:rPr>
          <w:rFonts w:hint="eastAsia" w:ascii="方正小标宋简体" w:hAnsi="方正小标宋简体" w:eastAsia="方正小标宋简体" w:cs="方正小标宋简体"/>
          <w:b/>
          <w:bCs/>
          <w:sz w:val="44"/>
          <w:szCs w:val="44"/>
          <w:u w:val="none"/>
          <w:lang w:val="en-US" w:eastAsia="zh-CN"/>
        </w:rPr>
        <w:t>龙华区制造业企业技术装备升级换代改造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rPr>
          <w:rFonts w:hint="eastAsia" w:ascii="方正小标宋简体" w:hAnsi="方正小标宋简体" w:eastAsia="方正小标宋简体" w:cs="方正小标宋简体"/>
          <w:b/>
          <w:bCs/>
          <w:sz w:val="44"/>
          <w:szCs w:val="44"/>
          <w:u w:val="none"/>
          <w:lang w:val="en-US" w:eastAsia="zh-CN"/>
        </w:rPr>
      </w:pPr>
      <w:r>
        <w:rPr>
          <w:rFonts w:hint="eastAsia" w:ascii="方正小标宋简体" w:hAnsi="方正小标宋简体" w:eastAsia="方正小标宋简体" w:cs="方正小标宋简体"/>
          <w:b/>
          <w:bCs/>
          <w:sz w:val="44"/>
          <w:szCs w:val="44"/>
          <w:u w:val="none"/>
          <w:lang w:val="en-US" w:eastAsia="zh-CN"/>
        </w:rPr>
        <w:t>资助类操作指引</w:t>
      </w:r>
    </w:p>
    <w:p>
      <w:pPr>
        <w:keepNext w:val="0"/>
        <w:keepLines w:val="0"/>
        <w:pageBreakBefore w:val="0"/>
        <w:kinsoku/>
        <w:wordWrap/>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（征求意见稿）</w:t>
      </w:r>
    </w:p>
    <w:p>
      <w:pPr>
        <w:pStyle w:val="9"/>
        <w:keepNext w:val="0"/>
        <w:keepLines w:val="0"/>
        <w:pageBreakBefore w:val="0"/>
        <w:kinsoku/>
        <w:wordWrap/>
        <w:overflowPunct/>
        <w:topLinePunct w:val="0"/>
        <w:autoSpaceDE/>
        <w:autoSpaceDN/>
        <w:bidi w:val="0"/>
        <w:adjustRightInd/>
        <w:snapToGrid/>
        <w:spacing w:line="560" w:lineRule="exact"/>
        <w:jc w:val="both"/>
        <w:textAlignment w:val="auto"/>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right="0" w:rightChars="0" w:firstLine="320" w:firstLineChars="100"/>
        <w:jc w:val="both"/>
        <w:textAlignment w:val="auto"/>
        <w:rPr>
          <w:rFonts w:hint="eastAsia"/>
          <w:u w:val="none"/>
          <w:lang w:val="en-US" w:eastAsia="zh-CN"/>
        </w:rPr>
      </w:pPr>
      <w:r>
        <w:rPr>
          <w:rFonts w:hint="eastAsia" w:ascii="黑体" w:hAnsi="黑体" w:eastAsia="黑体" w:cs="黑体"/>
          <w:sz w:val="32"/>
          <w:szCs w:val="32"/>
          <w:u w:val="none"/>
          <w:lang w:val="en-US" w:eastAsia="zh-CN"/>
        </w:rPr>
        <w:t>一、政策依据及资助标准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仿宋_GB2312" w:hAnsi="仿宋_GB2312" w:eastAsia="仿宋_GB2312" w:cs="仿宋_GB2312"/>
          <w:b w:val="0"/>
          <w:bCs w:val="0"/>
          <w:spacing w:val="0"/>
          <w:sz w:val="32"/>
          <w:szCs w:val="32"/>
          <w:u w:val="none"/>
          <w:lang w:val="en" w:eastAsia="zh-CN"/>
        </w:rPr>
      </w:pPr>
      <w:r>
        <w:rPr>
          <w:rFonts w:hint="eastAsia" w:ascii="仿宋_GB2312" w:hAnsi="仿宋_GB2312" w:eastAsia="仿宋_GB2312" w:cs="仿宋_GB2312"/>
          <w:b w:val="0"/>
          <w:bCs w:val="0"/>
          <w:spacing w:val="0"/>
          <w:sz w:val="32"/>
          <w:szCs w:val="32"/>
          <w:u w:val="none"/>
          <w:lang w:val="en" w:eastAsia="zh-CN"/>
        </w:rPr>
        <w:t>政策依据：</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kern w:val="2"/>
          <w:sz w:val="32"/>
          <w:szCs w:val="32"/>
          <w:u w:val="none"/>
          <w:lang w:val="en-US" w:eastAsia="zh-CN" w:bidi="ar-SA"/>
        </w:rPr>
      </w:pPr>
      <w:r>
        <w:rPr>
          <w:rFonts w:hint="eastAsia" w:ascii="仿宋_GB2312" w:hAnsi="仿宋_GB2312" w:eastAsia="仿宋_GB2312" w:cs="仿宋_GB2312"/>
          <w:kern w:val="2"/>
          <w:sz w:val="32"/>
          <w:szCs w:val="32"/>
          <w:u w:val="none"/>
          <w:lang w:val="en-US" w:eastAsia="zh-CN" w:bidi="ar-SA"/>
        </w:rPr>
        <w:t>《龙华区工业园区提质增效三年实施方案》大力推动园区高质量发展第14点“鼓励制造业企业技术装备升级换代改造，推动制造业企业“机器换人”，支持产线自动化改造，引导技术设备更新换代和改造提升，增强企业创新能力和核心竞争力。”</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pacing w:val="0"/>
          <w:sz w:val="32"/>
          <w:szCs w:val="32"/>
          <w:u w:val="none"/>
          <w:lang w:val="en" w:eastAsia="zh-CN"/>
        </w:rPr>
      </w:pPr>
      <w:r>
        <w:rPr>
          <w:rFonts w:hint="eastAsia" w:ascii="仿宋_GB2312" w:hAnsi="仿宋_GB2312" w:eastAsia="仿宋_GB2312" w:cs="仿宋_GB2312"/>
          <w:b w:val="0"/>
          <w:bCs w:val="0"/>
          <w:color w:val="auto"/>
          <w:spacing w:val="0"/>
          <w:sz w:val="32"/>
          <w:szCs w:val="32"/>
          <w:u w:val="none"/>
          <w:lang w:val="en" w:eastAsia="zh-CN"/>
        </w:rPr>
        <w:t>资助标准：</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kern w:val="2"/>
          <w:sz w:val="32"/>
          <w:szCs w:val="32"/>
          <w:u w:val="none"/>
          <w:lang w:val="en-US" w:eastAsia="zh-CN" w:bidi="ar-SA"/>
        </w:rPr>
        <w:t>上述技术装备升级换代改造项目纳入龙华区工业投资统计的，经备案，可申请龙华区制造业企业技术装备升级换代改造项目资助：</w:t>
      </w:r>
      <w:r>
        <w:rPr>
          <w:rFonts w:hint="eastAsia" w:ascii="仿宋_GB2312" w:hAnsi="仿宋_GB2312" w:eastAsia="仿宋_GB2312" w:cs="仿宋_GB2312"/>
          <w:color w:val="auto"/>
          <w:sz w:val="32"/>
          <w:szCs w:val="32"/>
          <w:u w:val="none"/>
          <w:lang w:val="en-US" w:eastAsia="zh-CN"/>
        </w:rPr>
        <w:t>（1）对投资总额1000万元以下的项目，按投资总额的20%给予资助；（2）对投资总额超过1000万元至2亿元以下的项目，按投资总额的30%给予资助，最高不超过500万元；（3）对投资总额超过2亿元的项目，按投资总额的5%给予资助，最高不超过3000万元。</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Chars="200" w:right="0" w:rightChars="0" w:firstLine="320" w:firstLineChars="100"/>
        <w:jc w:val="both"/>
        <w:textAlignment w:val="auto"/>
        <w:rPr>
          <w:rFonts w:hint="eastAsia" w:ascii="黑体" w:hAnsi="黑体" w:eastAsia="黑体" w:cs="黑体"/>
          <w:color w:val="auto"/>
          <w:sz w:val="32"/>
          <w:szCs w:val="32"/>
          <w:u w:val="none"/>
          <w:lang w:val="en-US" w:eastAsia="zh-CN"/>
        </w:rPr>
      </w:pPr>
      <w:r>
        <w:rPr>
          <w:rFonts w:hint="eastAsia" w:ascii="黑体" w:hAnsi="黑体" w:eastAsia="黑体" w:cs="黑体"/>
          <w:color w:val="auto"/>
          <w:sz w:val="32"/>
          <w:szCs w:val="32"/>
          <w:u w:val="none"/>
          <w:lang w:val="en-US" w:eastAsia="zh-CN"/>
        </w:rPr>
        <w:t>资助范围</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企业申请的</w:t>
      </w:r>
      <w:r>
        <w:rPr>
          <w:rFonts w:hint="eastAsia" w:ascii="仿宋_GB2312" w:hAnsi="仿宋_GB2312" w:eastAsia="仿宋_GB2312" w:cs="仿宋_GB2312"/>
          <w:color w:val="auto"/>
          <w:kern w:val="2"/>
          <w:sz w:val="32"/>
          <w:szCs w:val="32"/>
          <w:u w:val="none"/>
          <w:lang w:val="en-US" w:eastAsia="zh-CN" w:bidi="ar-SA"/>
        </w:rPr>
        <w:t>技术装备升级换代改造</w:t>
      </w:r>
      <w:r>
        <w:rPr>
          <w:rFonts w:hint="eastAsia" w:ascii="仿宋_GB2312" w:hAnsi="仿宋_GB2312" w:eastAsia="仿宋_GB2312" w:cs="仿宋_GB2312"/>
          <w:color w:val="auto"/>
          <w:sz w:val="32"/>
          <w:szCs w:val="32"/>
          <w:u w:val="none"/>
          <w:lang w:val="en-US" w:eastAsia="zh-CN"/>
        </w:rPr>
        <w:t>项目</w:t>
      </w:r>
      <w:r>
        <w:rPr>
          <w:rFonts w:hint="eastAsia" w:ascii="仿宋_GB2312" w:hAnsi="仿宋_GB2312" w:eastAsia="仿宋_GB2312" w:cs="仿宋_GB2312"/>
          <w:b w:val="0"/>
          <w:bCs w:val="0"/>
          <w:color w:val="auto"/>
          <w:sz w:val="32"/>
          <w:szCs w:val="32"/>
          <w:lang w:val="en-US" w:eastAsia="zh-CN"/>
        </w:rPr>
        <w:t>需完成投资额不低于150万元，且按规定完成工业投资纳统</w:t>
      </w:r>
      <w:r>
        <w:rPr>
          <w:rFonts w:hint="eastAsia" w:ascii="仿宋_GB2312" w:hAnsi="仿宋_GB2312" w:eastAsia="仿宋_GB2312" w:cs="仿宋_GB2312"/>
          <w:color w:val="auto"/>
          <w:sz w:val="32"/>
          <w:szCs w:val="32"/>
          <w:u w:val="none"/>
          <w:lang w:val="en-US" w:eastAsia="zh-CN"/>
        </w:rPr>
        <w:t>。</w:t>
      </w:r>
    </w:p>
    <w:p>
      <w:pPr>
        <w:pStyle w:val="9"/>
        <w:keepNext w:val="0"/>
        <w:keepLines w:val="0"/>
        <w:pageBreakBefore w:val="0"/>
        <w:numPr>
          <w:ilvl w:val="0"/>
          <w:numId w:val="2"/>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本项目采取事后资助方式，企业须在项目实施完工并支付完毕投资建设费用后提出申请，资助范围为当年度的上一年度至项目申请日期间实施的投资费用。</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Chars="200" w:right="0" w:rightChars="0" w:firstLine="320" w:firstLineChars="100"/>
        <w:jc w:val="both"/>
        <w:textAlignment w:val="auto"/>
        <w:rPr>
          <w:rFonts w:hint="default" w:ascii="黑体" w:hAnsi="黑体" w:eastAsia="黑体" w:cs="黑体"/>
          <w:color w:val="auto"/>
          <w:sz w:val="32"/>
          <w:szCs w:val="32"/>
          <w:u w:val="none"/>
          <w:lang w:val="en-US" w:eastAsia="zh-CN"/>
        </w:rPr>
      </w:pPr>
      <w:r>
        <w:rPr>
          <w:rFonts w:hint="eastAsia" w:ascii="黑体" w:hAnsi="黑体" w:eastAsia="黑体" w:cs="黑体"/>
          <w:color w:val="auto"/>
          <w:sz w:val="32"/>
          <w:szCs w:val="32"/>
          <w:u w:val="none"/>
          <w:lang w:val="en-US" w:eastAsia="zh-CN"/>
        </w:rPr>
        <w:t>申请条件</w:t>
      </w:r>
    </w:p>
    <w:p>
      <w:pPr>
        <w:pStyle w:val="9"/>
        <w:keepNext w:val="0"/>
        <w:keepLines w:val="0"/>
        <w:pageBreakBefore w:val="0"/>
        <w:numPr>
          <w:ilvl w:val="0"/>
          <w:numId w:val="3"/>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在龙华区生产经营满一年以上，实际经营地、统计关系在龙华区的独立法人企业。</w:t>
      </w:r>
    </w:p>
    <w:p>
      <w:pPr>
        <w:pStyle w:val="9"/>
        <w:keepNext w:val="0"/>
        <w:keepLines w:val="0"/>
        <w:pageBreakBefore w:val="0"/>
        <w:numPr>
          <w:ilvl w:val="0"/>
          <w:numId w:val="3"/>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符合上述条件的企业每年可申请一个项目，申报年度及上一年度产值均达到百亿级的企业，若符合以下条件之一，可同时申请两个项目：</w:t>
      </w:r>
    </w:p>
    <w:p>
      <w:pPr>
        <w:pStyle w:val="9"/>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1.申报年度及上一年度产值均实现正增长。</w:t>
      </w:r>
    </w:p>
    <w:p>
      <w:pPr>
        <w:pStyle w:val="9"/>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2.申报年度及上一年度纳入工业投资统计的项目完成投资额均达到5亿元。</w:t>
      </w:r>
    </w:p>
    <w:p>
      <w:pPr>
        <w:pStyle w:val="9"/>
        <w:keepNext w:val="0"/>
        <w:keepLines w:val="0"/>
        <w:pageBreakBefore w:val="0"/>
        <w:numPr>
          <w:ilvl w:val="0"/>
          <w:numId w:val="3"/>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同一设备已受过龙华区数字化改造项目或龙华区其他扶持政策资助的，不得重复申请资助。</w:t>
      </w:r>
    </w:p>
    <w:p>
      <w:pPr>
        <w:pStyle w:val="9"/>
        <w:keepNext w:val="0"/>
        <w:keepLines w:val="0"/>
        <w:pageBreakBefore w:val="0"/>
        <w:numPr>
          <w:ilvl w:val="0"/>
          <w:numId w:val="3"/>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实际资助额不超过企业上一年度纳税额。</w:t>
      </w:r>
    </w:p>
    <w:p>
      <w:pPr>
        <w:pStyle w:val="9"/>
        <w:keepNext w:val="0"/>
        <w:keepLines w:val="0"/>
        <w:pageBreakBefore w:val="0"/>
        <w:numPr>
          <w:ilvl w:val="0"/>
          <w:numId w:val="3"/>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申报年度及上年度经区（或街道）行政执法部门或上级行政机关认定为严重违法违规行为的，不予核查通过。</w:t>
      </w:r>
    </w:p>
    <w:p>
      <w:pPr>
        <w:pStyle w:val="9"/>
        <w:keepNext w:val="0"/>
        <w:keepLines w:val="0"/>
        <w:pageBreakBefore w:val="0"/>
        <w:numPr>
          <w:ilvl w:val="0"/>
          <w:numId w:val="3"/>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不存在龙华区财政专项资金相关管理文件规定不予安排资助的情形。</w:t>
      </w:r>
    </w:p>
    <w:p>
      <w:pPr>
        <w:pStyle w:val="9"/>
        <w:keepNext w:val="0"/>
        <w:keepLines w:val="0"/>
        <w:pageBreakBefore w:val="0"/>
        <w:numPr>
          <w:ilvl w:val="0"/>
          <w:numId w:val="1"/>
        </w:numPr>
        <w:kinsoku/>
        <w:wordWrap/>
        <w:overflowPunct/>
        <w:topLinePunct w:val="0"/>
        <w:autoSpaceDE/>
        <w:autoSpaceDN/>
        <w:bidi w:val="0"/>
        <w:adjustRightInd/>
        <w:snapToGrid/>
        <w:spacing w:line="560" w:lineRule="exact"/>
        <w:ind w:left="420" w:leftChars="200" w:firstLine="320" w:firstLineChars="100"/>
        <w:jc w:val="both"/>
        <w:textAlignment w:val="auto"/>
        <w:rPr>
          <w:rFonts w:hint="eastAsia" w:ascii="黑体" w:hAnsi="黑体" w:eastAsia="黑体" w:cs="黑体"/>
          <w:color w:val="auto"/>
          <w:kern w:val="2"/>
          <w:sz w:val="32"/>
          <w:szCs w:val="32"/>
          <w:u w:val="none"/>
          <w:lang w:val="en-US" w:eastAsia="zh-CN" w:bidi="ar-SA"/>
        </w:rPr>
      </w:pPr>
      <w:r>
        <w:rPr>
          <w:rFonts w:hint="eastAsia" w:ascii="黑体" w:hAnsi="黑体" w:eastAsia="黑体" w:cs="黑体"/>
          <w:color w:val="auto"/>
          <w:kern w:val="2"/>
          <w:sz w:val="32"/>
          <w:szCs w:val="32"/>
          <w:u w:val="none"/>
          <w:lang w:val="en-US" w:eastAsia="zh-CN" w:bidi="ar-SA"/>
        </w:rPr>
        <w:t>申请材料</w:t>
      </w:r>
    </w:p>
    <w:p>
      <w:pPr>
        <w:pStyle w:val="9"/>
        <w:keepNext w:val="0"/>
        <w:keepLines w:val="0"/>
        <w:pageBreakBefore w:val="0"/>
        <w:numPr>
          <w:ilvl w:val="0"/>
          <w:numId w:val="4"/>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《深圳市龙华区制造业企业技术装备升级换代改造资助类申请书》（登录广东政务服务网申报系统，在线填报并通过预审后打印）。</w:t>
      </w:r>
    </w:p>
    <w:p>
      <w:pPr>
        <w:pStyle w:val="9"/>
        <w:keepNext w:val="0"/>
        <w:keepLines w:val="0"/>
        <w:pageBreakBefore w:val="0"/>
        <w:numPr>
          <w:ilvl w:val="0"/>
          <w:numId w:val="4"/>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法定代表人（或负责人）身份证复印件；经办人身份证复印件、法人（或负责人）授权委托书原件（非法定代表人办理还需提供后两项）。</w:t>
      </w:r>
    </w:p>
    <w:p>
      <w:pPr>
        <w:pStyle w:val="9"/>
        <w:keepNext w:val="0"/>
        <w:keepLines w:val="0"/>
        <w:pageBreakBefore w:val="0"/>
        <w:numPr>
          <w:ilvl w:val="0"/>
          <w:numId w:val="4"/>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营业执照复印件（多证合一新版，未换领多证合一新版营业执照的，提交原旧版营业执照、组织机构代码证书、税务登记证书）。</w:t>
      </w:r>
    </w:p>
    <w:p>
      <w:pPr>
        <w:pStyle w:val="9"/>
        <w:keepNext w:val="0"/>
        <w:keepLines w:val="0"/>
        <w:pageBreakBefore w:val="0"/>
        <w:numPr>
          <w:ilvl w:val="0"/>
          <w:numId w:val="4"/>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税务部门提供的上年度分税种纳税证明。</w:t>
      </w:r>
    </w:p>
    <w:p>
      <w:pPr>
        <w:pStyle w:val="9"/>
        <w:keepNext w:val="0"/>
        <w:keepLines w:val="0"/>
        <w:pageBreakBefore w:val="0"/>
        <w:numPr>
          <w:ilvl w:val="0"/>
          <w:numId w:val="4"/>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trike w:val="0"/>
          <w:dstrike w:val="0"/>
          <w:color w:val="auto"/>
          <w:kern w:val="2"/>
          <w:sz w:val="32"/>
          <w:szCs w:val="32"/>
          <w:u w:val="none"/>
          <w:lang w:val="en-US" w:eastAsia="zh-CN" w:bidi="ar-SA"/>
        </w:rPr>
      </w:pPr>
      <w:r>
        <w:rPr>
          <w:rFonts w:hint="eastAsia" w:ascii="仿宋_GB2312" w:hAnsi="仿宋_GB2312" w:eastAsia="仿宋_GB2312" w:cs="仿宋_GB2312"/>
          <w:strike w:val="0"/>
          <w:dstrike w:val="0"/>
          <w:color w:val="auto"/>
          <w:kern w:val="2"/>
          <w:sz w:val="32"/>
          <w:szCs w:val="32"/>
          <w:u w:val="none"/>
          <w:lang w:val="en-US" w:eastAsia="zh-CN" w:bidi="ar-SA"/>
        </w:rPr>
        <w:t>企业技术改造项目备案登记表。</w:t>
      </w:r>
    </w:p>
    <w:p>
      <w:pPr>
        <w:pStyle w:val="9"/>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以上申报材料上传至广东政务服务网申报系统后，通过预审再提交纸质材料。上传材料应准确、齐全、清晰。纸质材料原则上以A4纸型制作，加盖公章及骑缝章，按照材料清单编制目录装订成册（胶装），申请材料一式两份。</w:t>
      </w:r>
    </w:p>
    <w:p>
      <w:pPr>
        <w:pStyle w:val="9"/>
        <w:keepNext w:val="0"/>
        <w:keepLines w:val="0"/>
        <w:pageBreakBefore w:val="0"/>
        <w:numPr>
          <w:ilvl w:val="0"/>
          <w:numId w:val="1"/>
        </w:numPr>
        <w:kinsoku/>
        <w:wordWrap/>
        <w:overflowPunct/>
        <w:topLinePunct w:val="0"/>
        <w:autoSpaceDE/>
        <w:autoSpaceDN/>
        <w:bidi w:val="0"/>
        <w:adjustRightInd/>
        <w:snapToGrid/>
        <w:spacing w:line="560" w:lineRule="exact"/>
        <w:ind w:left="420" w:leftChars="200" w:firstLine="320" w:firstLineChars="100"/>
        <w:jc w:val="both"/>
        <w:textAlignment w:val="auto"/>
        <w:rPr>
          <w:rFonts w:hint="default" w:ascii="黑体" w:hAnsi="黑体" w:eastAsia="黑体" w:cs="黑体"/>
          <w:color w:val="auto"/>
          <w:kern w:val="2"/>
          <w:sz w:val="32"/>
          <w:szCs w:val="32"/>
          <w:u w:val="none"/>
          <w:lang w:val="en-US" w:eastAsia="zh-CN" w:bidi="ar-SA"/>
        </w:rPr>
      </w:pPr>
      <w:r>
        <w:rPr>
          <w:rFonts w:hint="eastAsia" w:ascii="黑体" w:hAnsi="黑体" w:eastAsia="黑体" w:cs="黑体"/>
          <w:color w:val="auto"/>
          <w:kern w:val="2"/>
          <w:sz w:val="32"/>
          <w:szCs w:val="32"/>
          <w:u w:val="none"/>
          <w:lang w:val="en-US" w:eastAsia="zh-CN" w:bidi="ar-SA"/>
        </w:rPr>
        <w:t>办理流程</w:t>
      </w:r>
    </w:p>
    <w:p>
      <w:pPr>
        <w:pStyle w:val="9"/>
        <w:keepNext w:val="0"/>
        <w:keepLines w:val="0"/>
        <w:pageBreakBefore w:val="0"/>
        <w:numPr>
          <w:ilvl w:val="0"/>
          <w:numId w:val="5"/>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发布公告：区工业和信息化局制定申报受理计划，在“龙华政府在线（工业和信息化局）”等网站上发布申报通知。</w:t>
      </w:r>
    </w:p>
    <w:p>
      <w:pPr>
        <w:pStyle w:val="9"/>
        <w:keepNext w:val="0"/>
        <w:keepLines w:val="0"/>
        <w:pageBreakBefore w:val="0"/>
        <w:numPr>
          <w:ilvl w:val="0"/>
          <w:numId w:val="5"/>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企业申报：登录广东政务服务网申报系统，选择“深圳市——龙华区——龙华区工业和信息化局”，选择“制造业企业技术装备升级换代改造资助类项目”，在线填报，预审通过后打印相关材料。</w:t>
      </w:r>
    </w:p>
    <w:p>
      <w:pPr>
        <w:pStyle w:val="9"/>
        <w:keepNext w:val="0"/>
        <w:keepLines w:val="0"/>
        <w:pageBreakBefore w:val="0"/>
        <w:numPr>
          <w:ilvl w:val="0"/>
          <w:numId w:val="5"/>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材料接收：区政务服务大厅综合窗口接收企业申报材料，并对申报主体的资质和材料完整性进行形式审查，形式不合格的，解释后退回。</w:t>
      </w:r>
    </w:p>
    <w:p>
      <w:pPr>
        <w:pStyle w:val="9"/>
        <w:keepNext w:val="0"/>
        <w:keepLines w:val="0"/>
        <w:pageBreakBefore w:val="0"/>
        <w:numPr>
          <w:ilvl w:val="0"/>
          <w:numId w:val="5"/>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材料审查：区工业和信息化局对申报材料的完整性和合规性进行审查：对经审查合格的，进入下一审批环节；对经审查不合格的，终止受理程序；对经审查需要补充材料的，申报主体应在收到补充材料通知之日起5个工作日内补充，逾期未补充材料或补充材料后仍不合格的，终止受理程序。</w:t>
      </w:r>
    </w:p>
    <w:p>
      <w:pPr>
        <w:pStyle w:val="9"/>
        <w:keepNext w:val="0"/>
        <w:keepLines w:val="0"/>
        <w:pageBreakBefore w:val="0"/>
        <w:numPr>
          <w:ilvl w:val="0"/>
          <w:numId w:val="5"/>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专项审计：区工业和信息化局委托会计师事务所对符合条件的技术装备升级换代改造项目进行现场核查与专项审计，核实项目实际运营情况，并出具专项审计报告。</w:t>
      </w:r>
    </w:p>
    <w:p>
      <w:pPr>
        <w:pStyle w:val="9"/>
        <w:keepNext w:val="0"/>
        <w:keepLines w:val="0"/>
        <w:pageBreakBefore w:val="0"/>
        <w:numPr>
          <w:ilvl w:val="0"/>
          <w:numId w:val="5"/>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征求意见：由区工业和信息化局提出拟资助名单，征求有关部门意见，经有关部门界定属于严重违法违规、列入失信黑名单或者明确建议不予资助的，区工业和信息化局将视情况予以采纳；相关部门未明确意见的，区工业和信息化局将按正常程序报批。</w:t>
      </w:r>
    </w:p>
    <w:p>
      <w:pPr>
        <w:pStyle w:val="9"/>
        <w:keepNext w:val="0"/>
        <w:keepLines w:val="0"/>
        <w:pageBreakBefore w:val="0"/>
        <w:numPr>
          <w:ilvl w:val="0"/>
          <w:numId w:val="5"/>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对外公示：区工业和信息化局将拟资助名单在“龙华政府在线（工业和信息化局）”等网站上公示5个工作日。</w:t>
      </w:r>
    </w:p>
    <w:p>
      <w:pPr>
        <w:pStyle w:val="9"/>
        <w:keepNext w:val="0"/>
        <w:keepLines w:val="0"/>
        <w:pageBreakBefore w:val="0"/>
        <w:numPr>
          <w:ilvl w:val="0"/>
          <w:numId w:val="5"/>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资金拨付：区工业和信息化局按有关规定办理款项拨付手续。</w:t>
      </w:r>
    </w:p>
    <w:p>
      <w:pPr>
        <w:pStyle w:val="9"/>
        <w:keepNext w:val="0"/>
        <w:keepLines w:val="0"/>
        <w:pageBreakBefore w:val="0"/>
        <w:numPr>
          <w:ilvl w:val="0"/>
          <w:numId w:val="1"/>
        </w:numPr>
        <w:kinsoku/>
        <w:wordWrap/>
        <w:overflowPunct/>
        <w:topLinePunct w:val="0"/>
        <w:autoSpaceDE/>
        <w:autoSpaceDN/>
        <w:bidi w:val="0"/>
        <w:adjustRightInd/>
        <w:snapToGrid/>
        <w:spacing w:line="560" w:lineRule="exact"/>
        <w:ind w:left="420" w:leftChars="200" w:firstLine="320" w:firstLineChars="100"/>
        <w:jc w:val="both"/>
        <w:textAlignment w:val="auto"/>
        <w:rPr>
          <w:rFonts w:hint="default" w:ascii="黑体" w:hAnsi="黑体" w:eastAsia="黑体" w:cs="黑体"/>
          <w:color w:val="auto"/>
          <w:kern w:val="2"/>
          <w:sz w:val="32"/>
          <w:szCs w:val="32"/>
          <w:u w:val="none"/>
          <w:lang w:val="en-US" w:eastAsia="zh-CN" w:bidi="ar-SA"/>
        </w:rPr>
      </w:pPr>
      <w:r>
        <w:rPr>
          <w:rFonts w:hint="eastAsia" w:ascii="黑体" w:hAnsi="黑体" w:eastAsia="黑体" w:cs="黑体"/>
          <w:color w:val="auto"/>
          <w:kern w:val="2"/>
          <w:sz w:val="32"/>
          <w:szCs w:val="32"/>
          <w:u w:val="none"/>
          <w:lang w:val="en-US" w:eastAsia="zh-CN" w:bidi="ar-SA"/>
        </w:rPr>
        <w:t>受理时间</w:t>
      </w:r>
    </w:p>
    <w:p>
      <w:pPr>
        <w:pStyle w:val="9"/>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区工业和信息化局集中受理，集中审核，具体时间以发布的申报通知为准。</w:t>
      </w:r>
    </w:p>
    <w:p>
      <w:pPr>
        <w:pStyle w:val="9"/>
        <w:keepNext w:val="0"/>
        <w:keepLines w:val="0"/>
        <w:pageBreakBefore w:val="0"/>
        <w:numPr>
          <w:ilvl w:val="0"/>
          <w:numId w:val="1"/>
        </w:numPr>
        <w:kinsoku/>
        <w:wordWrap/>
        <w:overflowPunct/>
        <w:topLinePunct w:val="0"/>
        <w:autoSpaceDE/>
        <w:autoSpaceDN/>
        <w:bidi w:val="0"/>
        <w:adjustRightInd/>
        <w:snapToGrid/>
        <w:spacing w:line="560" w:lineRule="exact"/>
        <w:ind w:left="420" w:leftChars="200" w:firstLine="320" w:firstLineChars="100"/>
        <w:jc w:val="both"/>
        <w:textAlignment w:val="auto"/>
        <w:rPr>
          <w:rFonts w:hint="default" w:ascii="黑体" w:hAnsi="黑体" w:eastAsia="黑体" w:cs="黑体"/>
          <w:color w:val="auto"/>
          <w:kern w:val="2"/>
          <w:sz w:val="32"/>
          <w:szCs w:val="32"/>
          <w:u w:val="none"/>
          <w:lang w:val="en-US" w:eastAsia="zh-CN" w:bidi="ar-SA"/>
        </w:rPr>
      </w:pPr>
      <w:r>
        <w:rPr>
          <w:rFonts w:hint="eastAsia" w:ascii="黑体" w:hAnsi="黑体" w:eastAsia="黑体" w:cs="黑体"/>
          <w:color w:val="auto"/>
          <w:kern w:val="2"/>
          <w:sz w:val="32"/>
          <w:szCs w:val="32"/>
          <w:u w:val="none"/>
          <w:lang w:val="en-US" w:eastAsia="zh-CN" w:bidi="ar-SA"/>
        </w:rPr>
        <w:t>附则</w:t>
      </w:r>
    </w:p>
    <w:p>
      <w:pPr>
        <w:pStyle w:val="9"/>
        <w:keepNext w:val="0"/>
        <w:keepLines w:val="0"/>
        <w:pageBreakBefore w:val="0"/>
        <w:numPr>
          <w:ilvl w:val="0"/>
          <w:numId w:val="6"/>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本操作指引由龙华区工业和信息化</w:t>
      </w:r>
      <w:bookmarkStart w:id="0" w:name="_GoBack"/>
      <w:bookmarkEnd w:id="0"/>
      <w:r>
        <w:rPr>
          <w:rFonts w:hint="eastAsia" w:ascii="仿宋_GB2312" w:hAnsi="仿宋_GB2312" w:eastAsia="仿宋_GB2312" w:cs="仿宋_GB2312"/>
          <w:color w:val="auto"/>
          <w:kern w:val="2"/>
          <w:sz w:val="32"/>
          <w:szCs w:val="32"/>
          <w:u w:val="none"/>
          <w:lang w:val="en-US" w:eastAsia="zh-CN" w:bidi="ar-SA"/>
        </w:rPr>
        <w:t>局负责解释，自发之日起施行。有效期与《龙华区工业园区提质增效三年实施方案》一致，区工业和信息化局可根据实际情况作调整修订。</w:t>
      </w:r>
    </w:p>
    <w:p>
      <w:pPr>
        <w:pStyle w:val="9"/>
        <w:keepNext w:val="0"/>
        <w:keepLines w:val="0"/>
        <w:pageBreakBefore w:val="0"/>
        <w:numPr>
          <w:ilvl w:val="0"/>
          <w:numId w:val="6"/>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区工业和信息化局不接受任何形式的中介机构和个人代理项目申报，一经发现中介代为申报项目，视情况取消申报资格，并按有关规定追究法律责任。</w:t>
      </w:r>
    </w:p>
    <w:p>
      <w:pPr>
        <w:pStyle w:val="9"/>
        <w:keepNext w:val="0"/>
        <w:keepLines w:val="0"/>
        <w:pageBreakBefore w:val="0"/>
        <w:numPr>
          <w:ilvl w:val="0"/>
          <w:numId w:val="6"/>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auto"/>
          <w:kern w:val="2"/>
          <w:sz w:val="32"/>
          <w:szCs w:val="32"/>
          <w:u w:val="none"/>
          <w:lang w:val="en-US" w:eastAsia="zh-CN" w:bidi="ar-SA"/>
        </w:rPr>
      </w:pPr>
      <w:r>
        <w:rPr>
          <w:rFonts w:hint="default" w:ascii="仿宋_GB2312" w:hAnsi="仿宋_GB2312" w:eastAsia="仿宋_GB2312" w:cs="仿宋_GB2312"/>
          <w:color w:val="auto"/>
          <w:kern w:val="2"/>
          <w:sz w:val="32"/>
          <w:szCs w:val="32"/>
          <w:u w:val="none"/>
          <w:lang w:val="en-US" w:eastAsia="zh-CN" w:bidi="ar-SA"/>
        </w:rPr>
        <w:t>本资助项目实行总量控制、自愿申报、政府决策、社会公示，在每年区产业发展专项资金总预算内对各类项目实施资助。若该项目审核资助金额超过项目预算总额，则实际资助金额按比例下调</w:t>
      </w:r>
      <w:r>
        <w:rPr>
          <w:rFonts w:hint="eastAsia" w:ascii="仿宋_GB2312" w:hAnsi="仿宋_GB2312" w:eastAsia="仿宋_GB2312" w:cs="仿宋_GB2312"/>
          <w:color w:val="auto"/>
          <w:kern w:val="2"/>
          <w:sz w:val="32"/>
          <w:szCs w:val="32"/>
          <w:u w:val="none"/>
          <w:lang w:val="en-US" w:eastAsia="zh-CN" w:bidi="ar-SA"/>
        </w:rPr>
        <w:t>。</w:t>
      </w:r>
    </w:p>
    <w:p>
      <w:pPr>
        <w:pStyle w:val="9"/>
        <w:keepNext w:val="0"/>
        <w:keepLines w:val="0"/>
        <w:pageBreakBefore w:val="0"/>
        <w:numPr>
          <w:ilvl w:val="0"/>
          <w:numId w:val="6"/>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仿宋_GB2312" w:hAnsi="仿宋_GB2312" w:eastAsia="仿宋_GB2312" w:cs="仿宋_GB2312"/>
          <w:color w:val="auto"/>
          <w:kern w:val="2"/>
          <w:sz w:val="32"/>
          <w:szCs w:val="32"/>
          <w:u w:val="none"/>
          <w:lang w:val="en-US" w:eastAsia="zh-CN" w:bidi="ar-SA"/>
        </w:rPr>
      </w:pPr>
      <w:r>
        <w:rPr>
          <w:rFonts w:hint="default" w:ascii="仿宋_GB2312" w:hAnsi="仿宋_GB2312" w:eastAsia="仿宋_GB2312" w:cs="仿宋_GB2312"/>
          <w:color w:val="auto"/>
          <w:kern w:val="2"/>
          <w:sz w:val="32"/>
          <w:szCs w:val="32"/>
          <w:u w:val="none"/>
          <w:lang w:val="en-US" w:eastAsia="zh-CN" w:bidi="ar-SA"/>
        </w:rPr>
        <w:t>本指引所称纳税额，是指企业该年度自缴税款、代扣代缴税款、“免抵”税额调库三项合计金额</w:t>
      </w:r>
      <w:r>
        <w:rPr>
          <w:rFonts w:hint="eastAsia" w:ascii="仿宋_GB2312" w:hAnsi="仿宋_GB2312" w:eastAsia="仿宋_GB2312" w:cs="仿宋_GB2312"/>
          <w:color w:val="auto"/>
          <w:kern w:val="2"/>
          <w:sz w:val="32"/>
          <w:szCs w:val="32"/>
          <w:u w:val="none"/>
          <w:lang w:val="en-US" w:eastAsia="zh-CN" w:bidi="ar-SA"/>
        </w:rPr>
        <w:t>。</w:t>
      </w:r>
    </w:p>
    <w:p>
      <w:pPr>
        <w:pStyle w:val="9"/>
        <w:keepNext w:val="0"/>
        <w:keepLines w:val="0"/>
        <w:pageBreakBefore w:val="0"/>
        <w:widowControl/>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kern w:val="2"/>
          <w:sz w:val="32"/>
          <w:szCs w:val="32"/>
          <w:u w:val="none"/>
          <w:lang w:val="en-US" w:eastAsia="zh-CN" w:bidi="ar-SA"/>
        </w:rPr>
      </w:pPr>
    </w:p>
    <w:p>
      <w:pPr>
        <w:pStyle w:val="9"/>
        <w:keepNext w:val="0"/>
        <w:keepLines w:val="0"/>
        <w:pageBreakBefore w:val="0"/>
        <w:widowControl/>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kern w:val="2"/>
          <w:sz w:val="32"/>
          <w:szCs w:val="32"/>
          <w:u w:val="none"/>
          <w:lang w:val="en-US" w:eastAsia="zh-CN" w:bidi="ar-SA"/>
        </w:rPr>
      </w:pPr>
    </w:p>
    <w:p>
      <w:pPr>
        <w:pStyle w:val="9"/>
        <w:keepNext w:val="0"/>
        <w:keepLines w:val="0"/>
        <w:pageBreakBefore w:val="0"/>
        <w:widowControl/>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kern w:val="2"/>
          <w:sz w:val="32"/>
          <w:szCs w:val="32"/>
          <w:u w:val="none"/>
          <w:lang w:val="en-US" w:eastAsia="zh-CN" w:bidi="ar-SA"/>
        </w:rPr>
      </w:pPr>
    </w:p>
    <w:p>
      <w:pPr>
        <w:pStyle w:val="9"/>
        <w:keepNext w:val="0"/>
        <w:keepLines w:val="0"/>
        <w:pageBreakBefore w:val="0"/>
        <w:widowControl/>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kern w:val="2"/>
          <w:sz w:val="32"/>
          <w:szCs w:val="32"/>
          <w:u w:val="none"/>
          <w:lang w:val="en-US" w:eastAsia="zh-CN" w:bidi="ar-SA"/>
        </w:rPr>
      </w:pPr>
    </w:p>
    <w:p>
      <w:pPr>
        <w:pStyle w:val="9"/>
        <w:keepNext w:val="0"/>
        <w:keepLines w:val="0"/>
        <w:pageBreakBefore w:val="0"/>
        <w:widowControl/>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kern w:val="2"/>
          <w:sz w:val="32"/>
          <w:szCs w:val="32"/>
          <w:u w:val="none"/>
          <w:lang w:val="en-US" w:eastAsia="zh-CN" w:bidi="ar-SA"/>
        </w:rPr>
      </w:pPr>
    </w:p>
    <w:p>
      <w:pPr>
        <w:pStyle w:val="9"/>
        <w:keepNext w:val="0"/>
        <w:keepLines w:val="0"/>
        <w:pageBreakBefore w:val="0"/>
        <w:widowControl/>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kern w:val="2"/>
          <w:sz w:val="32"/>
          <w:szCs w:val="32"/>
          <w:u w:val="none"/>
          <w:lang w:val="en-US" w:eastAsia="zh-CN" w:bidi="ar-SA"/>
        </w:rPr>
      </w:pPr>
    </w:p>
    <w:p>
      <w:pPr>
        <w:pStyle w:val="4"/>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b/>
          <w:color w:val="auto"/>
          <w:sz w:val="52"/>
          <w:highlight w:val="none"/>
          <w:lang w:val="en-US" w:eastAsia="zh-CN"/>
        </w:rPr>
      </w:pPr>
      <w:r>
        <w:rPr>
          <w:rFonts w:hint="eastAsia" w:ascii="宋体" w:hAnsi="宋体"/>
          <w:b/>
          <w:color w:val="auto"/>
          <w:sz w:val="52"/>
          <w:highlight w:val="none"/>
        </w:rPr>
        <w:t>深圳市龙华区</w:t>
      </w:r>
      <w:r>
        <w:rPr>
          <w:rFonts w:hint="eastAsia" w:ascii="宋体" w:hAnsi="宋体"/>
          <w:b/>
          <w:color w:val="auto"/>
          <w:sz w:val="52"/>
          <w:highlight w:val="none"/>
          <w:lang w:val="en-US" w:eastAsia="zh-CN"/>
        </w:rPr>
        <w:t>制造业企业技术装备</w:t>
      </w:r>
    </w:p>
    <w:p>
      <w:pPr>
        <w:pStyle w:val="4"/>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hAnsi="宋体"/>
          <w:b/>
          <w:color w:val="auto"/>
          <w:sz w:val="52"/>
          <w:highlight w:val="none"/>
        </w:rPr>
      </w:pPr>
      <w:r>
        <w:rPr>
          <w:rFonts w:hint="eastAsia" w:ascii="宋体" w:hAnsi="宋体"/>
          <w:b/>
          <w:color w:val="auto"/>
          <w:sz w:val="52"/>
          <w:highlight w:val="none"/>
          <w:lang w:val="en-US" w:eastAsia="zh-CN"/>
        </w:rPr>
        <w:t>升级换代改造资助类</w:t>
      </w:r>
      <w:r>
        <w:rPr>
          <w:rFonts w:hint="eastAsia" w:ascii="宋体" w:hAnsi="宋体"/>
          <w:b/>
          <w:color w:val="auto"/>
          <w:sz w:val="52"/>
          <w:highlight w:val="none"/>
        </w:rPr>
        <w:t>申请书</w:t>
      </w:r>
    </w:p>
    <w:p>
      <w:pPr>
        <w:keepNext w:val="0"/>
        <w:keepLines w:val="0"/>
        <w:pageBreakBefore w:val="0"/>
        <w:kinsoku/>
        <w:wordWrap/>
        <w:overflowPunct/>
        <w:topLinePunct w:val="0"/>
        <w:autoSpaceDE/>
        <w:autoSpaceDN/>
        <w:bidi w:val="0"/>
        <w:spacing w:line="560" w:lineRule="exact"/>
        <w:ind w:firstLine="300"/>
        <w:jc w:val="both"/>
        <w:textAlignment w:val="auto"/>
        <w:rPr>
          <w:rFonts w:ascii="黑体" w:eastAsia="黑体"/>
          <w:color w:val="auto"/>
          <w:sz w:val="24"/>
          <w:highlight w:val="none"/>
        </w:rPr>
      </w:pPr>
    </w:p>
    <w:p>
      <w:pPr>
        <w:keepNext w:val="0"/>
        <w:keepLines w:val="0"/>
        <w:pageBreakBefore w:val="0"/>
        <w:kinsoku/>
        <w:wordWrap/>
        <w:overflowPunct/>
        <w:topLinePunct w:val="0"/>
        <w:autoSpaceDE/>
        <w:autoSpaceDN/>
        <w:bidi w:val="0"/>
        <w:spacing w:line="560" w:lineRule="exact"/>
        <w:jc w:val="both"/>
        <w:textAlignment w:val="auto"/>
        <w:rPr>
          <w:rFonts w:ascii="黑体" w:eastAsia="黑体"/>
          <w:color w:val="auto"/>
          <w:sz w:val="24"/>
          <w:highlight w:val="none"/>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eastAsia="仿宋_GB2312"/>
          <w:color w:val="auto"/>
          <w:sz w:val="28"/>
          <w:highlight w:val="none"/>
        </w:rPr>
      </w:pPr>
      <w:r>
        <w:rPr>
          <w:rFonts w:hint="eastAsia" w:ascii="仿宋_GB2312" w:eastAsia="仿宋_GB2312"/>
          <w:color w:val="auto"/>
          <w:sz w:val="28"/>
          <w:highlight w:val="none"/>
        </w:rPr>
        <w:t>单位名称（盖章）：</w:t>
      </w:r>
    </w:p>
    <w:p>
      <w:pPr>
        <w:pStyle w:val="4"/>
        <w:keepNext w:val="0"/>
        <w:keepLines w:val="0"/>
        <w:pageBreakBefore w:val="0"/>
        <w:widowControl w:val="0"/>
        <w:kinsoku/>
        <w:wordWrap/>
        <w:overflowPunct/>
        <w:topLinePunct w:val="0"/>
        <w:autoSpaceDE/>
        <w:autoSpaceDN/>
        <w:bidi w:val="0"/>
        <w:adjustRightInd/>
        <w:snapToGrid/>
        <w:spacing w:after="0" w:line="560" w:lineRule="exact"/>
        <w:jc w:val="both"/>
        <w:textAlignment w:val="auto"/>
        <w:rPr>
          <w:rFonts w:hint="eastAsia" w:ascii="仿宋_GB2312" w:eastAsia="仿宋_GB2312"/>
          <w:color w:val="auto"/>
          <w:sz w:val="28"/>
          <w:highlight w:val="none"/>
          <w:lang w:eastAsia="zh-CN"/>
        </w:rPr>
      </w:pPr>
      <w:r>
        <w:rPr>
          <w:rFonts w:hint="eastAsia" w:ascii="仿宋_GB2312" w:eastAsia="仿宋_GB2312"/>
          <w:color w:val="auto"/>
          <w:sz w:val="28"/>
          <w:highlight w:val="none"/>
          <w:lang w:eastAsia="zh-CN"/>
        </w:rPr>
        <w:t>项目名称：</w:t>
      </w:r>
    </w:p>
    <w:p>
      <w:pPr>
        <w:pStyle w:val="4"/>
        <w:keepNext w:val="0"/>
        <w:keepLines w:val="0"/>
        <w:pageBreakBefore w:val="0"/>
        <w:widowControl w:val="0"/>
        <w:kinsoku/>
        <w:wordWrap/>
        <w:overflowPunct/>
        <w:topLinePunct w:val="0"/>
        <w:autoSpaceDE/>
        <w:autoSpaceDN/>
        <w:bidi w:val="0"/>
        <w:adjustRightInd/>
        <w:snapToGrid/>
        <w:spacing w:after="0" w:line="560" w:lineRule="exact"/>
        <w:jc w:val="both"/>
        <w:textAlignment w:val="auto"/>
        <w:rPr>
          <w:rFonts w:hint="eastAsia" w:ascii="仿宋_GB2312" w:eastAsia="仿宋_GB2312"/>
          <w:color w:val="auto"/>
          <w:sz w:val="28"/>
          <w:highlight w:val="none"/>
          <w:lang w:eastAsia="zh-CN"/>
        </w:rPr>
      </w:pPr>
      <w:r>
        <w:rPr>
          <w:rFonts w:hint="eastAsia" w:ascii="仿宋_GB2312" w:eastAsia="仿宋_GB2312"/>
          <w:color w:val="auto"/>
          <w:sz w:val="28"/>
          <w:highlight w:val="none"/>
        </w:rPr>
        <w:t>法定代表人（签名）：</w:t>
      </w:r>
      <w:r>
        <w:rPr>
          <w:rFonts w:hint="eastAsia" w:ascii="仿宋_GB2312" w:eastAsia="仿宋_GB2312"/>
          <w:color w:val="auto"/>
          <w:sz w:val="28"/>
          <w:highlight w:val="none"/>
          <w:lang w:val="en-US" w:eastAsia="zh-CN"/>
        </w:rPr>
        <w:t xml:space="preserve">                 </w:t>
      </w:r>
      <w:r>
        <w:rPr>
          <w:rFonts w:hint="eastAsia" w:ascii="仿宋_GB2312" w:eastAsia="仿宋_GB2312"/>
          <w:color w:val="auto"/>
          <w:sz w:val="28"/>
          <w:highlight w:val="none"/>
        </w:rPr>
        <w:t>移动电话：</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eastAsia="仿宋_GB2312"/>
          <w:color w:val="auto"/>
          <w:sz w:val="28"/>
          <w:highlight w:val="none"/>
          <w:lang w:eastAsia="zh-CN"/>
        </w:rPr>
      </w:pPr>
      <w:r>
        <w:rPr>
          <w:rFonts w:hint="eastAsia" w:ascii="仿宋_GB2312" w:eastAsia="仿宋_GB2312"/>
          <w:color w:val="auto"/>
          <w:sz w:val="28"/>
          <w:highlight w:val="none"/>
        </w:rPr>
        <w:t>单位联系人：</w:t>
      </w:r>
      <w:r>
        <w:rPr>
          <w:rFonts w:hint="eastAsia" w:ascii="仿宋_GB2312" w:eastAsia="仿宋_GB2312"/>
          <w:color w:val="auto"/>
          <w:sz w:val="28"/>
          <w:highlight w:val="none"/>
          <w:lang w:val="en-US" w:eastAsia="zh-CN"/>
        </w:rPr>
        <w:t xml:space="preserve">                         </w:t>
      </w:r>
      <w:r>
        <w:rPr>
          <w:rFonts w:hint="eastAsia" w:ascii="仿宋_GB2312" w:eastAsia="仿宋_GB2312"/>
          <w:color w:val="auto"/>
          <w:sz w:val="28"/>
          <w:highlight w:val="none"/>
        </w:rPr>
        <w:t>移动电话：</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eastAsia="仿宋_GB2312"/>
          <w:color w:val="auto"/>
          <w:sz w:val="28"/>
          <w:highlight w:val="none"/>
        </w:rPr>
      </w:pPr>
      <w:r>
        <w:rPr>
          <w:rFonts w:hint="eastAsia" w:ascii="仿宋_GB2312" w:eastAsia="仿宋_GB2312"/>
          <w:color w:val="auto"/>
          <w:sz w:val="28"/>
          <w:highlight w:val="none"/>
        </w:rPr>
        <w:t>电子邮箱：</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eastAsia="仿宋_GB2312"/>
          <w:color w:val="auto"/>
          <w:sz w:val="28"/>
          <w:highlight w:val="none"/>
          <w:lang w:eastAsia="zh-CN"/>
        </w:rPr>
      </w:pPr>
      <w:r>
        <w:rPr>
          <w:rFonts w:hint="eastAsia" w:ascii="仿宋_GB2312" w:eastAsia="仿宋_GB2312"/>
          <w:color w:val="auto"/>
          <w:sz w:val="28"/>
          <w:highlight w:val="none"/>
        </w:rPr>
        <w:t>单位地址：</w:t>
      </w:r>
      <w:r>
        <w:rPr>
          <w:rFonts w:hint="eastAsia" w:ascii="仿宋_GB2312" w:eastAsia="仿宋_GB2312"/>
          <w:color w:val="auto"/>
          <w:sz w:val="28"/>
          <w:highlight w:val="none"/>
        </w:rPr>
        <w:tab/>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ascii="仿宋_GB2312" w:eastAsia="仿宋_GB2312"/>
          <w:color w:val="auto"/>
          <w:sz w:val="28"/>
          <w:highlight w:val="none"/>
        </w:rPr>
      </w:pPr>
      <w:r>
        <w:rPr>
          <w:rFonts w:hint="eastAsia" w:ascii="仿宋_GB2312" w:eastAsia="仿宋_GB2312"/>
          <w:color w:val="auto"/>
          <w:sz w:val="28"/>
          <w:highlight w:val="none"/>
        </w:rPr>
        <w:t>填报时间：</w:t>
      </w:r>
      <w:r>
        <w:rPr>
          <w:rFonts w:hint="eastAsia" w:ascii="仿宋_GB2312" w:eastAsia="仿宋_GB2312"/>
          <w:color w:val="auto"/>
          <w:sz w:val="28"/>
          <w:highlight w:val="none"/>
          <w:lang w:val="en-US" w:eastAsia="zh-CN"/>
        </w:rPr>
        <w:t xml:space="preserve">       </w:t>
      </w:r>
      <w:r>
        <w:rPr>
          <w:rFonts w:hint="eastAsia" w:ascii="仿宋_GB2312" w:eastAsia="仿宋_GB2312"/>
          <w:color w:val="auto"/>
          <w:sz w:val="28"/>
          <w:highlight w:val="none"/>
        </w:rPr>
        <w:t>年</w:t>
      </w:r>
      <w:r>
        <w:rPr>
          <w:rFonts w:hint="eastAsia" w:ascii="仿宋_GB2312" w:eastAsia="仿宋_GB2312"/>
          <w:color w:val="auto"/>
          <w:sz w:val="28"/>
          <w:highlight w:val="none"/>
          <w:lang w:val="en-US" w:eastAsia="zh-CN"/>
        </w:rPr>
        <w:t xml:space="preserve">     </w:t>
      </w:r>
      <w:r>
        <w:rPr>
          <w:rFonts w:hint="eastAsia" w:ascii="仿宋_GB2312" w:eastAsia="仿宋_GB2312"/>
          <w:color w:val="auto"/>
          <w:sz w:val="28"/>
          <w:highlight w:val="none"/>
        </w:rPr>
        <w:t>月</w:t>
      </w:r>
      <w:r>
        <w:rPr>
          <w:rFonts w:hint="eastAsia" w:ascii="仿宋_GB2312" w:eastAsia="仿宋_GB2312"/>
          <w:color w:val="auto"/>
          <w:sz w:val="28"/>
          <w:highlight w:val="none"/>
          <w:lang w:val="en-US" w:eastAsia="zh-CN"/>
        </w:rPr>
        <w:t xml:space="preserve">    </w:t>
      </w:r>
      <w:r>
        <w:rPr>
          <w:rFonts w:hint="eastAsia" w:ascii="仿宋_GB2312" w:eastAsia="仿宋_GB2312"/>
          <w:color w:val="auto"/>
          <w:sz w:val="28"/>
          <w:highlight w:val="none"/>
        </w:rPr>
        <w:t>日</w:t>
      </w:r>
      <w:r>
        <w:rPr>
          <w:rFonts w:hint="eastAsia" w:ascii="仿宋_GB2312" w:eastAsia="仿宋_GB2312"/>
          <w:color w:val="auto"/>
          <w:sz w:val="28"/>
          <w:highlight w:val="none"/>
        </w:rPr>
        <w:tab/>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ascii="黑体" w:eastAsia="黑体"/>
          <w:color w:val="auto"/>
          <w:sz w:val="24"/>
          <w:highlight w:val="none"/>
        </w:rPr>
      </w:pPr>
    </w:p>
    <w:p>
      <w:pPr>
        <w:keepNext w:val="0"/>
        <w:keepLines w:val="0"/>
        <w:pageBreakBefore w:val="0"/>
        <w:kinsoku/>
        <w:wordWrap/>
        <w:overflowPunct/>
        <w:topLinePunct w:val="0"/>
        <w:autoSpaceDE/>
        <w:autoSpaceDN/>
        <w:bidi w:val="0"/>
        <w:spacing w:line="560" w:lineRule="exact"/>
        <w:jc w:val="both"/>
        <w:textAlignment w:val="auto"/>
        <w:rPr>
          <w:rFonts w:ascii="黑体" w:eastAsia="黑体"/>
          <w:color w:val="auto"/>
          <w:sz w:val="24"/>
          <w:highlight w:val="none"/>
        </w:rPr>
      </w:pPr>
    </w:p>
    <w:p>
      <w:pPr>
        <w:keepNext w:val="0"/>
        <w:keepLines w:val="0"/>
        <w:pageBreakBefore w:val="0"/>
        <w:kinsoku/>
        <w:wordWrap/>
        <w:overflowPunct/>
        <w:topLinePunct w:val="0"/>
        <w:autoSpaceDE/>
        <w:autoSpaceDN/>
        <w:bidi w:val="0"/>
        <w:spacing w:line="560" w:lineRule="exact"/>
        <w:jc w:val="both"/>
        <w:textAlignment w:val="auto"/>
        <w:rPr>
          <w:rFonts w:ascii="黑体" w:eastAsia="黑体"/>
          <w:color w:val="auto"/>
          <w:sz w:val="24"/>
          <w:highlight w:val="none"/>
        </w:rPr>
      </w:pPr>
    </w:p>
    <w:p>
      <w:pPr>
        <w:keepNext w:val="0"/>
        <w:keepLines w:val="0"/>
        <w:pageBreakBefore w:val="0"/>
        <w:kinsoku/>
        <w:wordWrap/>
        <w:overflowPunct/>
        <w:topLinePunct w:val="0"/>
        <w:autoSpaceDE/>
        <w:autoSpaceDN/>
        <w:bidi w:val="0"/>
        <w:spacing w:line="560" w:lineRule="exact"/>
        <w:jc w:val="both"/>
        <w:textAlignment w:val="auto"/>
        <w:rPr>
          <w:rFonts w:ascii="黑体" w:eastAsia="黑体"/>
          <w:color w:val="auto"/>
          <w:sz w:val="24"/>
          <w:highlight w:val="none"/>
        </w:rPr>
      </w:pPr>
    </w:p>
    <w:p>
      <w:pPr>
        <w:keepNext w:val="0"/>
        <w:keepLines w:val="0"/>
        <w:pageBreakBefore w:val="0"/>
        <w:kinsoku/>
        <w:wordWrap/>
        <w:overflowPunct/>
        <w:topLinePunct w:val="0"/>
        <w:autoSpaceDE/>
        <w:autoSpaceDN/>
        <w:bidi w:val="0"/>
        <w:spacing w:line="560" w:lineRule="exact"/>
        <w:jc w:val="both"/>
        <w:textAlignment w:val="auto"/>
        <w:rPr>
          <w:rFonts w:ascii="黑体" w:eastAsia="黑体"/>
          <w:color w:val="auto"/>
          <w:sz w:val="24"/>
          <w:highlight w:val="none"/>
        </w:rPr>
      </w:pPr>
    </w:p>
    <w:p>
      <w:pPr>
        <w:keepNext w:val="0"/>
        <w:keepLines w:val="0"/>
        <w:pageBreakBefore w:val="0"/>
        <w:kinsoku/>
        <w:wordWrap/>
        <w:overflowPunct/>
        <w:topLinePunct w:val="0"/>
        <w:autoSpaceDE/>
        <w:autoSpaceDN/>
        <w:bidi w:val="0"/>
        <w:spacing w:line="560" w:lineRule="exact"/>
        <w:jc w:val="both"/>
        <w:textAlignment w:val="auto"/>
        <w:rPr>
          <w:rFonts w:ascii="黑体" w:eastAsia="黑体"/>
          <w:color w:val="auto"/>
          <w:sz w:val="24"/>
          <w:highlight w:val="none"/>
        </w:rPr>
      </w:pPr>
    </w:p>
    <w:p>
      <w:pPr>
        <w:keepNext w:val="0"/>
        <w:keepLines w:val="0"/>
        <w:pageBreakBefore w:val="0"/>
        <w:kinsoku/>
        <w:wordWrap/>
        <w:overflowPunct/>
        <w:topLinePunct w:val="0"/>
        <w:autoSpaceDE/>
        <w:autoSpaceDN/>
        <w:bidi w:val="0"/>
        <w:spacing w:line="560" w:lineRule="exact"/>
        <w:jc w:val="both"/>
        <w:textAlignment w:val="auto"/>
        <w:rPr>
          <w:rFonts w:hint="eastAsia" w:ascii="仿宋_GB2312" w:eastAsia="仿宋_GB2312"/>
          <w:color w:val="auto"/>
          <w:sz w:val="28"/>
          <w:highlight w:val="none"/>
        </w:rPr>
      </w:pPr>
    </w:p>
    <w:p>
      <w:pPr>
        <w:keepNext w:val="0"/>
        <w:keepLines w:val="0"/>
        <w:pageBreakBefore w:val="0"/>
        <w:kinsoku/>
        <w:wordWrap/>
        <w:overflowPunct/>
        <w:topLinePunct w:val="0"/>
        <w:autoSpaceDE/>
        <w:autoSpaceDN/>
        <w:bidi w:val="0"/>
        <w:spacing w:line="560" w:lineRule="exact"/>
        <w:jc w:val="both"/>
        <w:textAlignment w:val="auto"/>
        <w:rPr>
          <w:rFonts w:hint="eastAsia" w:ascii="仿宋_GB2312" w:eastAsia="仿宋_GB2312"/>
          <w:color w:val="auto"/>
          <w:sz w:val="28"/>
          <w:highlight w:val="none"/>
        </w:rPr>
      </w:pPr>
    </w:p>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eastAsia="仿宋_GB2312"/>
          <w:b/>
          <w:bCs/>
          <w:color w:val="auto"/>
          <w:sz w:val="28"/>
          <w:highlight w:val="none"/>
          <w:lang w:eastAsia="zh-CN"/>
        </w:rPr>
      </w:pPr>
      <w:r>
        <w:rPr>
          <w:rFonts w:hint="eastAsia" w:ascii="仿宋_GB2312" w:eastAsia="仿宋_GB2312"/>
          <w:b/>
          <w:bCs/>
          <w:color w:val="auto"/>
          <w:sz w:val="28"/>
          <w:highlight w:val="none"/>
        </w:rPr>
        <w:t>深圳市龙华</w:t>
      </w:r>
      <w:r>
        <w:rPr>
          <w:rFonts w:hint="eastAsia" w:ascii="仿宋_GB2312" w:eastAsia="仿宋_GB2312"/>
          <w:b/>
          <w:bCs/>
          <w:color w:val="auto"/>
          <w:sz w:val="28"/>
          <w:highlight w:val="none"/>
          <w:lang w:eastAsia="zh-CN"/>
        </w:rPr>
        <w:t>区工业和信息化局</w:t>
      </w:r>
    </w:p>
    <w:p>
      <w:pPr>
        <w:keepNext w:val="0"/>
        <w:keepLines w:val="0"/>
        <w:pageBreakBefore w:val="0"/>
        <w:widowControl/>
        <w:kinsoku/>
        <w:wordWrap/>
        <w:overflowPunct/>
        <w:topLinePunct w:val="0"/>
        <w:autoSpaceDE/>
        <w:autoSpaceDN/>
        <w:bidi w:val="0"/>
        <w:spacing w:line="560" w:lineRule="exact"/>
        <w:jc w:val="center"/>
        <w:textAlignment w:val="auto"/>
        <w:rPr>
          <w:rFonts w:hint="eastAsia" w:ascii="黑体" w:hAnsi="新宋体" w:eastAsia="黑体"/>
          <w:color w:val="auto"/>
          <w:sz w:val="44"/>
          <w:szCs w:val="44"/>
          <w:highlight w:val="none"/>
        </w:rPr>
      </w:pPr>
      <w:r>
        <w:rPr>
          <w:rFonts w:hint="eastAsia" w:ascii="仿宋_GB2312" w:eastAsia="仿宋_GB2312"/>
          <w:b/>
          <w:bCs/>
          <w:color w:val="auto"/>
          <w:sz w:val="28"/>
          <w:highlight w:val="none"/>
          <w:lang w:eastAsia="zh-CN"/>
        </w:rPr>
        <w:br w:type="page"/>
      </w:r>
      <w:r>
        <w:rPr>
          <w:rFonts w:hint="eastAsia" w:ascii="黑体" w:hAnsi="新宋体" w:eastAsia="黑体"/>
          <w:color w:val="auto"/>
          <w:sz w:val="44"/>
          <w:szCs w:val="44"/>
          <w:highlight w:val="none"/>
        </w:rPr>
        <w:t>填表承诺书</w:t>
      </w:r>
    </w:p>
    <w:p>
      <w:pPr>
        <w:pStyle w:val="2"/>
        <w:keepNext w:val="0"/>
        <w:keepLines w:val="0"/>
        <w:pageBreakBefore w:val="0"/>
        <w:kinsoku/>
        <w:wordWrap/>
        <w:overflowPunct/>
        <w:topLinePunct w:val="0"/>
        <w:autoSpaceDE/>
        <w:autoSpaceDN/>
        <w:bidi w:val="0"/>
        <w:spacing w:line="560" w:lineRule="exact"/>
        <w:jc w:val="both"/>
        <w:textAlignment w:val="auto"/>
      </w:pPr>
    </w:p>
    <w:p>
      <w:pPr>
        <w:keepNext w:val="0"/>
        <w:keepLines w:val="0"/>
        <w:pageBreakBefore w:val="0"/>
        <w:kinsoku/>
        <w:wordWrap/>
        <w:overflowPunct/>
        <w:topLinePunct w:val="0"/>
        <w:autoSpaceDE/>
        <w:autoSpaceDN/>
        <w:bidi w:val="0"/>
        <w:spacing w:line="560" w:lineRule="exact"/>
        <w:ind w:firstLine="560" w:firstLineChars="200"/>
        <w:jc w:val="both"/>
        <w:textAlignment w:val="auto"/>
        <w:rPr>
          <w:rFonts w:ascii="仿宋_GB2312" w:hAnsi="宋体" w:eastAsia="仿宋_GB2312" w:cs="宋体"/>
          <w:color w:val="auto"/>
          <w:kern w:val="0"/>
          <w:sz w:val="28"/>
          <w:szCs w:val="28"/>
          <w:highlight w:val="none"/>
          <w:lang w:val="zh-CN"/>
        </w:rPr>
      </w:pPr>
      <w:r>
        <w:rPr>
          <w:rFonts w:hint="eastAsia" w:ascii="仿宋_GB2312" w:hAnsi="宋体" w:eastAsia="仿宋_GB2312" w:cs="宋体"/>
          <w:color w:val="auto"/>
          <w:kern w:val="0"/>
          <w:sz w:val="28"/>
          <w:szCs w:val="28"/>
          <w:highlight w:val="none"/>
          <w:lang w:val="zh-CN"/>
        </w:rPr>
        <w:t>1、本单位（人）对本申请材料的合法性、真实性、准确性和完整性负责。如有虚假，本单位依法承担相应的法律责任。</w:t>
      </w:r>
    </w:p>
    <w:p>
      <w:pPr>
        <w:keepNext w:val="0"/>
        <w:keepLines w:val="0"/>
        <w:pageBreakBefore w:val="0"/>
        <w:kinsoku/>
        <w:wordWrap/>
        <w:overflowPunct/>
        <w:topLinePunct w:val="0"/>
        <w:autoSpaceDE/>
        <w:autoSpaceDN/>
        <w:bidi w:val="0"/>
        <w:spacing w:line="560" w:lineRule="exact"/>
        <w:ind w:firstLine="560" w:firstLineChars="200"/>
        <w:jc w:val="both"/>
        <w:textAlignment w:val="auto"/>
        <w:rPr>
          <w:rFonts w:ascii="仿宋_GB2312" w:hAnsi="宋体" w:eastAsia="仿宋_GB2312" w:cs="宋体"/>
          <w:color w:val="auto"/>
          <w:kern w:val="0"/>
          <w:sz w:val="28"/>
          <w:szCs w:val="28"/>
          <w:highlight w:val="none"/>
          <w:lang w:val="zh-CN"/>
        </w:rPr>
      </w:pPr>
      <w:r>
        <w:rPr>
          <w:rFonts w:hint="eastAsia" w:ascii="仿宋_GB2312" w:hAnsi="宋体" w:eastAsia="仿宋_GB2312" w:cs="宋体"/>
          <w:color w:val="auto"/>
          <w:kern w:val="0"/>
          <w:sz w:val="28"/>
          <w:szCs w:val="28"/>
          <w:highlight w:val="none"/>
          <w:lang w:val="zh-CN"/>
        </w:rPr>
        <w:t>2、本单位（人）同意将本申请材料向依法审批工作人员和评审专家公开。</w:t>
      </w:r>
    </w:p>
    <w:p>
      <w:pPr>
        <w:keepNext w:val="0"/>
        <w:keepLines w:val="0"/>
        <w:pageBreakBefore w:val="0"/>
        <w:kinsoku/>
        <w:wordWrap/>
        <w:overflowPunct/>
        <w:topLinePunct w:val="0"/>
        <w:autoSpaceDE/>
        <w:autoSpaceDN/>
        <w:bidi w:val="0"/>
        <w:spacing w:line="560" w:lineRule="exact"/>
        <w:ind w:firstLine="560" w:firstLineChars="200"/>
        <w:jc w:val="both"/>
        <w:textAlignment w:val="auto"/>
        <w:rPr>
          <w:rFonts w:ascii="仿宋_GB2312" w:hAnsi="宋体" w:eastAsia="仿宋_GB2312" w:cs="宋体"/>
          <w:color w:val="auto"/>
          <w:kern w:val="0"/>
          <w:sz w:val="28"/>
          <w:szCs w:val="28"/>
          <w:highlight w:val="none"/>
          <w:lang w:val="zh-CN"/>
        </w:rPr>
      </w:pPr>
      <w:r>
        <w:rPr>
          <w:rFonts w:hint="eastAsia" w:ascii="仿宋_GB2312" w:hAnsi="宋体" w:eastAsia="仿宋_GB2312" w:cs="宋体"/>
          <w:color w:val="auto"/>
          <w:kern w:val="0"/>
          <w:sz w:val="28"/>
          <w:szCs w:val="28"/>
          <w:highlight w:val="none"/>
          <w:lang w:val="zh-CN"/>
        </w:rPr>
        <w:t>3、本单位（人）承诺所申报项目不在龙华区内重复申报。</w:t>
      </w:r>
    </w:p>
    <w:p>
      <w:pPr>
        <w:keepNext w:val="0"/>
        <w:keepLines w:val="0"/>
        <w:pageBreakBefore w:val="0"/>
        <w:kinsoku/>
        <w:wordWrap/>
        <w:overflowPunct/>
        <w:topLinePunct w:val="0"/>
        <w:autoSpaceDE/>
        <w:autoSpaceDN/>
        <w:bidi w:val="0"/>
        <w:spacing w:line="560" w:lineRule="exact"/>
        <w:ind w:firstLine="560" w:firstLineChars="200"/>
        <w:jc w:val="both"/>
        <w:textAlignment w:val="auto"/>
        <w:rPr>
          <w:rFonts w:hint="eastAsia" w:ascii="仿宋_GB2312" w:hAnsi="宋体" w:eastAsia="仿宋_GB2312" w:cs="宋体"/>
          <w:color w:val="auto"/>
          <w:kern w:val="0"/>
          <w:sz w:val="28"/>
          <w:szCs w:val="28"/>
          <w:highlight w:val="none"/>
          <w:lang w:val="zh-CN"/>
        </w:rPr>
      </w:pPr>
      <w:r>
        <w:rPr>
          <w:rFonts w:hint="eastAsia" w:ascii="仿宋_GB2312" w:hAnsi="宋体" w:eastAsia="仿宋_GB2312" w:cs="宋体"/>
          <w:color w:val="auto"/>
          <w:kern w:val="0"/>
          <w:sz w:val="28"/>
          <w:szCs w:val="28"/>
          <w:highlight w:val="none"/>
          <w:lang w:val="zh-CN"/>
        </w:rPr>
        <w:t>4、本单位（人）承诺自行申报项目，不委托中介机构代理，不存在与中介机构通过弄虚作假、串通舞弊等方式虚报、冒领、截留、挪用、挤占专项资金等违法违规行为。</w:t>
      </w:r>
    </w:p>
    <w:p>
      <w:pPr>
        <w:keepNext w:val="0"/>
        <w:keepLines w:val="0"/>
        <w:pageBreakBefore w:val="0"/>
        <w:kinsoku/>
        <w:wordWrap/>
        <w:overflowPunct/>
        <w:topLinePunct w:val="0"/>
        <w:autoSpaceDE/>
        <w:autoSpaceDN/>
        <w:bidi w:val="0"/>
        <w:spacing w:line="560" w:lineRule="exact"/>
        <w:ind w:firstLine="560" w:firstLineChars="200"/>
        <w:jc w:val="both"/>
        <w:textAlignment w:val="auto"/>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5、本单位（人）承诺获得资金资助后三年内注册地、实际经营地、税务关系、统计关系不迁离龙华区。</w:t>
      </w:r>
    </w:p>
    <w:p>
      <w:pPr>
        <w:keepNext w:val="0"/>
        <w:keepLines w:val="0"/>
        <w:pageBreakBefore w:val="0"/>
        <w:kinsoku/>
        <w:wordWrap/>
        <w:overflowPunct/>
        <w:topLinePunct w:val="0"/>
        <w:autoSpaceDE/>
        <w:autoSpaceDN/>
        <w:bidi w:val="0"/>
        <w:spacing w:line="560" w:lineRule="exact"/>
        <w:ind w:firstLine="560" w:firstLineChars="200"/>
        <w:jc w:val="both"/>
        <w:textAlignment w:val="auto"/>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6、若违反上述承诺内容，将主动全额退回本项目所获的资助资金（因不可抗力因素导致迁离除外）。</w:t>
      </w:r>
    </w:p>
    <w:p>
      <w:pPr>
        <w:keepNext w:val="0"/>
        <w:keepLines w:val="0"/>
        <w:pageBreakBefore w:val="0"/>
        <w:kinsoku/>
        <w:wordWrap/>
        <w:overflowPunct/>
        <w:topLinePunct w:val="0"/>
        <w:autoSpaceDE/>
        <w:autoSpaceDN/>
        <w:bidi w:val="0"/>
        <w:spacing w:line="560" w:lineRule="exact"/>
        <w:ind w:firstLine="560" w:firstLineChars="200"/>
        <w:jc w:val="both"/>
        <w:textAlignment w:val="auto"/>
        <w:rPr>
          <w:rFonts w:ascii="仿宋_GB2312" w:hAnsi="宋体" w:eastAsia="仿宋_GB2312" w:cs="宋体"/>
          <w:color w:val="auto"/>
          <w:kern w:val="0"/>
          <w:sz w:val="28"/>
          <w:szCs w:val="28"/>
          <w:highlight w:val="none"/>
          <w:lang w:val="zh-CN"/>
        </w:rPr>
      </w:pPr>
      <w:r>
        <w:rPr>
          <w:rFonts w:hint="eastAsia" w:ascii="仿宋_GB2312" w:hAnsi="宋体" w:eastAsia="仿宋_GB2312" w:cs="宋体"/>
          <w:color w:val="auto"/>
          <w:kern w:val="0"/>
          <w:sz w:val="28"/>
          <w:szCs w:val="28"/>
          <w:highlight w:val="none"/>
          <w:lang w:val="en-US" w:eastAsia="zh-CN"/>
        </w:rPr>
        <w:t>7</w:t>
      </w:r>
      <w:r>
        <w:rPr>
          <w:rFonts w:hint="eastAsia" w:ascii="仿宋_GB2312" w:hAnsi="宋体" w:eastAsia="仿宋_GB2312" w:cs="宋体"/>
          <w:color w:val="auto"/>
          <w:kern w:val="0"/>
          <w:sz w:val="28"/>
          <w:szCs w:val="28"/>
          <w:highlight w:val="none"/>
          <w:lang w:val="zh-CN"/>
        </w:rPr>
        <w:t>、本申请材料用于申请龙华区产业专项资金，不再要求予以退还。</w:t>
      </w:r>
    </w:p>
    <w:p>
      <w:pPr>
        <w:keepNext w:val="0"/>
        <w:keepLines w:val="0"/>
        <w:pageBreakBefore w:val="0"/>
        <w:kinsoku/>
        <w:wordWrap/>
        <w:overflowPunct/>
        <w:topLinePunct w:val="0"/>
        <w:autoSpaceDE/>
        <w:autoSpaceDN/>
        <w:bidi w:val="0"/>
        <w:spacing w:line="560" w:lineRule="exact"/>
        <w:ind w:firstLine="560" w:firstLineChars="200"/>
        <w:jc w:val="both"/>
        <w:textAlignment w:val="auto"/>
        <w:rPr>
          <w:rFonts w:hint="eastAsia" w:ascii="仿宋_GB2312" w:hAnsi="宋体" w:eastAsia="仿宋_GB2312" w:cs="宋体"/>
          <w:color w:val="auto"/>
          <w:kern w:val="0"/>
          <w:sz w:val="28"/>
          <w:szCs w:val="28"/>
          <w:highlight w:val="none"/>
          <w:lang w:val="zh-CN"/>
        </w:rPr>
      </w:pPr>
      <w:r>
        <w:rPr>
          <w:rFonts w:hint="eastAsia" w:ascii="仿宋_GB2312" w:hAnsi="宋体" w:eastAsia="仿宋_GB2312" w:cs="宋体"/>
          <w:color w:val="auto"/>
          <w:kern w:val="0"/>
          <w:sz w:val="28"/>
          <w:szCs w:val="28"/>
          <w:highlight w:val="none"/>
          <w:lang w:val="en-US" w:eastAsia="zh-CN"/>
        </w:rPr>
        <w:t>本单位已详细阅读以上内容，本单位自愿签署此承诺书，并保证遵守上述承诺。</w:t>
      </w:r>
    </w:p>
    <w:p>
      <w:pPr>
        <w:keepNext w:val="0"/>
        <w:keepLines w:val="0"/>
        <w:pageBreakBefore w:val="0"/>
        <w:kinsoku/>
        <w:wordWrap/>
        <w:overflowPunct/>
        <w:topLinePunct w:val="0"/>
        <w:autoSpaceDE/>
        <w:autoSpaceDN/>
        <w:bidi w:val="0"/>
        <w:spacing w:line="560" w:lineRule="exact"/>
        <w:ind w:firstLine="560" w:firstLineChars="200"/>
        <w:jc w:val="both"/>
        <w:textAlignment w:val="auto"/>
        <w:rPr>
          <w:rFonts w:ascii="仿宋_GB2312" w:hAnsi="宋体" w:eastAsia="仿宋_GB2312" w:cs="宋体"/>
          <w:color w:val="auto"/>
          <w:kern w:val="0"/>
          <w:sz w:val="28"/>
          <w:szCs w:val="28"/>
          <w:highlight w:val="none"/>
          <w:lang w:val="zh-CN"/>
        </w:rPr>
      </w:pPr>
      <w:r>
        <w:rPr>
          <w:rFonts w:hint="eastAsia" w:ascii="仿宋_GB2312" w:hAnsi="宋体" w:eastAsia="仿宋_GB2312" w:cs="宋体"/>
          <w:color w:val="auto"/>
          <w:kern w:val="0"/>
          <w:sz w:val="28"/>
          <w:szCs w:val="28"/>
          <w:highlight w:val="none"/>
          <w:lang w:val="zh-CN"/>
        </w:rPr>
        <w:t>特此承诺。</w:t>
      </w:r>
    </w:p>
    <w:p>
      <w:pPr>
        <w:keepNext w:val="0"/>
        <w:keepLines w:val="0"/>
        <w:pageBreakBefore w:val="0"/>
        <w:kinsoku/>
        <w:wordWrap/>
        <w:overflowPunct/>
        <w:topLinePunct w:val="0"/>
        <w:autoSpaceDE/>
        <w:autoSpaceDN/>
        <w:bidi w:val="0"/>
        <w:spacing w:line="560" w:lineRule="exact"/>
        <w:ind w:firstLine="560" w:firstLineChars="200"/>
        <w:jc w:val="both"/>
        <w:textAlignment w:val="auto"/>
        <w:rPr>
          <w:rFonts w:hint="eastAsia" w:ascii="仿宋_GB2312" w:hAnsi="宋体" w:eastAsia="仿宋_GB2312" w:cs="宋体"/>
          <w:color w:val="auto"/>
          <w:kern w:val="0"/>
          <w:sz w:val="28"/>
          <w:szCs w:val="28"/>
          <w:highlight w:val="none"/>
          <w:lang w:val="zh-CN"/>
        </w:rPr>
      </w:pPr>
    </w:p>
    <w:p>
      <w:pPr>
        <w:keepNext w:val="0"/>
        <w:keepLines w:val="0"/>
        <w:pageBreakBefore w:val="0"/>
        <w:kinsoku/>
        <w:wordWrap/>
        <w:overflowPunct/>
        <w:topLinePunct w:val="0"/>
        <w:autoSpaceDE/>
        <w:autoSpaceDN/>
        <w:bidi w:val="0"/>
        <w:spacing w:line="560" w:lineRule="exact"/>
        <w:ind w:firstLine="560" w:firstLineChars="200"/>
        <w:jc w:val="both"/>
        <w:textAlignment w:val="auto"/>
        <w:rPr>
          <w:rFonts w:ascii="仿宋_GB2312" w:hAnsi="宋体" w:eastAsia="仿宋_GB2312" w:cs="宋体"/>
          <w:color w:val="auto"/>
          <w:kern w:val="0"/>
          <w:sz w:val="28"/>
          <w:szCs w:val="28"/>
          <w:highlight w:val="none"/>
          <w:lang w:val="zh-CN"/>
        </w:rPr>
      </w:pPr>
      <w:r>
        <w:rPr>
          <w:rFonts w:hint="eastAsia" w:ascii="仿宋_GB2312" w:hAnsi="宋体" w:eastAsia="仿宋_GB2312" w:cs="宋体"/>
          <w:color w:val="auto"/>
          <w:kern w:val="0"/>
          <w:sz w:val="28"/>
          <w:szCs w:val="28"/>
          <w:highlight w:val="none"/>
          <w:lang w:val="zh-CN"/>
        </w:rPr>
        <w:t>法定代表人（或被委托人）签字：</w:t>
      </w:r>
    </w:p>
    <w:p>
      <w:pPr>
        <w:keepNext w:val="0"/>
        <w:keepLines w:val="0"/>
        <w:pageBreakBefore w:val="0"/>
        <w:kinsoku/>
        <w:wordWrap/>
        <w:overflowPunct/>
        <w:topLinePunct w:val="0"/>
        <w:autoSpaceDE/>
        <w:autoSpaceDN/>
        <w:bidi w:val="0"/>
        <w:spacing w:line="560" w:lineRule="exact"/>
        <w:ind w:firstLine="560" w:firstLineChars="200"/>
        <w:jc w:val="both"/>
        <w:textAlignment w:val="auto"/>
        <w:rPr>
          <w:rFonts w:hint="eastAsia" w:ascii="仿宋_GB2312" w:hAnsi="宋体" w:eastAsia="仿宋_GB2312" w:cs="宋体"/>
          <w:color w:val="auto"/>
          <w:kern w:val="0"/>
          <w:sz w:val="28"/>
          <w:szCs w:val="28"/>
          <w:highlight w:val="none"/>
          <w:lang w:val="zh-CN"/>
        </w:rPr>
      </w:pPr>
      <w:r>
        <w:rPr>
          <w:rFonts w:hint="eastAsia" w:ascii="仿宋_GB2312" w:hAnsi="宋体" w:eastAsia="仿宋_GB2312" w:cs="宋体"/>
          <w:color w:val="auto"/>
          <w:kern w:val="0"/>
          <w:sz w:val="28"/>
          <w:szCs w:val="28"/>
          <w:highlight w:val="none"/>
          <w:lang w:val="zh-CN"/>
        </w:rPr>
        <w:t>办公电话：</w:t>
      </w:r>
      <w:r>
        <w:rPr>
          <w:rFonts w:hint="eastAsia" w:ascii="仿宋_GB2312" w:hAnsi="宋体" w:eastAsia="仿宋_GB2312" w:cs="宋体"/>
          <w:color w:val="auto"/>
          <w:kern w:val="0"/>
          <w:sz w:val="28"/>
          <w:szCs w:val="28"/>
          <w:highlight w:val="none"/>
          <w:lang w:val="en-US" w:eastAsia="zh-CN"/>
        </w:rPr>
        <w:t xml:space="preserve">                </w:t>
      </w:r>
      <w:r>
        <w:rPr>
          <w:rFonts w:hint="eastAsia" w:ascii="仿宋_GB2312" w:hAnsi="宋体" w:eastAsia="仿宋_GB2312" w:cs="宋体"/>
          <w:color w:val="auto"/>
          <w:kern w:val="0"/>
          <w:sz w:val="28"/>
          <w:szCs w:val="28"/>
          <w:highlight w:val="none"/>
          <w:lang w:val="zh-CN"/>
        </w:rPr>
        <w:t>移动电话：</w:t>
      </w:r>
    </w:p>
    <w:p>
      <w:pPr>
        <w:keepNext w:val="0"/>
        <w:keepLines w:val="0"/>
        <w:pageBreakBefore w:val="0"/>
        <w:kinsoku/>
        <w:wordWrap/>
        <w:overflowPunct/>
        <w:topLinePunct w:val="0"/>
        <w:autoSpaceDE/>
        <w:autoSpaceDN/>
        <w:bidi w:val="0"/>
        <w:spacing w:line="560" w:lineRule="exact"/>
        <w:jc w:val="center"/>
        <w:textAlignment w:val="auto"/>
        <w:rPr>
          <w:b/>
          <w:color w:val="auto"/>
          <w:sz w:val="36"/>
          <w:szCs w:val="36"/>
          <w:highlight w:val="none"/>
        </w:rPr>
      </w:pPr>
      <w:r>
        <w:rPr>
          <w:rFonts w:hint="eastAsia" w:ascii="仿宋_GB2312" w:hAnsi="宋体" w:eastAsia="仿宋_GB2312" w:cs="宋体"/>
          <w:color w:val="auto"/>
          <w:kern w:val="0"/>
          <w:sz w:val="28"/>
          <w:szCs w:val="28"/>
          <w:highlight w:val="none"/>
          <w:lang w:val="zh-CN"/>
        </w:rPr>
        <w:t>（单位需加盖公章，被委托人签字的提交法定代表人授权委托书）</w:t>
      </w:r>
      <w:r>
        <w:rPr>
          <w:rFonts w:hint="eastAsia" w:ascii="仿宋_GB2312" w:hAnsi="宋体" w:eastAsia="仿宋_GB2312" w:cs="宋体"/>
          <w:color w:val="auto"/>
          <w:kern w:val="0"/>
          <w:sz w:val="28"/>
          <w:szCs w:val="28"/>
          <w:highlight w:val="none"/>
          <w:lang w:val="zh-CN"/>
        </w:rPr>
        <w:br w:type="page"/>
      </w:r>
      <w:r>
        <w:rPr>
          <w:rFonts w:hint="eastAsia" w:eastAsia="宋体"/>
          <w:b/>
          <w:color w:val="auto"/>
          <w:sz w:val="36"/>
          <w:szCs w:val="36"/>
          <w:highlight w:val="none"/>
          <w:lang w:val="zh-CN"/>
        </w:rPr>
        <w:t>申报企业</w:t>
      </w:r>
      <w:r>
        <w:rPr>
          <w:rFonts w:hint="eastAsia"/>
          <w:b/>
          <w:color w:val="auto"/>
          <w:sz w:val="36"/>
          <w:szCs w:val="36"/>
          <w:highlight w:val="none"/>
        </w:rPr>
        <w:t>基本情况表</w:t>
      </w:r>
    </w:p>
    <w:tbl>
      <w:tblPr>
        <w:tblStyle w:val="7"/>
        <w:tblW w:w="99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51"/>
        <w:gridCol w:w="1468"/>
        <w:gridCol w:w="2437"/>
        <w:gridCol w:w="2616"/>
        <w:gridCol w:w="2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72" w:hRule="atLeast"/>
          <w:jc w:val="center"/>
        </w:trPr>
        <w:tc>
          <w:tcPr>
            <w:tcW w:w="221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before="60" w:after="60" w:line="560" w:lineRule="exact"/>
              <w:jc w:val="both"/>
              <w:textAlignment w:val="auto"/>
              <w:rPr>
                <w:rFonts w:ascii="宋体" w:hAnsi="宋体"/>
                <w:bCs/>
                <w:color w:val="auto"/>
                <w:highlight w:val="none"/>
              </w:rPr>
            </w:pPr>
            <w:r>
              <w:rPr>
                <w:rFonts w:hint="eastAsia" w:ascii="宋体" w:hAnsi="宋体"/>
                <w:bCs/>
                <w:color w:val="auto"/>
                <w:highlight w:val="none"/>
              </w:rPr>
              <w:t>企业名称</w:t>
            </w:r>
          </w:p>
        </w:tc>
        <w:tc>
          <w:tcPr>
            <w:tcW w:w="7689"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before="60" w:after="60" w:line="560" w:lineRule="exact"/>
              <w:jc w:val="both"/>
              <w:textAlignment w:val="auto"/>
              <w:rPr>
                <w:rFonts w:ascii="宋体" w:hAnsi="宋体"/>
                <w:bCs/>
                <w:color w:val="auto"/>
                <w:sz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72" w:hRule="atLeast"/>
          <w:jc w:val="center"/>
        </w:trPr>
        <w:tc>
          <w:tcPr>
            <w:tcW w:w="221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0" w:after="0" w:line="560" w:lineRule="exact"/>
              <w:jc w:val="both"/>
              <w:textAlignment w:val="auto"/>
              <w:rPr>
                <w:rFonts w:hint="eastAsia" w:ascii="宋体" w:hAnsi="宋体" w:cs="宋体"/>
                <w:color w:val="auto"/>
                <w:szCs w:val="21"/>
                <w:highlight w:val="none"/>
              </w:rPr>
            </w:pPr>
            <w:r>
              <w:rPr>
                <w:rFonts w:hint="eastAsia" w:ascii="宋体" w:hAnsi="宋体" w:cs="宋体"/>
                <w:color w:val="auto"/>
                <w:szCs w:val="21"/>
                <w:highlight w:val="none"/>
              </w:rPr>
              <w:t>组织机构代码</w:t>
            </w:r>
          </w:p>
          <w:p>
            <w:pPr>
              <w:keepNext w:val="0"/>
              <w:keepLines w:val="0"/>
              <w:pageBreakBefore w:val="0"/>
              <w:kinsoku/>
              <w:wordWrap/>
              <w:overflowPunct/>
              <w:topLinePunct w:val="0"/>
              <w:autoSpaceDE/>
              <w:autoSpaceDN/>
              <w:bidi w:val="0"/>
              <w:adjustRightInd/>
              <w:snapToGrid/>
              <w:spacing w:before="0" w:after="0" w:line="560" w:lineRule="exact"/>
              <w:jc w:val="both"/>
              <w:textAlignment w:val="auto"/>
              <w:rPr>
                <w:rFonts w:ascii="宋体" w:hAnsi="宋体"/>
                <w:bCs/>
                <w:color w:val="auto"/>
                <w:highlight w:val="none"/>
              </w:rPr>
            </w:pPr>
            <w:r>
              <w:rPr>
                <w:rFonts w:hint="eastAsia" w:ascii="宋体" w:hAnsi="宋体" w:eastAsia="宋体"/>
                <w:bCs/>
                <w:color w:val="auto"/>
                <w:sz w:val="21"/>
                <w:szCs w:val="24"/>
                <w:highlight w:val="none"/>
                <w:lang w:eastAsia="zh-CN"/>
              </w:rPr>
              <w:t>（</w:t>
            </w:r>
            <w:r>
              <w:rPr>
                <w:rFonts w:hint="eastAsia" w:ascii="宋体" w:hAnsi="宋体" w:cs="宋体"/>
                <w:color w:val="auto"/>
                <w:szCs w:val="21"/>
                <w:highlight w:val="none"/>
              </w:rPr>
              <w:t>统一社会信用代码</w:t>
            </w:r>
            <w:r>
              <w:rPr>
                <w:rFonts w:hint="eastAsia" w:ascii="宋体" w:hAnsi="宋体" w:eastAsia="宋体"/>
                <w:bCs/>
                <w:color w:val="auto"/>
                <w:sz w:val="21"/>
                <w:szCs w:val="24"/>
                <w:highlight w:val="none"/>
                <w:lang w:eastAsia="zh-CN"/>
              </w:rPr>
              <w:t>）</w:t>
            </w:r>
          </w:p>
        </w:tc>
        <w:tc>
          <w:tcPr>
            <w:tcW w:w="7689"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before="60" w:after="60" w:line="560" w:lineRule="exact"/>
              <w:jc w:val="both"/>
              <w:textAlignment w:val="auto"/>
              <w:rPr>
                <w:rFonts w:ascii="宋体" w:hAnsi="宋体"/>
                <w:bCs/>
                <w:color w:val="auto"/>
                <w:sz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07" w:hRule="atLeast"/>
          <w:jc w:val="center"/>
        </w:trPr>
        <w:tc>
          <w:tcPr>
            <w:tcW w:w="221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before="60" w:after="60" w:line="560" w:lineRule="exact"/>
              <w:jc w:val="both"/>
              <w:textAlignment w:val="auto"/>
              <w:rPr>
                <w:rFonts w:ascii="宋体" w:hAnsi="宋体"/>
                <w:bCs/>
                <w:color w:val="auto"/>
                <w:highlight w:val="none"/>
              </w:rPr>
            </w:pPr>
            <w:r>
              <w:rPr>
                <w:rFonts w:hint="eastAsia" w:ascii="宋体" w:hAnsi="宋体"/>
                <w:bCs/>
                <w:color w:val="auto"/>
                <w:highlight w:val="none"/>
              </w:rPr>
              <w:t>注册时间</w:t>
            </w:r>
          </w:p>
        </w:tc>
        <w:tc>
          <w:tcPr>
            <w:tcW w:w="24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before="60" w:after="60" w:line="560" w:lineRule="exact"/>
              <w:jc w:val="both"/>
              <w:textAlignment w:val="auto"/>
              <w:rPr>
                <w:rFonts w:ascii="宋体" w:hAnsi="宋体"/>
                <w:bCs/>
                <w:color w:val="auto"/>
                <w:highlight w:val="none"/>
              </w:rPr>
            </w:pPr>
            <w:r>
              <w:rPr>
                <w:rFonts w:hint="eastAsia" w:ascii="宋体" w:hAnsi="宋体"/>
                <w:bCs/>
                <w:color w:val="auto"/>
                <w:highlight w:val="none"/>
              </w:rPr>
              <w:t>年</w:t>
            </w:r>
            <w:r>
              <w:rPr>
                <w:rFonts w:hint="eastAsia" w:ascii="宋体" w:hAnsi="宋体"/>
                <w:bCs/>
                <w:color w:val="auto"/>
                <w:highlight w:val="none"/>
                <w:lang w:val="en-US" w:eastAsia="zh-CN"/>
              </w:rPr>
              <w:t xml:space="preserve">   </w:t>
            </w:r>
            <w:r>
              <w:rPr>
                <w:rFonts w:hint="eastAsia" w:ascii="宋体" w:hAnsi="宋体"/>
                <w:bCs/>
                <w:color w:val="auto"/>
                <w:highlight w:val="none"/>
              </w:rPr>
              <w:t>月</w:t>
            </w:r>
            <w:r>
              <w:rPr>
                <w:rFonts w:hint="eastAsia" w:ascii="宋体" w:hAnsi="宋体"/>
                <w:bCs/>
                <w:color w:val="auto"/>
                <w:highlight w:val="none"/>
                <w:lang w:val="en-US" w:eastAsia="zh-CN"/>
              </w:rPr>
              <w:t xml:space="preserve">   </w:t>
            </w:r>
            <w:r>
              <w:rPr>
                <w:rFonts w:hint="eastAsia" w:ascii="宋体" w:hAnsi="宋体"/>
                <w:bCs/>
                <w:color w:val="auto"/>
                <w:highlight w:val="none"/>
              </w:rPr>
              <w:t>日</w:t>
            </w:r>
          </w:p>
        </w:tc>
        <w:tc>
          <w:tcPr>
            <w:tcW w:w="26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before="60" w:after="60" w:line="560" w:lineRule="exact"/>
              <w:jc w:val="both"/>
              <w:textAlignment w:val="auto"/>
              <w:rPr>
                <w:rFonts w:ascii="宋体" w:hAnsi="宋体"/>
                <w:bCs/>
                <w:color w:val="auto"/>
                <w:highlight w:val="none"/>
              </w:rPr>
            </w:pPr>
            <w:r>
              <w:rPr>
                <w:rFonts w:hint="eastAsia" w:ascii="宋体" w:hAnsi="宋体"/>
                <w:bCs/>
                <w:color w:val="auto"/>
                <w:highlight w:val="none"/>
              </w:rPr>
              <w:t>注册资金</w:t>
            </w:r>
          </w:p>
        </w:tc>
        <w:tc>
          <w:tcPr>
            <w:tcW w:w="26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before="60" w:after="60" w:line="560" w:lineRule="exact"/>
              <w:jc w:val="both"/>
              <w:textAlignment w:val="auto"/>
              <w:rPr>
                <w:rFonts w:ascii="宋体" w:hAnsi="宋体"/>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6" w:hRule="atLeast"/>
          <w:jc w:val="center"/>
        </w:trPr>
        <w:tc>
          <w:tcPr>
            <w:tcW w:w="221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before="60" w:after="60" w:line="560" w:lineRule="exact"/>
              <w:jc w:val="both"/>
              <w:textAlignment w:val="auto"/>
              <w:rPr>
                <w:rFonts w:ascii="宋体" w:hAnsi="宋体"/>
                <w:bCs/>
                <w:color w:val="auto"/>
                <w:highlight w:val="none"/>
              </w:rPr>
            </w:pPr>
            <w:r>
              <w:rPr>
                <w:rFonts w:hint="eastAsia" w:ascii="宋体" w:hAnsi="宋体"/>
                <w:bCs/>
                <w:color w:val="auto"/>
                <w:highlight w:val="none"/>
              </w:rPr>
              <w:t>注册地址</w:t>
            </w:r>
          </w:p>
        </w:tc>
        <w:tc>
          <w:tcPr>
            <w:tcW w:w="7689"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before="60" w:after="60" w:line="560" w:lineRule="exact"/>
              <w:jc w:val="both"/>
              <w:textAlignment w:val="auto"/>
              <w:rPr>
                <w:rFonts w:hint="eastAsia" w:ascii="宋体" w:hAnsi="宋体" w:eastAsia="宋体"/>
                <w:bCs/>
                <w:color w:val="auto"/>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6" w:hRule="atLeast"/>
          <w:jc w:val="center"/>
        </w:trPr>
        <w:tc>
          <w:tcPr>
            <w:tcW w:w="221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before="60" w:after="60" w:line="560" w:lineRule="exact"/>
              <w:jc w:val="both"/>
              <w:textAlignment w:val="auto"/>
              <w:rPr>
                <w:rFonts w:ascii="宋体" w:hAnsi="宋体"/>
                <w:bCs/>
                <w:color w:val="auto"/>
                <w:highlight w:val="none"/>
              </w:rPr>
            </w:pPr>
            <w:r>
              <w:rPr>
                <w:rFonts w:hint="eastAsia" w:ascii="宋体" w:hAnsi="宋体"/>
                <w:bCs/>
                <w:color w:val="auto"/>
                <w:highlight w:val="none"/>
              </w:rPr>
              <w:t>主营业务</w:t>
            </w:r>
          </w:p>
        </w:tc>
        <w:tc>
          <w:tcPr>
            <w:tcW w:w="7689"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before="60" w:after="60" w:line="560" w:lineRule="exact"/>
              <w:jc w:val="both"/>
              <w:textAlignment w:val="auto"/>
              <w:rPr>
                <w:rFonts w:ascii="宋体" w:hAnsi="宋体"/>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2" w:hRule="atLeast"/>
          <w:jc w:val="center"/>
        </w:trPr>
        <w:tc>
          <w:tcPr>
            <w:tcW w:w="221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before="60" w:after="60" w:line="560" w:lineRule="exact"/>
              <w:jc w:val="both"/>
              <w:textAlignment w:val="auto"/>
              <w:rPr>
                <w:rFonts w:ascii="宋体" w:hAnsi="宋体"/>
                <w:bCs/>
                <w:color w:val="auto"/>
                <w:highlight w:val="none"/>
                <w:lang w:val="en-GB"/>
              </w:rPr>
            </w:pPr>
            <w:r>
              <w:rPr>
                <w:rFonts w:hint="eastAsia" w:ascii="宋体" w:hAnsi="宋体"/>
                <w:bCs/>
                <w:color w:val="auto"/>
                <w:highlight w:val="none"/>
              </w:rPr>
              <w:t>法人代表</w:t>
            </w:r>
          </w:p>
        </w:tc>
        <w:tc>
          <w:tcPr>
            <w:tcW w:w="24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before="60" w:after="60" w:line="560" w:lineRule="exact"/>
              <w:jc w:val="both"/>
              <w:textAlignment w:val="auto"/>
              <w:rPr>
                <w:rFonts w:ascii="宋体" w:hAnsi="宋体"/>
                <w:bCs/>
                <w:color w:val="auto"/>
                <w:highlight w:val="none"/>
              </w:rPr>
            </w:pPr>
          </w:p>
        </w:tc>
        <w:tc>
          <w:tcPr>
            <w:tcW w:w="26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before="60" w:after="60" w:line="560" w:lineRule="exact"/>
              <w:jc w:val="both"/>
              <w:textAlignment w:val="auto"/>
              <w:rPr>
                <w:rFonts w:ascii="宋体" w:hAnsi="宋体"/>
                <w:bCs/>
                <w:color w:val="auto"/>
                <w:highlight w:val="none"/>
              </w:rPr>
            </w:pPr>
            <w:r>
              <w:rPr>
                <w:rFonts w:hint="eastAsia" w:ascii="宋体" w:hAnsi="宋体"/>
                <w:bCs/>
                <w:color w:val="auto"/>
                <w:highlight w:val="none"/>
                <w:lang w:val="en-GB"/>
              </w:rPr>
              <w:t>电话：</w:t>
            </w:r>
          </w:p>
        </w:tc>
        <w:tc>
          <w:tcPr>
            <w:tcW w:w="26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before="60" w:after="60" w:line="560" w:lineRule="exact"/>
              <w:jc w:val="both"/>
              <w:textAlignment w:val="auto"/>
              <w:rPr>
                <w:rFonts w:ascii="宋体" w:hAnsi="宋体"/>
                <w:bCs/>
                <w:color w:val="auto"/>
                <w:highlight w:val="none"/>
              </w:rPr>
            </w:pPr>
            <w:r>
              <w:rPr>
                <w:rFonts w:hint="eastAsia" w:ascii="宋体" w:hAnsi="宋体"/>
                <w:bCs/>
                <w:color w:val="auto"/>
                <w:highlight w:val="none"/>
              </w:rPr>
              <w:t>手机号码：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5" w:hRule="atLeast"/>
          <w:jc w:val="center"/>
        </w:trPr>
        <w:tc>
          <w:tcPr>
            <w:tcW w:w="221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before="60" w:after="60" w:line="560" w:lineRule="exact"/>
              <w:jc w:val="both"/>
              <w:textAlignment w:val="auto"/>
              <w:rPr>
                <w:rFonts w:ascii="宋体" w:hAnsi="宋体"/>
                <w:bCs/>
                <w:color w:val="auto"/>
                <w:highlight w:val="none"/>
              </w:rPr>
            </w:pPr>
            <w:r>
              <w:rPr>
                <w:rFonts w:hint="eastAsia" w:ascii="宋体" w:hAnsi="宋体"/>
                <w:bCs/>
                <w:color w:val="auto"/>
                <w:highlight w:val="none"/>
              </w:rPr>
              <w:t>单位联系人</w:t>
            </w:r>
          </w:p>
        </w:tc>
        <w:tc>
          <w:tcPr>
            <w:tcW w:w="24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before="60" w:after="60" w:line="560" w:lineRule="exact"/>
              <w:jc w:val="both"/>
              <w:textAlignment w:val="auto"/>
              <w:rPr>
                <w:rFonts w:ascii="宋体" w:hAnsi="宋体"/>
                <w:bCs/>
                <w:color w:val="auto"/>
                <w:highlight w:val="none"/>
              </w:rPr>
            </w:pPr>
          </w:p>
        </w:tc>
        <w:tc>
          <w:tcPr>
            <w:tcW w:w="26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before="60" w:after="60" w:line="560" w:lineRule="exact"/>
              <w:jc w:val="both"/>
              <w:textAlignment w:val="auto"/>
              <w:rPr>
                <w:rFonts w:ascii="宋体" w:hAnsi="宋体"/>
                <w:bCs/>
                <w:color w:val="auto"/>
                <w:highlight w:val="none"/>
              </w:rPr>
            </w:pPr>
            <w:r>
              <w:rPr>
                <w:rFonts w:hint="eastAsia" w:ascii="宋体" w:hAnsi="宋体"/>
                <w:bCs/>
                <w:color w:val="auto"/>
                <w:highlight w:val="none"/>
              </w:rPr>
              <w:t>职务：</w:t>
            </w:r>
          </w:p>
        </w:tc>
        <w:tc>
          <w:tcPr>
            <w:tcW w:w="26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before="60" w:after="60" w:line="560" w:lineRule="exact"/>
              <w:jc w:val="both"/>
              <w:textAlignment w:val="auto"/>
              <w:rPr>
                <w:rFonts w:ascii="宋体" w:hAnsi="宋体"/>
                <w:bCs/>
                <w:color w:val="auto"/>
                <w:highlight w:val="none"/>
              </w:rPr>
            </w:pPr>
            <w:r>
              <w:rPr>
                <w:rFonts w:hint="eastAsia" w:ascii="宋体" w:hAnsi="宋体"/>
                <w:bCs/>
                <w:color w:val="auto"/>
                <w:highlight w:val="none"/>
              </w:rPr>
              <w:t>手机号码：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35" w:hRule="atLeast"/>
          <w:jc w:val="center"/>
        </w:trPr>
        <w:tc>
          <w:tcPr>
            <w:tcW w:w="2219"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before="60" w:after="60" w:line="560" w:lineRule="exact"/>
              <w:jc w:val="both"/>
              <w:textAlignment w:val="auto"/>
              <w:rPr>
                <w:rFonts w:ascii="宋体" w:hAnsi="宋体"/>
                <w:bCs/>
                <w:color w:val="auto"/>
                <w:highlight w:val="none"/>
              </w:rPr>
            </w:pPr>
            <w:r>
              <w:rPr>
                <w:rFonts w:hint="eastAsia" w:ascii="宋体" w:hAnsi="宋体"/>
                <w:bCs/>
                <w:color w:val="auto"/>
                <w:highlight w:val="none"/>
              </w:rPr>
              <w:t>注册登记</w:t>
            </w:r>
          </w:p>
          <w:p>
            <w:pPr>
              <w:keepNext w:val="0"/>
              <w:keepLines w:val="0"/>
              <w:pageBreakBefore w:val="0"/>
              <w:kinsoku/>
              <w:wordWrap/>
              <w:overflowPunct/>
              <w:topLinePunct w:val="0"/>
              <w:autoSpaceDE/>
              <w:autoSpaceDN/>
              <w:bidi w:val="0"/>
              <w:adjustRightInd w:val="0"/>
              <w:snapToGrid w:val="0"/>
              <w:spacing w:before="60" w:after="60" w:line="560" w:lineRule="exact"/>
              <w:jc w:val="both"/>
              <w:textAlignment w:val="auto"/>
              <w:rPr>
                <w:rFonts w:ascii="宋体" w:hAnsi="宋体"/>
                <w:bCs/>
                <w:color w:val="auto"/>
                <w:highlight w:val="none"/>
              </w:rPr>
            </w:pPr>
            <w:r>
              <w:rPr>
                <w:rFonts w:hint="eastAsia" w:ascii="宋体" w:hAnsi="宋体"/>
                <w:bCs/>
                <w:color w:val="auto"/>
                <w:highlight w:val="none"/>
              </w:rPr>
              <w:t>类型</w:t>
            </w:r>
          </w:p>
        </w:tc>
        <w:tc>
          <w:tcPr>
            <w:tcW w:w="24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before="60" w:after="60" w:line="560" w:lineRule="exact"/>
              <w:jc w:val="both"/>
              <w:textAlignment w:val="auto"/>
              <w:rPr>
                <w:rFonts w:ascii="宋体" w:hAnsi="宋体"/>
                <w:bCs/>
                <w:color w:val="auto"/>
                <w:highlight w:val="none"/>
              </w:rPr>
            </w:pPr>
            <w:r>
              <w:rPr>
                <w:rFonts w:hint="eastAsia" w:ascii="宋体" w:hAnsi="宋体"/>
                <w:bCs/>
                <w:color w:val="auto"/>
                <w:highlight w:val="none"/>
              </w:rPr>
              <w:t>□国有企业</w:t>
            </w:r>
          </w:p>
        </w:tc>
        <w:tc>
          <w:tcPr>
            <w:tcW w:w="26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before="60" w:after="60" w:line="560" w:lineRule="exact"/>
              <w:jc w:val="both"/>
              <w:textAlignment w:val="auto"/>
              <w:rPr>
                <w:rFonts w:ascii="宋体" w:hAnsi="宋体"/>
                <w:bCs/>
                <w:color w:val="auto"/>
                <w:highlight w:val="none"/>
              </w:rPr>
            </w:pPr>
            <w:r>
              <w:rPr>
                <w:rFonts w:hint="eastAsia" w:ascii="宋体" w:hAnsi="宋体"/>
                <w:bCs/>
                <w:color w:val="auto"/>
                <w:highlight w:val="none"/>
              </w:rPr>
              <w:t>□民营企业</w:t>
            </w:r>
          </w:p>
        </w:tc>
        <w:tc>
          <w:tcPr>
            <w:tcW w:w="26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before="60" w:after="60" w:line="560" w:lineRule="exact"/>
              <w:jc w:val="both"/>
              <w:textAlignment w:val="auto"/>
              <w:rPr>
                <w:rFonts w:ascii="宋体" w:hAnsi="宋体"/>
                <w:bCs/>
                <w:color w:val="auto"/>
                <w:highlight w:val="none"/>
              </w:rPr>
            </w:pPr>
            <w:r>
              <w:rPr>
                <w:rFonts w:hint="eastAsia" w:ascii="宋体" w:hAnsi="宋体"/>
                <w:bCs/>
                <w:color w:val="auto"/>
                <w:highlight w:val="none"/>
              </w:rPr>
              <w:t>□外商投资企业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29" w:hRule="atLeast"/>
          <w:jc w:val="center"/>
        </w:trPr>
        <w:tc>
          <w:tcPr>
            <w:tcW w:w="2219"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560" w:lineRule="exact"/>
              <w:jc w:val="both"/>
              <w:textAlignment w:val="auto"/>
              <w:rPr>
                <w:rFonts w:ascii="宋体" w:hAnsi="宋体"/>
                <w:bCs/>
                <w:color w:val="auto"/>
                <w:highlight w:val="none"/>
              </w:rPr>
            </w:pPr>
          </w:p>
        </w:tc>
        <w:tc>
          <w:tcPr>
            <w:tcW w:w="24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before="60" w:after="60" w:line="560" w:lineRule="exact"/>
              <w:jc w:val="both"/>
              <w:textAlignment w:val="auto"/>
              <w:rPr>
                <w:rFonts w:ascii="宋体" w:hAnsi="宋体"/>
                <w:bCs/>
                <w:color w:val="auto"/>
                <w:highlight w:val="none"/>
              </w:rPr>
            </w:pPr>
            <w:r>
              <w:rPr>
                <w:rFonts w:hint="eastAsia" w:ascii="宋体" w:hAnsi="宋体"/>
                <w:bCs/>
                <w:color w:val="auto"/>
                <w:highlight w:val="none"/>
              </w:rPr>
              <w:t>□港资企业</w:t>
            </w:r>
          </w:p>
        </w:tc>
        <w:tc>
          <w:tcPr>
            <w:tcW w:w="26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before="60" w:after="60" w:line="560" w:lineRule="exact"/>
              <w:jc w:val="both"/>
              <w:textAlignment w:val="auto"/>
              <w:rPr>
                <w:rFonts w:ascii="宋体" w:hAnsi="宋体"/>
                <w:bCs/>
                <w:color w:val="auto"/>
                <w:highlight w:val="none"/>
              </w:rPr>
            </w:pPr>
            <w:r>
              <w:rPr>
                <w:rFonts w:hint="eastAsia" w:ascii="宋体" w:hAnsi="宋体"/>
                <w:bCs/>
                <w:color w:val="auto"/>
                <w:highlight w:val="none"/>
              </w:rPr>
              <w:t>□台资企业</w:t>
            </w:r>
          </w:p>
        </w:tc>
        <w:tc>
          <w:tcPr>
            <w:tcW w:w="26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before="60" w:after="60" w:line="560" w:lineRule="exact"/>
              <w:jc w:val="both"/>
              <w:textAlignment w:val="auto"/>
              <w:rPr>
                <w:rFonts w:ascii="宋体" w:hAnsi="宋体"/>
                <w:bCs/>
                <w:color w:val="auto"/>
                <w:highlight w:val="none"/>
              </w:rPr>
            </w:pPr>
            <w:r>
              <w:rPr>
                <w:rFonts w:hint="eastAsia" w:ascii="宋体" w:hAnsi="宋体"/>
                <w:bCs/>
                <w:color w:val="auto"/>
                <w:highlight w:val="none"/>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20" w:hRule="atLeast"/>
          <w:jc w:val="center"/>
        </w:trPr>
        <w:tc>
          <w:tcPr>
            <w:tcW w:w="2219" w:type="dxa"/>
            <w:gridSpan w:val="2"/>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before="60" w:after="60" w:line="560" w:lineRule="exact"/>
              <w:jc w:val="both"/>
              <w:textAlignment w:val="auto"/>
              <w:rPr>
                <w:rFonts w:ascii="宋体" w:hAnsi="宋体"/>
                <w:bCs/>
                <w:color w:val="auto"/>
                <w:highlight w:val="none"/>
              </w:rPr>
            </w:pPr>
            <w:r>
              <w:rPr>
                <w:rFonts w:hint="eastAsia" w:ascii="宋体" w:hAnsi="宋体"/>
                <w:bCs/>
                <w:color w:val="auto"/>
                <w:highlight w:val="none"/>
              </w:rPr>
              <w:t>行业类别</w:t>
            </w:r>
          </w:p>
        </w:tc>
        <w:tc>
          <w:tcPr>
            <w:tcW w:w="7689"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before="60" w:after="60" w:line="560" w:lineRule="exact"/>
              <w:jc w:val="both"/>
              <w:textAlignment w:val="auto"/>
              <w:rPr>
                <w:rFonts w:ascii="宋体" w:hAnsi="宋体"/>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54" w:hRule="atLeast"/>
          <w:jc w:val="center"/>
        </w:trPr>
        <w:tc>
          <w:tcPr>
            <w:tcW w:w="2219" w:type="dxa"/>
            <w:gridSpan w:val="2"/>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before="60" w:after="60" w:line="560" w:lineRule="exact"/>
              <w:jc w:val="both"/>
              <w:textAlignment w:val="auto"/>
              <w:rPr>
                <w:rFonts w:ascii="宋体" w:hAnsi="宋体"/>
                <w:bCs/>
                <w:color w:val="auto"/>
                <w:highlight w:val="none"/>
              </w:rPr>
            </w:pPr>
            <w:r>
              <w:rPr>
                <w:rFonts w:hint="eastAsia" w:ascii="宋体" w:hAnsi="宋体"/>
                <w:bCs/>
                <w:color w:val="auto"/>
                <w:highlight w:val="none"/>
              </w:rPr>
              <w:t>企业资质</w:t>
            </w:r>
          </w:p>
        </w:tc>
        <w:tc>
          <w:tcPr>
            <w:tcW w:w="24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before="60" w:after="60" w:line="560" w:lineRule="exact"/>
              <w:jc w:val="both"/>
              <w:textAlignment w:val="auto"/>
              <w:rPr>
                <w:rFonts w:ascii="宋体" w:hAnsi="宋体"/>
                <w:bCs/>
                <w:color w:val="auto"/>
                <w:highlight w:val="none"/>
              </w:rPr>
            </w:pPr>
            <w:r>
              <w:rPr>
                <w:rFonts w:hint="eastAsia" w:ascii="宋体" w:hAnsi="宋体"/>
                <w:bCs/>
                <w:color w:val="auto"/>
                <w:highlight w:val="none"/>
              </w:rPr>
              <w:t>□中国电子百强企业</w:t>
            </w:r>
          </w:p>
        </w:tc>
        <w:tc>
          <w:tcPr>
            <w:tcW w:w="26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before="60" w:after="60" w:line="560" w:lineRule="exact"/>
              <w:jc w:val="both"/>
              <w:textAlignment w:val="auto"/>
              <w:rPr>
                <w:rFonts w:ascii="宋体" w:hAnsi="宋体"/>
                <w:bCs/>
                <w:color w:val="auto"/>
                <w:highlight w:val="none"/>
              </w:rPr>
            </w:pPr>
            <w:r>
              <w:rPr>
                <w:rFonts w:hint="eastAsia" w:ascii="宋体" w:hAnsi="宋体"/>
                <w:bCs/>
                <w:color w:val="auto"/>
                <w:highlight w:val="none"/>
              </w:rPr>
              <w:t>□中国名牌产品企业</w:t>
            </w:r>
          </w:p>
        </w:tc>
        <w:tc>
          <w:tcPr>
            <w:tcW w:w="26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before="60" w:after="60" w:line="560" w:lineRule="exact"/>
              <w:jc w:val="both"/>
              <w:textAlignment w:val="auto"/>
              <w:rPr>
                <w:rFonts w:ascii="宋体" w:hAnsi="宋体"/>
                <w:bCs/>
                <w:color w:val="auto"/>
                <w:highlight w:val="none"/>
              </w:rPr>
            </w:pPr>
            <w:r>
              <w:rPr>
                <w:rFonts w:hint="eastAsia" w:ascii="宋体" w:hAnsi="宋体"/>
                <w:bCs/>
                <w:color w:val="auto"/>
                <w:highlight w:val="none"/>
              </w:rPr>
              <w:t>□中国驰名商标企业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2" w:hRule="atLeast"/>
          <w:jc w:val="center"/>
        </w:trPr>
        <w:tc>
          <w:tcPr>
            <w:tcW w:w="2219" w:type="dxa"/>
            <w:gridSpan w:val="2"/>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before="60" w:after="60" w:line="560" w:lineRule="exact"/>
              <w:jc w:val="both"/>
              <w:textAlignment w:val="auto"/>
              <w:rPr>
                <w:rFonts w:ascii="宋体" w:hAnsi="宋体"/>
                <w:bCs/>
                <w:color w:val="auto"/>
                <w:highlight w:val="none"/>
              </w:rPr>
            </w:pPr>
          </w:p>
        </w:tc>
        <w:tc>
          <w:tcPr>
            <w:tcW w:w="24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before="60" w:after="60" w:line="560" w:lineRule="exact"/>
              <w:jc w:val="both"/>
              <w:textAlignment w:val="auto"/>
              <w:rPr>
                <w:rFonts w:ascii="宋体" w:hAnsi="宋体"/>
                <w:bCs/>
                <w:color w:val="auto"/>
                <w:highlight w:val="none"/>
              </w:rPr>
            </w:pPr>
            <w:r>
              <w:rPr>
                <w:rFonts w:hint="eastAsia" w:ascii="宋体" w:hAnsi="宋体"/>
                <w:bCs/>
                <w:color w:val="auto"/>
                <w:highlight w:val="none"/>
              </w:rPr>
              <w:t>□广东省名牌产品企业</w:t>
            </w:r>
          </w:p>
        </w:tc>
        <w:tc>
          <w:tcPr>
            <w:tcW w:w="26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before="60" w:after="60" w:line="560" w:lineRule="exact"/>
              <w:jc w:val="both"/>
              <w:textAlignment w:val="auto"/>
              <w:rPr>
                <w:rFonts w:ascii="宋体" w:hAnsi="宋体"/>
                <w:bCs/>
                <w:color w:val="auto"/>
                <w:highlight w:val="none"/>
              </w:rPr>
            </w:pPr>
            <w:r>
              <w:rPr>
                <w:rFonts w:hint="eastAsia" w:ascii="宋体" w:hAnsi="宋体"/>
                <w:bCs/>
                <w:color w:val="auto"/>
                <w:highlight w:val="none"/>
              </w:rPr>
              <w:t>□市民营领军标杆企业</w:t>
            </w:r>
          </w:p>
        </w:tc>
        <w:tc>
          <w:tcPr>
            <w:tcW w:w="26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before="60" w:after="60" w:line="560" w:lineRule="exact"/>
              <w:jc w:val="both"/>
              <w:textAlignment w:val="auto"/>
              <w:rPr>
                <w:rFonts w:ascii="宋体" w:hAnsi="宋体"/>
                <w:bCs/>
                <w:color w:val="auto"/>
                <w:highlight w:val="none"/>
              </w:rPr>
            </w:pPr>
            <w:r>
              <w:rPr>
                <w:rFonts w:hint="eastAsia" w:ascii="宋体" w:hAnsi="宋体"/>
                <w:bCs/>
                <w:color w:val="auto"/>
                <w:highlight w:val="none"/>
              </w:rPr>
              <w:t>□市民营领军骨干企业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42" w:hRule="atLeast"/>
          <w:jc w:val="center"/>
        </w:trPr>
        <w:tc>
          <w:tcPr>
            <w:tcW w:w="2219" w:type="dxa"/>
            <w:gridSpan w:val="2"/>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560" w:lineRule="exact"/>
              <w:jc w:val="both"/>
              <w:textAlignment w:val="auto"/>
              <w:rPr>
                <w:rFonts w:ascii="宋体" w:hAnsi="宋体"/>
                <w:bCs/>
                <w:color w:val="auto"/>
                <w:highlight w:val="none"/>
              </w:rPr>
            </w:pPr>
          </w:p>
        </w:tc>
        <w:tc>
          <w:tcPr>
            <w:tcW w:w="24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before="60" w:after="60" w:line="560" w:lineRule="exact"/>
              <w:jc w:val="both"/>
              <w:textAlignment w:val="auto"/>
              <w:rPr>
                <w:rFonts w:ascii="宋体" w:hAnsi="宋体"/>
                <w:bCs/>
                <w:color w:val="auto"/>
                <w:highlight w:val="none"/>
              </w:rPr>
            </w:pPr>
            <w:r>
              <w:rPr>
                <w:rFonts w:hint="eastAsia" w:ascii="宋体" w:hAnsi="宋体"/>
                <w:bCs/>
                <w:color w:val="auto"/>
                <w:highlight w:val="none"/>
              </w:rPr>
              <w:t>□广东省著名商标企业</w:t>
            </w:r>
          </w:p>
        </w:tc>
        <w:tc>
          <w:tcPr>
            <w:tcW w:w="26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before="60" w:after="60" w:line="560" w:lineRule="exact"/>
              <w:jc w:val="both"/>
              <w:textAlignment w:val="auto"/>
              <w:rPr>
                <w:rFonts w:hint="eastAsia" w:ascii="宋体" w:hAnsi="宋体" w:eastAsia="宋体"/>
                <w:bCs/>
                <w:color w:val="auto"/>
                <w:highlight w:val="none"/>
                <w:lang w:eastAsia="zh-CN"/>
              </w:rPr>
            </w:pPr>
            <w:r>
              <w:rPr>
                <w:rFonts w:hint="eastAsia" w:ascii="宋体" w:hAnsi="宋体"/>
                <w:bCs/>
                <w:color w:val="auto"/>
                <w:highlight w:val="none"/>
              </w:rPr>
              <w:t>□上市公司（</w:t>
            </w:r>
            <w:r>
              <w:rPr>
                <w:rFonts w:hint="eastAsia" w:ascii="宋体" w:hAnsi="宋体"/>
                <w:bCs/>
                <w:color w:val="auto"/>
                <w:highlight w:val="none"/>
                <w:lang w:eastAsia="zh-CN"/>
              </w:rPr>
              <w:t>境内</w:t>
            </w:r>
            <w:r>
              <w:rPr>
                <w:rFonts w:hint="eastAsia" w:ascii="宋体" w:hAnsi="宋体"/>
                <w:bCs/>
                <w:color w:val="auto"/>
                <w:highlight w:val="none"/>
              </w:rPr>
              <w:t>主板、创业板</w:t>
            </w:r>
            <w:r>
              <w:rPr>
                <w:rFonts w:hint="eastAsia" w:ascii="宋体" w:hAnsi="宋体"/>
                <w:bCs/>
                <w:color w:val="auto"/>
                <w:highlight w:val="none"/>
                <w:lang w:eastAsia="zh-CN"/>
              </w:rPr>
              <w:t>、科创板</w:t>
            </w:r>
            <w:r>
              <w:rPr>
                <w:rFonts w:hint="eastAsia" w:ascii="宋体" w:hAnsi="宋体"/>
                <w:bCs/>
                <w:color w:val="auto"/>
                <w:highlight w:val="none"/>
              </w:rPr>
              <w:t>、境外</w:t>
            </w:r>
            <w:r>
              <w:rPr>
                <w:rFonts w:hint="eastAsia" w:ascii="宋体" w:hAnsi="宋体"/>
                <w:bCs/>
                <w:color w:val="auto"/>
                <w:highlight w:val="none"/>
                <w:lang w:eastAsia="zh-CN"/>
              </w:rPr>
              <w:t>主要证券交易所</w:t>
            </w:r>
            <w:r>
              <w:rPr>
                <w:rFonts w:hint="eastAsia" w:ascii="宋体" w:hAnsi="宋体"/>
                <w:bCs/>
                <w:color w:val="auto"/>
                <w:highlight w:val="none"/>
              </w:rPr>
              <w:t>）</w:t>
            </w:r>
          </w:p>
        </w:tc>
        <w:tc>
          <w:tcPr>
            <w:tcW w:w="26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before="60" w:after="60" w:line="560" w:lineRule="exact"/>
              <w:jc w:val="both"/>
              <w:textAlignment w:val="auto"/>
              <w:rPr>
                <w:rFonts w:hint="eastAsia" w:ascii="宋体" w:hAnsi="宋体" w:eastAsia="宋体"/>
                <w:bCs/>
                <w:color w:val="auto"/>
                <w:highlight w:val="none"/>
                <w:lang w:eastAsia="zh-CN"/>
              </w:rPr>
            </w:pPr>
            <w:r>
              <w:rPr>
                <w:rFonts w:hint="eastAsia" w:ascii="宋体" w:hAnsi="宋体"/>
                <w:bCs/>
                <w:color w:val="auto"/>
                <w:highlight w:val="none"/>
              </w:rPr>
              <w:t>□上市公司（</w:t>
            </w:r>
            <w:r>
              <w:rPr>
                <w:rFonts w:hint="eastAsia" w:ascii="宋体" w:hAnsi="宋体"/>
                <w:bCs/>
                <w:color w:val="auto"/>
                <w:highlight w:val="none"/>
                <w:lang w:eastAsia="zh-CN"/>
              </w:rPr>
              <w:t>红筹、协议控制间接方式境外上市</w:t>
            </w:r>
            <w:r>
              <w:rPr>
                <w:rFonts w:hint="eastAsia" w:ascii="宋体" w:hAnsi="宋体"/>
                <w:bCs/>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8" w:hRule="atLeast"/>
          <w:jc w:val="center"/>
        </w:trPr>
        <w:tc>
          <w:tcPr>
            <w:tcW w:w="2219" w:type="dxa"/>
            <w:gridSpan w:val="2"/>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560" w:lineRule="exact"/>
              <w:jc w:val="both"/>
              <w:textAlignment w:val="auto"/>
              <w:rPr>
                <w:rFonts w:ascii="宋体" w:hAnsi="宋体"/>
                <w:bCs/>
                <w:color w:val="auto"/>
                <w:highlight w:val="none"/>
              </w:rPr>
            </w:pPr>
          </w:p>
        </w:tc>
        <w:tc>
          <w:tcPr>
            <w:tcW w:w="24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before="60" w:after="60" w:line="560" w:lineRule="exact"/>
              <w:jc w:val="both"/>
              <w:textAlignment w:val="auto"/>
              <w:rPr>
                <w:rFonts w:ascii="宋体" w:hAnsi="宋体"/>
                <w:bCs/>
                <w:color w:val="auto"/>
                <w:highlight w:val="none"/>
              </w:rPr>
            </w:pPr>
            <w:r>
              <w:rPr>
                <w:rFonts w:hint="eastAsia" w:ascii="宋体" w:hAnsi="宋体"/>
                <w:bCs/>
                <w:color w:val="auto"/>
                <w:highlight w:val="none"/>
                <w:lang w:eastAsia="zh-CN"/>
              </w:rPr>
              <w:t>□</w:t>
            </w:r>
            <w:r>
              <w:rPr>
                <w:rFonts w:hint="eastAsia" w:ascii="宋体" w:hAnsi="宋体"/>
                <w:bCs/>
                <w:color w:val="auto"/>
                <w:highlight w:val="none"/>
              </w:rPr>
              <w:t>高新技术企业</w:t>
            </w:r>
          </w:p>
        </w:tc>
        <w:tc>
          <w:tcPr>
            <w:tcW w:w="26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before="60" w:after="60" w:line="560" w:lineRule="exact"/>
              <w:jc w:val="both"/>
              <w:textAlignment w:val="auto"/>
              <w:rPr>
                <w:rFonts w:ascii="宋体" w:hAnsi="宋体"/>
                <w:bCs/>
                <w:color w:val="auto"/>
                <w:highlight w:val="none"/>
              </w:rPr>
            </w:pPr>
            <w:r>
              <w:rPr>
                <w:rFonts w:hint="eastAsia" w:ascii="宋体" w:hAnsi="宋体"/>
                <w:bCs/>
                <w:color w:val="auto"/>
                <w:highlight w:val="none"/>
                <w:lang w:eastAsia="zh-CN"/>
              </w:rPr>
              <w:t>□</w:t>
            </w:r>
            <w:r>
              <w:rPr>
                <w:rFonts w:ascii="Wingdings 2" w:hAnsi="Wingdings 2"/>
                <w:bCs/>
                <w:color w:val="auto"/>
                <w:highlight w:val="none"/>
              </w:rPr>
              <w:t>区四类</w:t>
            </w:r>
            <w:r>
              <w:rPr>
                <w:rFonts w:hint="eastAsia" w:ascii="宋体" w:hAnsi="宋体"/>
                <w:bCs/>
                <w:color w:val="auto"/>
                <w:highlight w:val="none"/>
              </w:rPr>
              <w:t>100强企业</w:t>
            </w:r>
          </w:p>
        </w:tc>
        <w:tc>
          <w:tcPr>
            <w:tcW w:w="26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before="60" w:after="60" w:line="560" w:lineRule="exact"/>
              <w:jc w:val="both"/>
              <w:textAlignment w:val="auto"/>
              <w:rPr>
                <w:rFonts w:ascii="宋体" w:hAnsi="宋体"/>
                <w:bCs/>
                <w:color w:val="auto"/>
                <w:highlight w:val="none"/>
              </w:rPr>
            </w:pPr>
            <w:r>
              <w:rPr>
                <w:rFonts w:hint="eastAsia" w:ascii="宋体" w:hAnsi="宋体"/>
                <w:bCs/>
                <w:color w:val="auto"/>
                <w:highlight w:val="none"/>
              </w:rPr>
              <w:t>□</w:t>
            </w:r>
            <w:r>
              <w:rPr>
                <w:rFonts w:hint="eastAsia" w:ascii="宋体" w:hAnsi="宋体"/>
                <w:bCs/>
                <w:color w:val="auto"/>
                <w:highlight w:val="none"/>
                <w:lang w:eastAsia="zh-CN"/>
              </w:rPr>
              <w:t>国家单项冠军示范企业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8" w:hRule="atLeast"/>
          <w:jc w:val="center"/>
        </w:trPr>
        <w:tc>
          <w:tcPr>
            <w:tcW w:w="2219" w:type="dxa"/>
            <w:gridSpan w:val="2"/>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560" w:lineRule="exact"/>
              <w:jc w:val="both"/>
              <w:textAlignment w:val="auto"/>
              <w:rPr>
                <w:rFonts w:ascii="宋体" w:hAnsi="宋体"/>
                <w:bCs/>
                <w:color w:val="auto"/>
                <w:highlight w:val="none"/>
              </w:rPr>
            </w:pPr>
          </w:p>
        </w:tc>
        <w:tc>
          <w:tcPr>
            <w:tcW w:w="24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before="60" w:after="60" w:line="560" w:lineRule="exact"/>
              <w:jc w:val="both"/>
              <w:textAlignment w:val="auto"/>
              <w:rPr>
                <w:rFonts w:hint="eastAsia" w:ascii="宋体" w:hAnsi="宋体"/>
                <w:bCs/>
                <w:color w:val="auto"/>
                <w:highlight w:val="none"/>
              </w:rPr>
            </w:pPr>
            <w:r>
              <w:rPr>
                <w:rFonts w:hint="eastAsia" w:ascii="宋体" w:hAnsi="宋体"/>
                <w:bCs/>
                <w:color w:val="auto"/>
                <w:highlight w:val="none"/>
              </w:rPr>
              <w:t>□</w:t>
            </w:r>
            <w:r>
              <w:rPr>
                <w:rFonts w:hint="eastAsia" w:ascii="宋体" w:hAnsi="宋体"/>
                <w:bCs/>
                <w:color w:val="auto"/>
                <w:highlight w:val="none"/>
                <w:lang w:eastAsia="zh-CN"/>
              </w:rPr>
              <w:t>国家单项冠军培育企业</w:t>
            </w:r>
          </w:p>
        </w:tc>
        <w:tc>
          <w:tcPr>
            <w:tcW w:w="26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before="60" w:after="60" w:line="560" w:lineRule="exact"/>
              <w:jc w:val="both"/>
              <w:textAlignment w:val="auto"/>
              <w:rPr>
                <w:rFonts w:hint="eastAsia" w:ascii="宋体" w:hAnsi="宋体"/>
                <w:bCs/>
                <w:color w:val="auto"/>
                <w:highlight w:val="none"/>
              </w:rPr>
            </w:pPr>
            <w:r>
              <w:rPr>
                <w:rFonts w:hint="eastAsia" w:ascii="宋体" w:hAnsi="宋体"/>
                <w:bCs/>
                <w:color w:val="auto"/>
                <w:highlight w:val="none"/>
                <w:lang w:eastAsia="zh-CN"/>
              </w:rPr>
              <w:t>□获单项冠军产品称号企业</w:t>
            </w:r>
          </w:p>
        </w:tc>
        <w:tc>
          <w:tcPr>
            <w:tcW w:w="26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before="60" w:after="60" w:line="560" w:lineRule="exact"/>
              <w:jc w:val="both"/>
              <w:textAlignment w:val="auto"/>
              <w:rPr>
                <w:rFonts w:hint="eastAsia" w:ascii="宋体" w:hAnsi="宋体"/>
                <w:bCs/>
                <w:color w:val="auto"/>
                <w:highlight w:val="none"/>
              </w:rPr>
            </w:pPr>
            <w:r>
              <w:rPr>
                <w:rFonts w:hint="eastAsia" w:ascii="宋体" w:hAnsi="宋体"/>
                <w:bCs/>
                <w:color w:val="auto"/>
                <w:highlight w:val="none"/>
              </w:rPr>
              <w:t>□</w:t>
            </w:r>
            <w:r>
              <w:rPr>
                <w:rFonts w:hint="eastAsia" w:ascii="宋体" w:hAnsi="宋体"/>
                <w:bCs/>
                <w:color w:val="auto"/>
                <w:highlight w:val="none"/>
                <w:lang w:eastAsia="zh-CN"/>
              </w:rPr>
              <w:t>国家</w:t>
            </w:r>
            <w:r>
              <w:rPr>
                <w:rFonts w:hint="eastAsia" w:ascii="宋体" w:hAnsi="宋体"/>
                <w:bCs/>
                <w:color w:val="auto"/>
                <w:highlight w:val="none"/>
                <w:lang w:val="en-US" w:eastAsia="zh-CN"/>
              </w:rPr>
              <w:t>/省级</w:t>
            </w:r>
            <w:r>
              <w:rPr>
                <w:rFonts w:hint="eastAsia" w:ascii="宋体" w:hAnsi="宋体"/>
                <w:bCs/>
                <w:color w:val="auto"/>
                <w:highlight w:val="none"/>
                <w:lang w:eastAsia="zh-CN"/>
              </w:rPr>
              <w:t>专精特新企业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8" w:hRule="atLeast"/>
          <w:jc w:val="center"/>
        </w:trPr>
        <w:tc>
          <w:tcPr>
            <w:tcW w:w="2219" w:type="dxa"/>
            <w:gridSpan w:val="2"/>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560" w:lineRule="exact"/>
              <w:jc w:val="both"/>
              <w:textAlignment w:val="auto"/>
              <w:rPr>
                <w:rFonts w:ascii="宋体" w:hAnsi="宋体"/>
                <w:bCs/>
                <w:color w:val="auto"/>
                <w:highlight w:val="none"/>
              </w:rPr>
            </w:pPr>
          </w:p>
        </w:tc>
        <w:tc>
          <w:tcPr>
            <w:tcW w:w="24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before="60" w:after="60" w:line="560" w:lineRule="exact"/>
              <w:jc w:val="both"/>
              <w:textAlignment w:val="auto"/>
              <w:rPr>
                <w:rFonts w:hint="eastAsia" w:ascii="宋体" w:hAnsi="宋体"/>
                <w:bCs/>
                <w:color w:val="auto"/>
                <w:highlight w:val="none"/>
              </w:rPr>
            </w:pPr>
            <w:r>
              <w:rPr>
                <w:rFonts w:hint="eastAsia" w:ascii="宋体" w:hAnsi="宋体"/>
                <w:bCs/>
                <w:color w:val="auto"/>
                <w:highlight w:val="none"/>
                <w:lang w:eastAsia="zh-CN"/>
              </w:rPr>
              <w:t>□</w:t>
            </w:r>
            <w:r>
              <w:rPr>
                <w:rFonts w:hint="eastAsia" w:ascii="宋体" w:hAnsi="宋体"/>
                <w:bCs/>
                <w:color w:val="auto"/>
                <w:highlight w:val="none"/>
                <w:lang w:val="en-US" w:eastAsia="zh-CN"/>
              </w:rPr>
              <w:t>数字化转型标杆项目企业</w:t>
            </w:r>
          </w:p>
        </w:tc>
        <w:tc>
          <w:tcPr>
            <w:tcW w:w="26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before="60" w:after="60" w:line="560" w:lineRule="exact"/>
              <w:jc w:val="both"/>
              <w:textAlignment w:val="auto"/>
              <w:rPr>
                <w:rFonts w:hint="eastAsia" w:ascii="宋体" w:hAnsi="宋体"/>
                <w:bCs/>
                <w:color w:val="auto"/>
                <w:highlight w:val="none"/>
              </w:rPr>
            </w:pPr>
            <w:r>
              <w:rPr>
                <w:rFonts w:hint="eastAsia" w:ascii="宋体" w:hAnsi="宋体"/>
                <w:bCs/>
                <w:color w:val="auto"/>
                <w:highlight w:val="none"/>
                <w:lang w:eastAsia="zh-CN"/>
              </w:rPr>
              <w:t>□</w:t>
            </w:r>
            <w:r>
              <w:rPr>
                <w:rFonts w:hint="eastAsia" w:ascii="宋体" w:hAnsi="宋体"/>
                <w:bCs/>
                <w:color w:val="auto"/>
                <w:highlight w:val="none"/>
              </w:rPr>
              <w:t>其他：</w:t>
            </w:r>
          </w:p>
        </w:tc>
        <w:tc>
          <w:tcPr>
            <w:tcW w:w="26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before="60" w:after="60" w:line="560" w:lineRule="exact"/>
              <w:jc w:val="both"/>
              <w:textAlignment w:val="auto"/>
              <w:rPr>
                <w:rFonts w:hint="eastAsia" w:ascii="宋体" w:hAnsi="宋体"/>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1" w:hRule="atLeast"/>
          <w:jc w:val="center"/>
        </w:trPr>
        <w:tc>
          <w:tcPr>
            <w:tcW w:w="2219" w:type="dxa"/>
            <w:gridSpan w:val="2"/>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before="60" w:after="60" w:line="560" w:lineRule="exact"/>
              <w:jc w:val="both"/>
              <w:textAlignment w:val="auto"/>
              <w:rPr>
                <w:rFonts w:ascii="宋体" w:hAnsi="宋体"/>
                <w:bCs/>
                <w:color w:val="auto"/>
                <w:highlight w:val="none"/>
              </w:rPr>
            </w:pPr>
            <w:r>
              <w:rPr>
                <w:rFonts w:hint="eastAsia" w:ascii="宋体" w:hAnsi="宋体"/>
                <w:bCs/>
                <w:color w:val="auto"/>
                <w:highlight w:val="none"/>
              </w:rPr>
              <w:t>拟上市情况</w:t>
            </w:r>
          </w:p>
        </w:tc>
        <w:tc>
          <w:tcPr>
            <w:tcW w:w="7689" w:type="dxa"/>
            <w:gridSpan w:val="3"/>
            <w:tcBorders>
              <w:top w:val="single" w:color="auto" w:sz="4" w:space="0"/>
              <w:left w:val="single" w:color="auto" w:sz="4" w:space="0"/>
              <w:right w:val="single" w:color="auto" w:sz="4" w:space="0"/>
            </w:tcBorders>
            <w:noWrap w:val="0"/>
            <w:vAlign w:val="bottom"/>
          </w:tcPr>
          <w:p>
            <w:pPr>
              <w:keepNext w:val="0"/>
              <w:keepLines w:val="0"/>
              <w:pageBreakBefore w:val="0"/>
              <w:kinsoku/>
              <w:wordWrap/>
              <w:overflowPunct/>
              <w:topLinePunct w:val="0"/>
              <w:autoSpaceDE/>
              <w:autoSpaceDN/>
              <w:bidi w:val="0"/>
              <w:adjustRightInd w:val="0"/>
              <w:snapToGrid w:val="0"/>
              <w:spacing w:before="60" w:after="60" w:line="560" w:lineRule="exact"/>
              <w:ind w:right="420"/>
              <w:jc w:val="both"/>
              <w:textAlignment w:val="auto"/>
              <w:rPr>
                <w:rFonts w:ascii="宋体" w:hAnsi="宋体"/>
                <w:bCs/>
                <w:color w:val="auto"/>
                <w:highlight w:val="none"/>
              </w:rPr>
            </w:pPr>
            <w:r>
              <w:rPr>
                <w:rFonts w:hint="eastAsia" w:ascii="宋体" w:hAnsi="宋体"/>
                <w:bCs/>
                <w:color w:val="auto"/>
                <w:highlight w:val="none"/>
              </w:rPr>
              <w:t>□前期准备□股份改制□上市辅导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50" w:hRule="atLeast"/>
          <w:jc w:val="center"/>
        </w:trPr>
        <w:tc>
          <w:tcPr>
            <w:tcW w:w="751" w:type="dxa"/>
            <w:vMerge w:val="restart"/>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60" w:lineRule="exact"/>
              <w:ind w:left="113" w:right="113"/>
              <w:jc w:val="both"/>
              <w:textAlignment w:val="auto"/>
              <w:rPr>
                <w:rFonts w:ascii="宋体" w:hAnsi="宋体" w:cs="宋体"/>
                <w:color w:val="auto"/>
                <w:szCs w:val="21"/>
                <w:highlight w:val="none"/>
              </w:rPr>
            </w:pPr>
            <w:r>
              <w:rPr>
                <w:rFonts w:hint="eastAsia" w:ascii="宋体" w:hAnsi="宋体" w:cs="宋体"/>
                <w:color w:val="auto"/>
                <w:szCs w:val="21"/>
                <w:highlight w:val="none"/>
              </w:rPr>
              <w:t>近三年主要财务指标（万元）</w:t>
            </w:r>
          </w:p>
          <w:p>
            <w:pPr>
              <w:keepNext w:val="0"/>
              <w:keepLines w:val="0"/>
              <w:pageBreakBefore w:val="0"/>
              <w:tabs>
                <w:tab w:val="left" w:pos="1857"/>
              </w:tabs>
              <w:kinsoku/>
              <w:wordWrap/>
              <w:overflowPunct/>
              <w:topLinePunct w:val="0"/>
              <w:autoSpaceDE/>
              <w:autoSpaceDN/>
              <w:bidi w:val="0"/>
              <w:adjustRightInd w:val="0"/>
              <w:snapToGrid w:val="0"/>
              <w:spacing w:before="60" w:after="60" w:line="560" w:lineRule="exact"/>
              <w:jc w:val="both"/>
              <w:textAlignment w:val="auto"/>
              <w:rPr>
                <w:rFonts w:ascii="宋体" w:hAnsi="宋体"/>
                <w:bCs/>
                <w:color w:val="auto"/>
                <w:highlight w:val="none"/>
              </w:rPr>
            </w:pPr>
          </w:p>
        </w:tc>
        <w:tc>
          <w:tcPr>
            <w:tcW w:w="1468" w:type="dxa"/>
            <w:tcBorders>
              <w:left w:val="single" w:color="auto" w:sz="4" w:space="0"/>
              <w:right w:val="single" w:color="auto" w:sz="4" w:space="0"/>
              <w:tl2br w:val="single" w:color="auto" w:sz="4" w:space="0"/>
            </w:tcBorders>
            <w:noWrap w:val="0"/>
            <w:vAlign w:val="top"/>
          </w:tcPr>
          <w:p>
            <w:pPr>
              <w:keepNext w:val="0"/>
              <w:keepLines w:val="0"/>
              <w:pageBreakBefore w:val="0"/>
              <w:kinsoku/>
              <w:wordWrap/>
              <w:overflowPunct/>
              <w:topLinePunct w:val="0"/>
              <w:autoSpaceDE/>
              <w:autoSpaceDN/>
              <w:bidi w:val="0"/>
              <w:spacing w:line="560" w:lineRule="exact"/>
              <w:ind w:left="105" w:leftChars="50" w:firstLine="630" w:firstLineChars="300"/>
              <w:jc w:val="both"/>
              <w:textAlignment w:val="auto"/>
              <w:rPr>
                <w:rFonts w:ascii="宋体" w:hAnsi="宋体" w:cs="宋体"/>
                <w:color w:val="auto"/>
                <w:kern w:val="0"/>
                <w:szCs w:val="21"/>
                <w:highlight w:val="none"/>
              </w:rPr>
            </w:pPr>
            <w:r>
              <w:rPr>
                <w:rFonts w:hint="eastAsia" w:ascii="宋体" w:hAnsi="宋体" w:cs="宋体"/>
                <w:color w:val="auto"/>
                <w:kern w:val="0"/>
                <w:szCs w:val="21"/>
                <w:highlight w:val="none"/>
              </w:rPr>
              <w:t>年份</w:t>
            </w:r>
          </w:p>
          <w:p>
            <w:pPr>
              <w:keepNext w:val="0"/>
              <w:keepLines w:val="0"/>
              <w:pageBreakBefore w:val="0"/>
              <w:kinsoku/>
              <w:wordWrap/>
              <w:overflowPunct/>
              <w:topLinePunct w:val="0"/>
              <w:autoSpaceDE/>
              <w:autoSpaceDN/>
              <w:bidi w:val="0"/>
              <w:spacing w:line="560" w:lineRule="exact"/>
              <w:ind w:left="105" w:leftChars="50"/>
              <w:jc w:val="both"/>
              <w:textAlignment w:val="auto"/>
              <w:rPr>
                <w:rFonts w:ascii="宋体" w:hAnsi="宋体" w:cs="宋体"/>
                <w:color w:val="auto"/>
                <w:kern w:val="0"/>
                <w:szCs w:val="21"/>
                <w:highlight w:val="none"/>
              </w:rPr>
            </w:pPr>
            <w:r>
              <w:rPr>
                <w:rFonts w:hint="eastAsia" w:ascii="宋体" w:hAnsi="宋体" w:cs="宋体"/>
                <w:color w:val="auto"/>
                <w:kern w:val="0"/>
                <w:szCs w:val="21"/>
                <w:highlight w:val="none"/>
              </w:rPr>
              <w:t>指标</w:t>
            </w:r>
          </w:p>
        </w:tc>
        <w:tc>
          <w:tcPr>
            <w:tcW w:w="2437"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60" w:lineRule="exact"/>
              <w:jc w:val="both"/>
              <w:textAlignment w:val="auto"/>
              <w:rPr>
                <w:rFonts w:ascii="宋体" w:hAnsi="宋体" w:cs="宋体"/>
                <w:color w:val="auto"/>
                <w:kern w:val="0"/>
                <w:szCs w:val="21"/>
                <w:highlight w:val="none"/>
              </w:rPr>
            </w:pPr>
            <w:r>
              <w:rPr>
                <w:rFonts w:hint="eastAsia" w:ascii="宋体" w:hAnsi="宋体" w:cs="宋体"/>
                <w:color w:val="auto"/>
                <w:kern w:val="0"/>
                <w:szCs w:val="21"/>
                <w:highlight w:val="none"/>
              </w:rPr>
              <w:t>年</w:t>
            </w:r>
          </w:p>
        </w:tc>
        <w:tc>
          <w:tcPr>
            <w:tcW w:w="2616"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before="60" w:after="60" w:line="560" w:lineRule="exact"/>
              <w:jc w:val="both"/>
              <w:textAlignment w:val="auto"/>
              <w:rPr>
                <w:rFonts w:ascii="宋体" w:hAnsi="宋体"/>
                <w:bCs/>
                <w:color w:val="auto"/>
                <w:highlight w:val="none"/>
              </w:rPr>
            </w:pPr>
            <w:r>
              <w:rPr>
                <w:rFonts w:hint="eastAsia" w:ascii="宋体" w:hAnsi="宋体"/>
                <w:bCs/>
                <w:color w:val="auto"/>
                <w:highlight w:val="none"/>
              </w:rPr>
              <w:t>年</w:t>
            </w:r>
          </w:p>
        </w:tc>
        <w:tc>
          <w:tcPr>
            <w:tcW w:w="2636"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60" w:lineRule="exact"/>
              <w:jc w:val="both"/>
              <w:textAlignment w:val="auto"/>
              <w:rPr>
                <w:rFonts w:ascii="宋体" w:hAnsi="宋体"/>
                <w:bCs/>
                <w:color w:val="auto"/>
                <w:highlight w:val="none"/>
              </w:rPr>
            </w:pPr>
            <w:r>
              <w:rPr>
                <w:rFonts w:hint="eastAsia" w:ascii="宋体" w:hAnsi="宋体"/>
                <w:bCs/>
                <w:color w:val="auto"/>
                <w:highlight w:val="none"/>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90" w:hRule="atLeast"/>
          <w:jc w:val="center"/>
        </w:trPr>
        <w:tc>
          <w:tcPr>
            <w:tcW w:w="751" w:type="dxa"/>
            <w:vMerge w:val="continue"/>
            <w:tcBorders>
              <w:left w:val="single" w:color="auto" w:sz="4" w:space="0"/>
              <w:right w:val="single" w:color="auto" w:sz="4" w:space="0"/>
            </w:tcBorders>
            <w:noWrap w:val="0"/>
            <w:vAlign w:val="center"/>
          </w:tcPr>
          <w:p>
            <w:pPr>
              <w:keepNext w:val="0"/>
              <w:keepLines w:val="0"/>
              <w:pageBreakBefore w:val="0"/>
              <w:tabs>
                <w:tab w:val="left" w:pos="1857"/>
              </w:tabs>
              <w:kinsoku/>
              <w:wordWrap/>
              <w:overflowPunct/>
              <w:topLinePunct w:val="0"/>
              <w:autoSpaceDE/>
              <w:autoSpaceDN/>
              <w:bidi w:val="0"/>
              <w:adjustRightInd w:val="0"/>
              <w:snapToGrid w:val="0"/>
              <w:spacing w:before="60" w:after="60" w:line="560" w:lineRule="exact"/>
              <w:jc w:val="both"/>
              <w:textAlignment w:val="auto"/>
              <w:rPr>
                <w:rFonts w:ascii="宋体" w:hAnsi="宋体"/>
                <w:bCs/>
                <w:color w:val="auto"/>
                <w:highlight w:val="none"/>
              </w:rPr>
            </w:pPr>
          </w:p>
        </w:tc>
        <w:tc>
          <w:tcPr>
            <w:tcW w:w="1468"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60" w:lineRule="exact"/>
              <w:jc w:val="both"/>
              <w:textAlignment w:val="auto"/>
              <w:rPr>
                <w:rFonts w:ascii="宋体" w:hAnsi="宋体" w:cs="宋体"/>
                <w:color w:val="auto"/>
                <w:kern w:val="0"/>
                <w:szCs w:val="21"/>
                <w:highlight w:val="none"/>
              </w:rPr>
            </w:pPr>
            <w:r>
              <w:rPr>
                <w:rFonts w:hint="eastAsia" w:ascii="宋体" w:hAnsi="宋体" w:cs="宋体"/>
                <w:color w:val="auto"/>
                <w:kern w:val="0"/>
                <w:szCs w:val="21"/>
                <w:highlight w:val="none"/>
              </w:rPr>
              <w:t>产值</w:t>
            </w:r>
          </w:p>
        </w:tc>
        <w:tc>
          <w:tcPr>
            <w:tcW w:w="2437" w:type="dxa"/>
            <w:tcBorders>
              <w:left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560" w:lineRule="exact"/>
              <w:jc w:val="both"/>
              <w:textAlignment w:val="auto"/>
              <w:rPr>
                <w:rFonts w:ascii="宋体" w:hAnsi="宋体" w:cs="宋体"/>
                <w:color w:val="auto"/>
                <w:kern w:val="0"/>
                <w:szCs w:val="21"/>
                <w:highlight w:val="none"/>
              </w:rPr>
            </w:pPr>
          </w:p>
        </w:tc>
        <w:tc>
          <w:tcPr>
            <w:tcW w:w="2616" w:type="dxa"/>
            <w:tcBorders>
              <w:left w:val="single" w:color="auto" w:sz="4" w:space="0"/>
              <w:right w:val="single" w:color="auto" w:sz="4" w:space="0"/>
            </w:tcBorders>
            <w:noWrap w:val="0"/>
            <w:vAlign w:val="bottom"/>
          </w:tcPr>
          <w:p>
            <w:pPr>
              <w:keepNext w:val="0"/>
              <w:keepLines w:val="0"/>
              <w:pageBreakBefore w:val="0"/>
              <w:kinsoku/>
              <w:wordWrap/>
              <w:overflowPunct/>
              <w:topLinePunct w:val="0"/>
              <w:autoSpaceDE/>
              <w:autoSpaceDN/>
              <w:bidi w:val="0"/>
              <w:spacing w:line="560" w:lineRule="exact"/>
              <w:jc w:val="both"/>
              <w:textAlignment w:val="auto"/>
              <w:rPr>
                <w:rFonts w:ascii="宋体" w:hAnsi="宋体"/>
                <w:bCs/>
                <w:color w:val="auto"/>
                <w:highlight w:val="none"/>
              </w:rPr>
            </w:pPr>
          </w:p>
        </w:tc>
        <w:tc>
          <w:tcPr>
            <w:tcW w:w="2636" w:type="dxa"/>
            <w:tcBorders>
              <w:left w:val="single" w:color="auto" w:sz="4" w:space="0"/>
              <w:right w:val="single" w:color="auto" w:sz="4" w:space="0"/>
            </w:tcBorders>
            <w:noWrap w:val="0"/>
            <w:vAlign w:val="bottom"/>
          </w:tcPr>
          <w:p>
            <w:pPr>
              <w:keepNext w:val="0"/>
              <w:keepLines w:val="0"/>
              <w:pageBreakBefore w:val="0"/>
              <w:kinsoku/>
              <w:wordWrap/>
              <w:overflowPunct/>
              <w:topLinePunct w:val="0"/>
              <w:autoSpaceDE/>
              <w:autoSpaceDN/>
              <w:bidi w:val="0"/>
              <w:spacing w:line="560" w:lineRule="exact"/>
              <w:jc w:val="both"/>
              <w:textAlignment w:val="auto"/>
              <w:rPr>
                <w:rFonts w:ascii="宋体" w:hAnsi="宋体"/>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4" w:hRule="atLeast"/>
          <w:jc w:val="center"/>
        </w:trPr>
        <w:tc>
          <w:tcPr>
            <w:tcW w:w="751" w:type="dxa"/>
            <w:vMerge w:val="continue"/>
            <w:tcBorders>
              <w:left w:val="single" w:color="auto" w:sz="4" w:space="0"/>
              <w:right w:val="single" w:color="auto" w:sz="4" w:space="0"/>
            </w:tcBorders>
            <w:noWrap w:val="0"/>
            <w:vAlign w:val="center"/>
          </w:tcPr>
          <w:p>
            <w:pPr>
              <w:keepNext w:val="0"/>
              <w:keepLines w:val="0"/>
              <w:pageBreakBefore w:val="0"/>
              <w:tabs>
                <w:tab w:val="left" w:pos="1857"/>
              </w:tabs>
              <w:kinsoku/>
              <w:wordWrap/>
              <w:overflowPunct/>
              <w:topLinePunct w:val="0"/>
              <w:autoSpaceDE/>
              <w:autoSpaceDN/>
              <w:bidi w:val="0"/>
              <w:adjustRightInd w:val="0"/>
              <w:snapToGrid w:val="0"/>
              <w:spacing w:before="60" w:after="60" w:line="560" w:lineRule="exact"/>
              <w:jc w:val="both"/>
              <w:textAlignment w:val="auto"/>
              <w:rPr>
                <w:rFonts w:ascii="宋体" w:hAnsi="宋体"/>
                <w:bCs/>
                <w:color w:val="auto"/>
                <w:highlight w:val="none"/>
              </w:rPr>
            </w:pPr>
          </w:p>
        </w:tc>
        <w:tc>
          <w:tcPr>
            <w:tcW w:w="1468"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60" w:lineRule="exact"/>
              <w:jc w:val="both"/>
              <w:textAlignment w:val="auto"/>
              <w:rPr>
                <w:rFonts w:ascii="宋体" w:hAnsi="宋体" w:cs="宋体"/>
                <w:color w:val="auto"/>
                <w:kern w:val="0"/>
                <w:szCs w:val="21"/>
                <w:highlight w:val="none"/>
              </w:rPr>
            </w:pPr>
            <w:r>
              <w:rPr>
                <w:rFonts w:hint="eastAsia" w:ascii="宋体" w:hAnsi="宋体" w:cs="宋体"/>
                <w:color w:val="auto"/>
                <w:kern w:val="0"/>
                <w:szCs w:val="21"/>
                <w:highlight w:val="none"/>
              </w:rPr>
              <w:t>主营业务收入</w:t>
            </w:r>
          </w:p>
        </w:tc>
        <w:tc>
          <w:tcPr>
            <w:tcW w:w="2437" w:type="dxa"/>
            <w:tcBorders>
              <w:left w:val="single" w:color="auto" w:sz="4" w:space="0"/>
              <w:right w:val="single" w:color="auto" w:sz="4" w:space="0"/>
            </w:tcBorders>
            <w:noWrap w:val="0"/>
            <w:vAlign w:val="bottom"/>
          </w:tcPr>
          <w:p>
            <w:pPr>
              <w:keepNext w:val="0"/>
              <w:keepLines w:val="0"/>
              <w:pageBreakBefore w:val="0"/>
              <w:kinsoku/>
              <w:wordWrap/>
              <w:overflowPunct/>
              <w:topLinePunct w:val="0"/>
              <w:autoSpaceDE/>
              <w:autoSpaceDN/>
              <w:bidi w:val="0"/>
              <w:adjustRightInd w:val="0"/>
              <w:snapToGrid w:val="0"/>
              <w:spacing w:before="60" w:after="60" w:line="560" w:lineRule="exact"/>
              <w:jc w:val="both"/>
              <w:textAlignment w:val="auto"/>
              <w:rPr>
                <w:rFonts w:ascii="宋体" w:hAnsi="宋体"/>
                <w:bCs/>
                <w:color w:val="auto"/>
                <w:highlight w:val="none"/>
              </w:rPr>
            </w:pPr>
          </w:p>
        </w:tc>
        <w:tc>
          <w:tcPr>
            <w:tcW w:w="2616" w:type="dxa"/>
            <w:tcBorders>
              <w:left w:val="single" w:color="auto" w:sz="4" w:space="0"/>
              <w:right w:val="single" w:color="auto" w:sz="4" w:space="0"/>
            </w:tcBorders>
            <w:noWrap w:val="0"/>
            <w:vAlign w:val="bottom"/>
          </w:tcPr>
          <w:p>
            <w:pPr>
              <w:keepNext w:val="0"/>
              <w:keepLines w:val="0"/>
              <w:pageBreakBefore w:val="0"/>
              <w:kinsoku/>
              <w:wordWrap/>
              <w:overflowPunct/>
              <w:topLinePunct w:val="0"/>
              <w:autoSpaceDE/>
              <w:autoSpaceDN/>
              <w:bidi w:val="0"/>
              <w:spacing w:line="560" w:lineRule="exact"/>
              <w:jc w:val="both"/>
              <w:textAlignment w:val="auto"/>
              <w:rPr>
                <w:rFonts w:ascii="宋体" w:hAnsi="宋体"/>
                <w:bCs/>
                <w:color w:val="auto"/>
                <w:highlight w:val="none"/>
              </w:rPr>
            </w:pPr>
          </w:p>
        </w:tc>
        <w:tc>
          <w:tcPr>
            <w:tcW w:w="2636" w:type="dxa"/>
            <w:tcBorders>
              <w:left w:val="single" w:color="auto" w:sz="4" w:space="0"/>
              <w:right w:val="single" w:color="auto" w:sz="4" w:space="0"/>
            </w:tcBorders>
            <w:noWrap w:val="0"/>
            <w:vAlign w:val="bottom"/>
          </w:tcPr>
          <w:p>
            <w:pPr>
              <w:keepNext w:val="0"/>
              <w:keepLines w:val="0"/>
              <w:pageBreakBefore w:val="0"/>
              <w:kinsoku/>
              <w:wordWrap/>
              <w:overflowPunct/>
              <w:topLinePunct w:val="0"/>
              <w:autoSpaceDE/>
              <w:autoSpaceDN/>
              <w:bidi w:val="0"/>
              <w:spacing w:line="560" w:lineRule="exact"/>
              <w:jc w:val="both"/>
              <w:textAlignment w:val="auto"/>
              <w:rPr>
                <w:rFonts w:ascii="宋体" w:hAnsi="宋体"/>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2" w:hRule="atLeast"/>
          <w:jc w:val="center"/>
        </w:trPr>
        <w:tc>
          <w:tcPr>
            <w:tcW w:w="751" w:type="dxa"/>
            <w:vMerge w:val="continue"/>
            <w:tcBorders>
              <w:left w:val="single" w:color="auto" w:sz="4" w:space="0"/>
              <w:right w:val="single" w:color="auto" w:sz="4" w:space="0"/>
            </w:tcBorders>
            <w:noWrap w:val="0"/>
            <w:vAlign w:val="center"/>
          </w:tcPr>
          <w:p>
            <w:pPr>
              <w:keepNext w:val="0"/>
              <w:keepLines w:val="0"/>
              <w:pageBreakBefore w:val="0"/>
              <w:tabs>
                <w:tab w:val="left" w:pos="1857"/>
              </w:tabs>
              <w:kinsoku/>
              <w:wordWrap/>
              <w:overflowPunct/>
              <w:topLinePunct w:val="0"/>
              <w:autoSpaceDE/>
              <w:autoSpaceDN/>
              <w:bidi w:val="0"/>
              <w:adjustRightInd w:val="0"/>
              <w:snapToGrid w:val="0"/>
              <w:spacing w:before="60" w:after="60" w:line="560" w:lineRule="exact"/>
              <w:jc w:val="both"/>
              <w:textAlignment w:val="auto"/>
              <w:rPr>
                <w:rFonts w:ascii="宋体" w:hAnsi="宋体"/>
                <w:bCs/>
                <w:color w:val="auto"/>
                <w:highlight w:val="none"/>
              </w:rPr>
            </w:pPr>
          </w:p>
        </w:tc>
        <w:tc>
          <w:tcPr>
            <w:tcW w:w="1468"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60" w:lineRule="exact"/>
              <w:jc w:val="both"/>
              <w:textAlignment w:val="auto"/>
              <w:rPr>
                <w:rFonts w:ascii="宋体" w:hAnsi="宋体" w:cs="宋体"/>
                <w:color w:val="auto"/>
                <w:kern w:val="0"/>
                <w:szCs w:val="21"/>
                <w:highlight w:val="none"/>
              </w:rPr>
            </w:pPr>
            <w:r>
              <w:rPr>
                <w:rFonts w:hint="eastAsia" w:ascii="宋体" w:hAnsi="宋体" w:cs="宋体"/>
                <w:color w:val="auto"/>
                <w:kern w:val="0"/>
                <w:szCs w:val="21"/>
                <w:highlight w:val="none"/>
              </w:rPr>
              <w:t>净利润</w:t>
            </w:r>
          </w:p>
        </w:tc>
        <w:tc>
          <w:tcPr>
            <w:tcW w:w="2437" w:type="dxa"/>
            <w:tcBorders>
              <w:left w:val="single" w:color="auto" w:sz="4" w:space="0"/>
              <w:right w:val="single" w:color="auto" w:sz="4" w:space="0"/>
            </w:tcBorders>
            <w:noWrap w:val="0"/>
            <w:vAlign w:val="bottom"/>
          </w:tcPr>
          <w:p>
            <w:pPr>
              <w:keepNext w:val="0"/>
              <w:keepLines w:val="0"/>
              <w:pageBreakBefore w:val="0"/>
              <w:kinsoku/>
              <w:wordWrap/>
              <w:overflowPunct/>
              <w:topLinePunct w:val="0"/>
              <w:autoSpaceDE/>
              <w:autoSpaceDN/>
              <w:bidi w:val="0"/>
              <w:adjustRightInd w:val="0"/>
              <w:snapToGrid w:val="0"/>
              <w:spacing w:before="60" w:after="60" w:line="560" w:lineRule="exact"/>
              <w:jc w:val="both"/>
              <w:textAlignment w:val="auto"/>
              <w:rPr>
                <w:rFonts w:ascii="宋体" w:hAnsi="宋体"/>
                <w:bCs/>
                <w:color w:val="auto"/>
                <w:highlight w:val="none"/>
              </w:rPr>
            </w:pPr>
          </w:p>
        </w:tc>
        <w:tc>
          <w:tcPr>
            <w:tcW w:w="2616" w:type="dxa"/>
            <w:tcBorders>
              <w:left w:val="single" w:color="auto" w:sz="4" w:space="0"/>
              <w:right w:val="single" w:color="auto" w:sz="4" w:space="0"/>
            </w:tcBorders>
            <w:noWrap w:val="0"/>
            <w:vAlign w:val="bottom"/>
          </w:tcPr>
          <w:p>
            <w:pPr>
              <w:keepNext w:val="0"/>
              <w:keepLines w:val="0"/>
              <w:pageBreakBefore w:val="0"/>
              <w:kinsoku/>
              <w:wordWrap/>
              <w:overflowPunct/>
              <w:topLinePunct w:val="0"/>
              <w:autoSpaceDE/>
              <w:autoSpaceDN/>
              <w:bidi w:val="0"/>
              <w:spacing w:line="560" w:lineRule="exact"/>
              <w:jc w:val="both"/>
              <w:textAlignment w:val="auto"/>
              <w:rPr>
                <w:rFonts w:ascii="宋体" w:hAnsi="宋体"/>
                <w:bCs/>
                <w:color w:val="auto"/>
                <w:highlight w:val="none"/>
              </w:rPr>
            </w:pPr>
          </w:p>
        </w:tc>
        <w:tc>
          <w:tcPr>
            <w:tcW w:w="2636" w:type="dxa"/>
            <w:tcBorders>
              <w:left w:val="single" w:color="auto" w:sz="4" w:space="0"/>
              <w:right w:val="single" w:color="auto" w:sz="4" w:space="0"/>
            </w:tcBorders>
            <w:noWrap w:val="0"/>
            <w:vAlign w:val="bottom"/>
          </w:tcPr>
          <w:p>
            <w:pPr>
              <w:keepNext w:val="0"/>
              <w:keepLines w:val="0"/>
              <w:pageBreakBefore w:val="0"/>
              <w:kinsoku/>
              <w:wordWrap/>
              <w:overflowPunct/>
              <w:topLinePunct w:val="0"/>
              <w:autoSpaceDE/>
              <w:autoSpaceDN/>
              <w:bidi w:val="0"/>
              <w:spacing w:line="560" w:lineRule="exact"/>
              <w:jc w:val="both"/>
              <w:textAlignment w:val="auto"/>
              <w:rPr>
                <w:rFonts w:ascii="宋体" w:hAnsi="宋体"/>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9" w:hRule="atLeast"/>
          <w:jc w:val="center"/>
        </w:trPr>
        <w:tc>
          <w:tcPr>
            <w:tcW w:w="751" w:type="dxa"/>
            <w:vMerge w:val="continue"/>
            <w:tcBorders>
              <w:left w:val="single" w:color="auto" w:sz="4" w:space="0"/>
              <w:right w:val="single" w:color="auto" w:sz="4" w:space="0"/>
            </w:tcBorders>
            <w:noWrap w:val="0"/>
            <w:vAlign w:val="center"/>
          </w:tcPr>
          <w:p>
            <w:pPr>
              <w:keepNext w:val="0"/>
              <w:keepLines w:val="0"/>
              <w:pageBreakBefore w:val="0"/>
              <w:tabs>
                <w:tab w:val="left" w:pos="1857"/>
              </w:tabs>
              <w:kinsoku/>
              <w:wordWrap/>
              <w:overflowPunct/>
              <w:topLinePunct w:val="0"/>
              <w:autoSpaceDE/>
              <w:autoSpaceDN/>
              <w:bidi w:val="0"/>
              <w:adjustRightInd w:val="0"/>
              <w:snapToGrid w:val="0"/>
              <w:spacing w:before="60" w:after="60" w:line="560" w:lineRule="exact"/>
              <w:jc w:val="both"/>
              <w:textAlignment w:val="auto"/>
              <w:rPr>
                <w:rFonts w:ascii="宋体" w:hAnsi="宋体"/>
                <w:bCs/>
                <w:color w:val="auto"/>
                <w:highlight w:val="none"/>
              </w:rPr>
            </w:pPr>
          </w:p>
        </w:tc>
        <w:tc>
          <w:tcPr>
            <w:tcW w:w="1468"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60" w:lineRule="exact"/>
              <w:jc w:val="both"/>
              <w:textAlignment w:val="auto"/>
              <w:rPr>
                <w:rFonts w:ascii="宋体" w:hAnsi="宋体" w:cs="宋体"/>
                <w:color w:val="auto"/>
                <w:kern w:val="0"/>
                <w:szCs w:val="21"/>
                <w:highlight w:val="none"/>
              </w:rPr>
            </w:pPr>
            <w:r>
              <w:rPr>
                <w:rFonts w:hint="eastAsia" w:ascii="宋体" w:hAnsi="宋体" w:cs="宋体"/>
                <w:color w:val="auto"/>
                <w:kern w:val="0"/>
                <w:szCs w:val="21"/>
                <w:highlight w:val="none"/>
              </w:rPr>
              <w:t>纳税额</w:t>
            </w:r>
          </w:p>
        </w:tc>
        <w:tc>
          <w:tcPr>
            <w:tcW w:w="2437"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60" w:lineRule="exact"/>
              <w:jc w:val="both"/>
              <w:textAlignment w:val="auto"/>
              <w:rPr>
                <w:rFonts w:ascii="宋体" w:hAnsi="宋体" w:cs="宋体"/>
                <w:color w:val="auto"/>
                <w:kern w:val="0"/>
                <w:szCs w:val="21"/>
                <w:highlight w:val="none"/>
              </w:rPr>
            </w:pPr>
          </w:p>
        </w:tc>
        <w:tc>
          <w:tcPr>
            <w:tcW w:w="2616"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60" w:lineRule="exact"/>
              <w:jc w:val="both"/>
              <w:textAlignment w:val="auto"/>
              <w:rPr>
                <w:rFonts w:ascii="宋体" w:hAnsi="宋体"/>
                <w:bCs/>
                <w:color w:val="auto"/>
                <w:highlight w:val="none"/>
              </w:rPr>
            </w:pPr>
          </w:p>
        </w:tc>
        <w:tc>
          <w:tcPr>
            <w:tcW w:w="2636"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60" w:lineRule="exact"/>
              <w:jc w:val="both"/>
              <w:textAlignment w:val="auto"/>
              <w:rPr>
                <w:rFonts w:ascii="宋体" w:hAnsi="宋体"/>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125" w:hRule="atLeast"/>
          <w:jc w:val="center"/>
        </w:trPr>
        <w:tc>
          <w:tcPr>
            <w:tcW w:w="751" w:type="dxa"/>
            <w:vMerge w:val="continue"/>
            <w:tcBorders>
              <w:left w:val="single" w:color="auto" w:sz="4" w:space="0"/>
              <w:right w:val="single" w:color="auto" w:sz="4" w:space="0"/>
            </w:tcBorders>
            <w:noWrap w:val="0"/>
            <w:vAlign w:val="center"/>
          </w:tcPr>
          <w:p>
            <w:pPr>
              <w:keepNext w:val="0"/>
              <w:keepLines w:val="0"/>
              <w:pageBreakBefore w:val="0"/>
              <w:tabs>
                <w:tab w:val="left" w:pos="1857"/>
              </w:tabs>
              <w:kinsoku/>
              <w:wordWrap/>
              <w:overflowPunct/>
              <w:topLinePunct w:val="0"/>
              <w:autoSpaceDE/>
              <w:autoSpaceDN/>
              <w:bidi w:val="0"/>
              <w:adjustRightInd w:val="0"/>
              <w:snapToGrid w:val="0"/>
              <w:spacing w:before="60" w:after="60" w:line="560" w:lineRule="exact"/>
              <w:jc w:val="both"/>
              <w:textAlignment w:val="auto"/>
              <w:rPr>
                <w:rFonts w:ascii="宋体" w:hAnsi="宋体"/>
                <w:bCs/>
                <w:color w:val="auto"/>
                <w:highlight w:val="none"/>
              </w:rPr>
            </w:pPr>
          </w:p>
        </w:tc>
        <w:tc>
          <w:tcPr>
            <w:tcW w:w="1468"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60" w:lineRule="exact"/>
              <w:jc w:val="both"/>
              <w:textAlignment w:val="auto"/>
              <w:rPr>
                <w:rFonts w:ascii="宋体" w:hAnsi="宋体" w:cs="宋体"/>
                <w:color w:val="auto"/>
                <w:kern w:val="0"/>
                <w:szCs w:val="21"/>
                <w:highlight w:val="none"/>
              </w:rPr>
            </w:pPr>
            <w:r>
              <w:rPr>
                <w:rFonts w:hint="eastAsia" w:ascii="宋体" w:hAnsi="宋体" w:cs="宋体"/>
                <w:color w:val="auto"/>
                <w:kern w:val="0"/>
                <w:szCs w:val="21"/>
                <w:highlight w:val="none"/>
              </w:rPr>
              <w:t>自主研发投入占销售收入的百分比</w:t>
            </w:r>
          </w:p>
        </w:tc>
        <w:tc>
          <w:tcPr>
            <w:tcW w:w="2437" w:type="dxa"/>
            <w:tcBorders>
              <w:left w:val="single" w:color="auto" w:sz="4" w:space="0"/>
              <w:right w:val="single" w:color="auto" w:sz="4" w:space="0"/>
            </w:tcBorders>
            <w:noWrap w:val="0"/>
            <w:vAlign w:val="bottom"/>
          </w:tcPr>
          <w:p>
            <w:pPr>
              <w:keepNext w:val="0"/>
              <w:keepLines w:val="0"/>
              <w:pageBreakBefore w:val="0"/>
              <w:kinsoku/>
              <w:wordWrap/>
              <w:overflowPunct/>
              <w:topLinePunct w:val="0"/>
              <w:autoSpaceDE/>
              <w:autoSpaceDN/>
              <w:bidi w:val="0"/>
              <w:adjustRightInd w:val="0"/>
              <w:snapToGrid w:val="0"/>
              <w:spacing w:before="60" w:after="60" w:line="560" w:lineRule="exact"/>
              <w:jc w:val="both"/>
              <w:textAlignment w:val="auto"/>
              <w:rPr>
                <w:rFonts w:ascii="宋体" w:hAnsi="宋体"/>
                <w:bCs/>
                <w:color w:val="auto"/>
                <w:highlight w:val="none"/>
              </w:rPr>
            </w:pPr>
          </w:p>
        </w:tc>
        <w:tc>
          <w:tcPr>
            <w:tcW w:w="2616" w:type="dxa"/>
            <w:tcBorders>
              <w:left w:val="single" w:color="auto" w:sz="4" w:space="0"/>
              <w:right w:val="single" w:color="auto" w:sz="4" w:space="0"/>
            </w:tcBorders>
            <w:noWrap w:val="0"/>
            <w:vAlign w:val="bottom"/>
          </w:tcPr>
          <w:p>
            <w:pPr>
              <w:keepNext w:val="0"/>
              <w:keepLines w:val="0"/>
              <w:pageBreakBefore w:val="0"/>
              <w:kinsoku/>
              <w:wordWrap/>
              <w:overflowPunct/>
              <w:topLinePunct w:val="0"/>
              <w:autoSpaceDE/>
              <w:autoSpaceDN/>
              <w:bidi w:val="0"/>
              <w:adjustRightInd w:val="0"/>
              <w:snapToGrid w:val="0"/>
              <w:spacing w:before="60" w:after="60" w:line="560" w:lineRule="exact"/>
              <w:jc w:val="both"/>
              <w:textAlignment w:val="auto"/>
              <w:rPr>
                <w:rFonts w:ascii="宋体" w:hAnsi="宋体"/>
                <w:bCs/>
                <w:color w:val="auto"/>
                <w:highlight w:val="none"/>
              </w:rPr>
            </w:pPr>
          </w:p>
        </w:tc>
        <w:tc>
          <w:tcPr>
            <w:tcW w:w="2636" w:type="dxa"/>
            <w:tcBorders>
              <w:left w:val="single" w:color="auto" w:sz="4" w:space="0"/>
              <w:right w:val="single" w:color="auto" w:sz="4" w:space="0"/>
            </w:tcBorders>
            <w:noWrap w:val="0"/>
            <w:vAlign w:val="bottom"/>
          </w:tcPr>
          <w:p>
            <w:pPr>
              <w:keepNext w:val="0"/>
              <w:keepLines w:val="0"/>
              <w:pageBreakBefore w:val="0"/>
              <w:kinsoku/>
              <w:wordWrap/>
              <w:overflowPunct/>
              <w:topLinePunct w:val="0"/>
              <w:autoSpaceDE/>
              <w:autoSpaceDN/>
              <w:bidi w:val="0"/>
              <w:adjustRightInd w:val="0"/>
              <w:snapToGrid w:val="0"/>
              <w:spacing w:before="60" w:after="60" w:line="560" w:lineRule="exact"/>
              <w:jc w:val="both"/>
              <w:textAlignment w:val="auto"/>
              <w:rPr>
                <w:rFonts w:ascii="宋体" w:hAnsi="宋体"/>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57" w:hRule="atLeast"/>
          <w:jc w:val="center"/>
        </w:trPr>
        <w:tc>
          <w:tcPr>
            <w:tcW w:w="2219" w:type="dxa"/>
            <w:gridSpan w:val="2"/>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before="60" w:after="60" w:line="560" w:lineRule="exact"/>
              <w:jc w:val="both"/>
              <w:textAlignment w:val="auto"/>
              <w:rPr>
                <w:rFonts w:ascii="宋体" w:hAnsi="宋体"/>
                <w:bCs/>
                <w:color w:val="auto"/>
                <w:highlight w:val="none"/>
              </w:rPr>
            </w:pPr>
            <w:r>
              <w:rPr>
                <w:rFonts w:hint="eastAsia" w:ascii="宋体" w:hAnsi="宋体"/>
                <w:bCs/>
                <w:color w:val="auto"/>
                <w:highlight w:val="none"/>
              </w:rPr>
              <w:t>企业创新创业载体</w:t>
            </w:r>
          </w:p>
        </w:tc>
        <w:tc>
          <w:tcPr>
            <w:tcW w:w="7689" w:type="dxa"/>
            <w:gridSpan w:val="3"/>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before="60" w:after="60" w:line="560" w:lineRule="exact"/>
              <w:jc w:val="both"/>
              <w:textAlignment w:val="auto"/>
              <w:rPr>
                <w:rFonts w:ascii="宋体" w:hAnsi="宋体"/>
                <w:bCs/>
                <w:color w:val="auto"/>
                <w:highlight w:val="none"/>
              </w:rPr>
            </w:pPr>
            <w:r>
              <w:rPr>
                <w:rFonts w:hint="eastAsia" w:ascii="宋体" w:hAnsi="宋体"/>
                <w:bCs/>
                <w:color w:val="auto"/>
                <w:highlight w:val="none"/>
              </w:rPr>
              <w:t>□工程中心类□重点实验室□公共技术服务平台□其他：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40" w:hRule="atLeast"/>
          <w:jc w:val="center"/>
        </w:trPr>
        <w:tc>
          <w:tcPr>
            <w:tcW w:w="751" w:type="dxa"/>
            <w:vMerge w:val="restart"/>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60" w:lineRule="exact"/>
              <w:jc w:val="both"/>
              <w:textAlignment w:val="auto"/>
              <w:rPr>
                <w:rFonts w:ascii="宋体" w:hAnsi="宋体" w:cs="宋体"/>
                <w:color w:val="auto"/>
                <w:szCs w:val="21"/>
                <w:highlight w:val="none"/>
              </w:rPr>
            </w:pPr>
            <w:r>
              <w:rPr>
                <w:rFonts w:hint="eastAsia" w:ascii="宋体" w:hAnsi="宋体" w:cs="宋体"/>
                <w:color w:val="auto"/>
                <w:szCs w:val="21"/>
                <w:highlight w:val="none"/>
              </w:rPr>
              <w:t>近三年获得政府扶持资金情况（万元）</w:t>
            </w:r>
          </w:p>
        </w:tc>
        <w:tc>
          <w:tcPr>
            <w:tcW w:w="1468"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before="60" w:after="60" w:line="560" w:lineRule="exact"/>
              <w:ind w:right="420"/>
              <w:jc w:val="both"/>
              <w:textAlignment w:val="auto"/>
              <w:rPr>
                <w:rFonts w:ascii="宋体" w:hAnsi="宋体"/>
                <w:bCs/>
                <w:color w:val="auto"/>
                <w:highlight w:val="none"/>
              </w:rPr>
            </w:pPr>
            <w:r>
              <w:rPr>
                <w:rFonts w:hint="eastAsia" w:ascii="宋体" w:hAnsi="宋体"/>
                <w:bCs/>
                <w:color w:val="auto"/>
                <w:highlight w:val="none"/>
              </w:rPr>
              <w:t>年份</w:t>
            </w:r>
          </w:p>
        </w:tc>
        <w:tc>
          <w:tcPr>
            <w:tcW w:w="2437"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before="60" w:after="60" w:line="560" w:lineRule="exact"/>
              <w:ind w:right="420"/>
              <w:jc w:val="both"/>
              <w:textAlignment w:val="auto"/>
              <w:rPr>
                <w:rFonts w:ascii="宋体" w:hAnsi="宋体"/>
                <w:bCs/>
                <w:color w:val="auto"/>
                <w:highlight w:val="none"/>
              </w:rPr>
            </w:pPr>
            <w:r>
              <w:rPr>
                <w:rFonts w:hint="eastAsia" w:ascii="宋体" w:hAnsi="宋体"/>
                <w:bCs/>
                <w:color w:val="auto"/>
                <w:highlight w:val="none"/>
              </w:rPr>
              <w:t>资助类别</w:t>
            </w:r>
          </w:p>
        </w:tc>
        <w:tc>
          <w:tcPr>
            <w:tcW w:w="2616"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before="60" w:after="60" w:line="560" w:lineRule="exact"/>
              <w:ind w:right="420"/>
              <w:jc w:val="both"/>
              <w:textAlignment w:val="auto"/>
              <w:rPr>
                <w:rFonts w:ascii="宋体" w:hAnsi="宋体"/>
                <w:bCs/>
                <w:color w:val="auto"/>
                <w:highlight w:val="none"/>
              </w:rPr>
            </w:pPr>
            <w:r>
              <w:rPr>
                <w:rFonts w:hint="eastAsia" w:ascii="宋体" w:hAnsi="宋体"/>
                <w:bCs/>
                <w:color w:val="auto"/>
                <w:highlight w:val="none"/>
              </w:rPr>
              <w:t>资助部门</w:t>
            </w:r>
          </w:p>
        </w:tc>
        <w:tc>
          <w:tcPr>
            <w:tcW w:w="2636"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before="60" w:after="60" w:line="560" w:lineRule="exact"/>
              <w:ind w:right="420"/>
              <w:jc w:val="both"/>
              <w:textAlignment w:val="auto"/>
              <w:rPr>
                <w:rFonts w:ascii="宋体" w:hAnsi="宋体"/>
                <w:bCs/>
                <w:color w:val="auto"/>
                <w:highlight w:val="none"/>
              </w:rPr>
            </w:pPr>
            <w:r>
              <w:rPr>
                <w:rFonts w:hint="eastAsia" w:ascii="宋体" w:hAnsi="宋体"/>
                <w:bCs/>
                <w:color w:val="auto"/>
                <w:highlight w:val="none"/>
              </w:rPr>
              <w:t>资助金额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97" w:hRule="atLeast"/>
          <w:jc w:val="center"/>
        </w:trPr>
        <w:tc>
          <w:tcPr>
            <w:tcW w:w="751"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before="60" w:after="60" w:line="560" w:lineRule="exact"/>
              <w:jc w:val="both"/>
              <w:textAlignment w:val="auto"/>
              <w:rPr>
                <w:rFonts w:ascii="宋体" w:hAnsi="宋体"/>
                <w:bCs/>
                <w:color w:val="auto"/>
                <w:highlight w:val="none"/>
              </w:rPr>
            </w:pPr>
          </w:p>
        </w:tc>
        <w:tc>
          <w:tcPr>
            <w:tcW w:w="1468"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before="60" w:after="60" w:line="560" w:lineRule="exact"/>
              <w:ind w:right="420"/>
              <w:jc w:val="both"/>
              <w:textAlignment w:val="auto"/>
              <w:rPr>
                <w:rFonts w:ascii="宋体" w:hAnsi="宋体"/>
                <w:bCs/>
                <w:color w:val="auto"/>
                <w:highlight w:val="none"/>
              </w:rPr>
            </w:pPr>
            <w:r>
              <w:rPr>
                <w:rFonts w:hint="eastAsia" w:ascii="宋体" w:hAnsi="宋体"/>
                <w:bCs/>
                <w:color w:val="auto"/>
                <w:highlight w:val="none"/>
              </w:rPr>
              <w:t>年</w:t>
            </w:r>
          </w:p>
        </w:tc>
        <w:tc>
          <w:tcPr>
            <w:tcW w:w="2437"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before="60" w:after="60" w:line="560" w:lineRule="exact"/>
              <w:ind w:right="420"/>
              <w:jc w:val="both"/>
              <w:textAlignment w:val="auto"/>
              <w:rPr>
                <w:rFonts w:ascii="宋体" w:hAnsi="宋体"/>
                <w:bCs/>
                <w:color w:val="auto"/>
                <w:highlight w:val="none"/>
              </w:rPr>
            </w:pPr>
          </w:p>
        </w:tc>
        <w:tc>
          <w:tcPr>
            <w:tcW w:w="2616"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before="60" w:after="60" w:line="560" w:lineRule="exact"/>
              <w:ind w:right="420"/>
              <w:jc w:val="both"/>
              <w:textAlignment w:val="auto"/>
              <w:rPr>
                <w:rFonts w:ascii="宋体" w:hAnsi="宋体"/>
                <w:bCs/>
                <w:color w:val="auto"/>
                <w:highlight w:val="none"/>
              </w:rPr>
            </w:pPr>
          </w:p>
        </w:tc>
        <w:tc>
          <w:tcPr>
            <w:tcW w:w="2636"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before="60" w:after="60" w:line="560" w:lineRule="exact"/>
              <w:ind w:right="420"/>
              <w:jc w:val="both"/>
              <w:textAlignment w:val="auto"/>
              <w:rPr>
                <w:rFonts w:ascii="宋体" w:hAnsi="宋体"/>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80" w:hRule="atLeast"/>
          <w:jc w:val="center"/>
        </w:trPr>
        <w:tc>
          <w:tcPr>
            <w:tcW w:w="751"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before="60" w:after="60" w:line="560" w:lineRule="exact"/>
              <w:jc w:val="both"/>
              <w:textAlignment w:val="auto"/>
              <w:rPr>
                <w:rFonts w:ascii="宋体" w:hAnsi="宋体"/>
                <w:bCs/>
                <w:color w:val="auto"/>
                <w:highlight w:val="none"/>
              </w:rPr>
            </w:pPr>
          </w:p>
        </w:tc>
        <w:tc>
          <w:tcPr>
            <w:tcW w:w="1468"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before="60" w:after="60" w:line="560" w:lineRule="exact"/>
              <w:ind w:right="420"/>
              <w:jc w:val="both"/>
              <w:textAlignment w:val="auto"/>
              <w:rPr>
                <w:rFonts w:ascii="宋体" w:hAnsi="宋体"/>
                <w:bCs/>
                <w:color w:val="auto"/>
                <w:highlight w:val="none"/>
              </w:rPr>
            </w:pPr>
            <w:r>
              <w:rPr>
                <w:rFonts w:hint="eastAsia" w:ascii="宋体" w:hAnsi="宋体"/>
                <w:bCs/>
                <w:color w:val="auto"/>
                <w:highlight w:val="none"/>
              </w:rPr>
              <w:t>年</w:t>
            </w:r>
          </w:p>
        </w:tc>
        <w:tc>
          <w:tcPr>
            <w:tcW w:w="2437"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before="60" w:after="60" w:line="560" w:lineRule="exact"/>
              <w:ind w:right="420"/>
              <w:jc w:val="both"/>
              <w:textAlignment w:val="auto"/>
              <w:rPr>
                <w:rFonts w:ascii="宋体" w:hAnsi="宋体"/>
                <w:bCs/>
                <w:color w:val="auto"/>
                <w:highlight w:val="none"/>
              </w:rPr>
            </w:pPr>
          </w:p>
        </w:tc>
        <w:tc>
          <w:tcPr>
            <w:tcW w:w="2616"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before="60" w:after="60" w:line="560" w:lineRule="exact"/>
              <w:ind w:right="420"/>
              <w:jc w:val="both"/>
              <w:textAlignment w:val="auto"/>
              <w:rPr>
                <w:rFonts w:ascii="宋体" w:hAnsi="宋体"/>
                <w:bCs/>
                <w:color w:val="auto"/>
                <w:highlight w:val="none"/>
              </w:rPr>
            </w:pPr>
          </w:p>
        </w:tc>
        <w:tc>
          <w:tcPr>
            <w:tcW w:w="2636"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before="60" w:after="60" w:line="560" w:lineRule="exact"/>
              <w:ind w:right="420"/>
              <w:jc w:val="both"/>
              <w:textAlignment w:val="auto"/>
              <w:rPr>
                <w:rFonts w:ascii="宋体" w:hAnsi="宋体"/>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22" w:hRule="atLeast"/>
          <w:jc w:val="center"/>
        </w:trPr>
        <w:tc>
          <w:tcPr>
            <w:tcW w:w="751"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before="60" w:after="60" w:line="560" w:lineRule="exact"/>
              <w:jc w:val="both"/>
              <w:textAlignment w:val="auto"/>
              <w:rPr>
                <w:rFonts w:ascii="宋体" w:hAnsi="宋体"/>
                <w:bCs/>
                <w:color w:val="auto"/>
                <w:highlight w:val="none"/>
              </w:rPr>
            </w:pPr>
          </w:p>
        </w:tc>
        <w:tc>
          <w:tcPr>
            <w:tcW w:w="1468"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before="60" w:after="60" w:line="560" w:lineRule="exact"/>
              <w:ind w:right="420"/>
              <w:jc w:val="both"/>
              <w:textAlignment w:val="auto"/>
              <w:rPr>
                <w:rFonts w:ascii="宋体" w:hAnsi="宋体"/>
                <w:bCs/>
                <w:color w:val="auto"/>
                <w:highlight w:val="none"/>
              </w:rPr>
            </w:pPr>
            <w:r>
              <w:rPr>
                <w:rFonts w:hint="eastAsia" w:ascii="宋体" w:hAnsi="宋体"/>
                <w:bCs/>
                <w:color w:val="auto"/>
                <w:highlight w:val="none"/>
              </w:rPr>
              <w:t>年</w:t>
            </w:r>
          </w:p>
        </w:tc>
        <w:tc>
          <w:tcPr>
            <w:tcW w:w="2437"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before="60" w:after="60" w:line="560" w:lineRule="exact"/>
              <w:ind w:right="420"/>
              <w:jc w:val="both"/>
              <w:textAlignment w:val="auto"/>
              <w:rPr>
                <w:rFonts w:ascii="宋体" w:hAnsi="宋体"/>
                <w:bCs/>
                <w:color w:val="auto"/>
                <w:highlight w:val="none"/>
              </w:rPr>
            </w:pPr>
          </w:p>
        </w:tc>
        <w:tc>
          <w:tcPr>
            <w:tcW w:w="2616"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before="60" w:after="60" w:line="560" w:lineRule="exact"/>
              <w:ind w:right="420"/>
              <w:jc w:val="both"/>
              <w:textAlignment w:val="auto"/>
              <w:rPr>
                <w:rFonts w:ascii="宋体" w:hAnsi="宋体"/>
                <w:bCs/>
                <w:color w:val="auto"/>
                <w:highlight w:val="none"/>
              </w:rPr>
            </w:pPr>
          </w:p>
        </w:tc>
        <w:tc>
          <w:tcPr>
            <w:tcW w:w="2636"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before="60" w:after="60" w:line="560" w:lineRule="exact"/>
              <w:ind w:right="420"/>
              <w:jc w:val="both"/>
              <w:textAlignment w:val="auto"/>
              <w:rPr>
                <w:rFonts w:ascii="宋体" w:hAnsi="宋体"/>
                <w:bCs/>
                <w:color w:val="auto"/>
                <w:highlight w:val="none"/>
              </w:rPr>
            </w:pPr>
          </w:p>
        </w:tc>
      </w:tr>
    </w:tbl>
    <w:p>
      <w:pPr>
        <w:keepNext w:val="0"/>
        <w:keepLines w:val="0"/>
        <w:pageBreakBefore w:val="0"/>
        <w:kinsoku/>
        <w:wordWrap/>
        <w:overflowPunct/>
        <w:topLinePunct w:val="0"/>
        <w:autoSpaceDE/>
        <w:autoSpaceDN/>
        <w:bidi w:val="0"/>
        <w:spacing w:line="560" w:lineRule="exact"/>
        <w:jc w:val="center"/>
        <w:textAlignment w:val="auto"/>
        <w:rPr>
          <w:b/>
          <w:bCs/>
          <w:color w:val="auto"/>
          <w:sz w:val="36"/>
          <w:szCs w:val="28"/>
          <w:highlight w:val="none"/>
        </w:rPr>
      </w:pPr>
      <w:r>
        <w:rPr>
          <w:rFonts w:hint="eastAsia" w:ascii="黑体" w:eastAsia="黑体"/>
          <w:color w:val="auto"/>
          <w:sz w:val="44"/>
          <w:szCs w:val="44"/>
          <w:highlight w:val="none"/>
        </w:rPr>
        <w:br w:type="page"/>
      </w:r>
      <w:r>
        <w:rPr>
          <w:rFonts w:hint="eastAsia"/>
          <w:b/>
          <w:bCs/>
          <w:color w:val="auto"/>
          <w:sz w:val="36"/>
          <w:szCs w:val="28"/>
          <w:highlight w:val="none"/>
        </w:rPr>
        <w:t>需提交材料清单</w:t>
      </w:r>
    </w:p>
    <w:tbl>
      <w:tblPr>
        <w:tblStyle w:val="7"/>
        <w:tblpPr w:leftFromText="180" w:rightFromText="180" w:vertAnchor="text" w:horzAnchor="page" w:tblpX="1106" w:tblpY="1104"/>
        <w:tblOverlap w:val="never"/>
        <w:tblW w:w="9540" w:type="dxa"/>
        <w:tblInd w:w="0" w:type="dxa"/>
        <w:tblLayout w:type="fixed"/>
        <w:tblCellMar>
          <w:top w:w="0" w:type="dxa"/>
          <w:left w:w="0" w:type="dxa"/>
          <w:bottom w:w="0" w:type="dxa"/>
          <w:right w:w="0" w:type="dxa"/>
        </w:tblCellMar>
      </w:tblPr>
      <w:tblGrid>
        <w:gridCol w:w="759"/>
        <w:gridCol w:w="6003"/>
        <w:gridCol w:w="1338"/>
        <w:gridCol w:w="1440"/>
      </w:tblGrid>
      <w:tr>
        <w:tblPrEx>
          <w:tblCellMar>
            <w:top w:w="0" w:type="dxa"/>
            <w:left w:w="0" w:type="dxa"/>
            <w:bottom w:w="0" w:type="dxa"/>
            <w:right w:w="0" w:type="dxa"/>
          </w:tblCellMar>
        </w:tblPrEx>
        <w:trPr>
          <w:trHeight w:val="570" w:hRule="atLeast"/>
        </w:trPr>
        <w:tc>
          <w:tcPr>
            <w:tcW w:w="7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60" w:lineRule="exact"/>
              <w:jc w:val="both"/>
              <w:textAlignment w:val="auto"/>
              <w:rPr>
                <w:rFonts w:ascii="宋体" w:hAnsi="宋体"/>
                <w:color w:val="auto"/>
                <w:sz w:val="24"/>
                <w:highlight w:val="none"/>
              </w:rPr>
            </w:pPr>
          </w:p>
        </w:tc>
        <w:tc>
          <w:tcPr>
            <w:tcW w:w="600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60" w:lineRule="exact"/>
              <w:jc w:val="both"/>
              <w:textAlignment w:val="auto"/>
              <w:rPr>
                <w:rFonts w:ascii="宋体" w:hAnsi="宋体"/>
                <w:color w:val="auto"/>
                <w:sz w:val="24"/>
                <w:highlight w:val="none"/>
              </w:rPr>
            </w:pPr>
            <w:r>
              <w:rPr>
                <w:rFonts w:hint="eastAsia"/>
                <w:color w:val="auto"/>
                <w:highlight w:val="none"/>
              </w:rPr>
              <w:t>附件名称（在已附材料前的□里打√）</w:t>
            </w:r>
          </w:p>
        </w:tc>
        <w:tc>
          <w:tcPr>
            <w:tcW w:w="133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60" w:lineRule="exact"/>
              <w:jc w:val="both"/>
              <w:textAlignment w:val="auto"/>
              <w:rPr>
                <w:rFonts w:ascii="宋体" w:hAnsi="宋体"/>
                <w:color w:val="auto"/>
                <w:sz w:val="24"/>
                <w:highlight w:val="none"/>
              </w:rPr>
            </w:pPr>
            <w:r>
              <w:rPr>
                <w:rFonts w:hint="eastAsia"/>
                <w:color w:val="auto"/>
                <w:highlight w:val="none"/>
              </w:rPr>
              <w:t>是否需验原件</w:t>
            </w:r>
          </w:p>
        </w:tc>
        <w:tc>
          <w:tcPr>
            <w:tcW w:w="144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60" w:lineRule="exact"/>
              <w:jc w:val="both"/>
              <w:textAlignment w:val="auto"/>
              <w:rPr>
                <w:rFonts w:ascii="宋体" w:hAnsi="宋体"/>
                <w:color w:val="auto"/>
                <w:sz w:val="24"/>
                <w:highlight w:val="none"/>
              </w:rPr>
            </w:pPr>
            <w:r>
              <w:rPr>
                <w:rFonts w:hint="eastAsia"/>
                <w:color w:val="auto"/>
                <w:highlight w:val="none"/>
              </w:rPr>
              <w:t>是否必备材料</w:t>
            </w:r>
          </w:p>
        </w:tc>
      </w:tr>
      <w:tr>
        <w:tblPrEx>
          <w:tblCellMar>
            <w:top w:w="0" w:type="dxa"/>
            <w:left w:w="0" w:type="dxa"/>
            <w:bottom w:w="0" w:type="dxa"/>
            <w:right w:w="0" w:type="dxa"/>
          </w:tblCellMar>
        </w:tblPrEx>
        <w:trPr>
          <w:trHeight w:val="450" w:hRule="atLeast"/>
        </w:trPr>
        <w:tc>
          <w:tcPr>
            <w:tcW w:w="759" w:type="dxa"/>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60" w:lineRule="exact"/>
              <w:jc w:val="both"/>
              <w:textAlignment w:val="auto"/>
              <w:rPr>
                <w:rFonts w:ascii="宋体" w:hAnsi="宋体"/>
                <w:color w:val="auto"/>
                <w:sz w:val="24"/>
                <w:highlight w:val="none"/>
              </w:rPr>
            </w:pPr>
            <w:r>
              <w:rPr>
                <w:rFonts w:hint="eastAsia"/>
                <w:color w:val="auto"/>
                <w:sz w:val="24"/>
                <w:highlight w:val="none"/>
              </w:rPr>
              <w:t>□</w:t>
            </w:r>
          </w:p>
        </w:tc>
        <w:tc>
          <w:tcPr>
            <w:tcW w:w="600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60" w:lineRule="exact"/>
              <w:jc w:val="both"/>
              <w:textAlignment w:val="auto"/>
              <w:rPr>
                <w:color w:val="auto"/>
                <w:sz w:val="24"/>
                <w:highlight w:val="none"/>
              </w:rPr>
            </w:pPr>
            <w:r>
              <w:rPr>
                <w:color w:val="auto"/>
                <w:highlight w:val="none"/>
              </w:rPr>
              <w:t>1</w:t>
            </w:r>
            <w:r>
              <w:rPr>
                <w:rFonts w:hint="eastAsia"/>
                <w:color w:val="auto"/>
                <w:highlight w:val="none"/>
              </w:rPr>
              <w:t>、</w:t>
            </w:r>
            <w:r>
              <w:rPr>
                <w:rFonts w:hint="eastAsia" w:ascii="宋体" w:hAnsi="宋体"/>
                <w:color w:val="auto"/>
                <w:szCs w:val="21"/>
                <w:highlight w:val="none"/>
              </w:rPr>
              <w:t>《深圳市龙华区</w:t>
            </w:r>
            <w:r>
              <w:rPr>
                <w:rFonts w:hint="eastAsia" w:ascii="宋体" w:hAnsi="宋体"/>
                <w:color w:val="auto"/>
                <w:szCs w:val="21"/>
                <w:highlight w:val="none"/>
                <w:lang w:val="en-US" w:eastAsia="zh-CN"/>
              </w:rPr>
              <w:t>制造业企业技术装备升级换代改造资助类</w:t>
            </w:r>
            <w:r>
              <w:rPr>
                <w:rFonts w:hint="eastAsia" w:ascii="宋体" w:hAnsi="宋体"/>
                <w:color w:val="auto"/>
                <w:szCs w:val="21"/>
                <w:highlight w:val="none"/>
              </w:rPr>
              <w:t>申请书》</w:t>
            </w:r>
          </w:p>
        </w:tc>
        <w:tc>
          <w:tcPr>
            <w:tcW w:w="1338"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60" w:lineRule="exact"/>
              <w:jc w:val="both"/>
              <w:textAlignment w:val="auto"/>
              <w:rPr>
                <w:rFonts w:ascii="宋体" w:hAnsi="宋体"/>
                <w:color w:val="auto"/>
                <w:szCs w:val="21"/>
                <w:highlight w:val="none"/>
              </w:rPr>
            </w:pPr>
            <w:r>
              <w:rPr>
                <w:rFonts w:hint="eastAsia"/>
                <w:color w:val="auto"/>
                <w:szCs w:val="21"/>
                <w:highlight w:val="none"/>
              </w:rPr>
              <w:t>是</w:t>
            </w:r>
          </w:p>
        </w:tc>
        <w:tc>
          <w:tcPr>
            <w:tcW w:w="144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60" w:lineRule="exact"/>
              <w:jc w:val="both"/>
              <w:textAlignment w:val="auto"/>
              <w:rPr>
                <w:color w:val="auto"/>
                <w:highlight w:val="none"/>
              </w:rPr>
            </w:pPr>
            <w:r>
              <w:rPr>
                <w:rFonts w:hint="eastAsia"/>
                <w:color w:val="auto"/>
                <w:szCs w:val="21"/>
                <w:highlight w:val="none"/>
              </w:rPr>
              <w:t>是</w:t>
            </w:r>
          </w:p>
        </w:tc>
      </w:tr>
      <w:tr>
        <w:tblPrEx>
          <w:tblCellMar>
            <w:top w:w="0" w:type="dxa"/>
            <w:left w:w="0" w:type="dxa"/>
            <w:bottom w:w="0" w:type="dxa"/>
            <w:right w:w="0" w:type="dxa"/>
          </w:tblCellMar>
        </w:tblPrEx>
        <w:trPr>
          <w:trHeight w:val="450" w:hRule="atLeast"/>
        </w:trPr>
        <w:tc>
          <w:tcPr>
            <w:tcW w:w="759" w:type="dxa"/>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60" w:lineRule="exact"/>
              <w:jc w:val="both"/>
              <w:textAlignment w:val="auto"/>
              <w:rPr>
                <w:color w:val="auto"/>
                <w:sz w:val="24"/>
                <w:highlight w:val="none"/>
              </w:rPr>
            </w:pPr>
            <w:r>
              <w:rPr>
                <w:rFonts w:hint="eastAsia"/>
                <w:color w:val="auto"/>
                <w:sz w:val="24"/>
                <w:highlight w:val="none"/>
              </w:rPr>
              <w:t>□</w:t>
            </w:r>
          </w:p>
        </w:tc>
        <w:tc>
          <w:tcPr>
            <w:tcW w:w="600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60" w:lineRule="exact"/>
              <w:jc w:val="both"/>
              <w:textAlignment w:val="auto"/>
              <w:rPr>
                <w:color w:val="auto"/>
                <w:sz w:val="24"/>
                <w:highlight w:val="none"/>
              </w:rPr>
            </w:pPr>
            <w:r>
              <w:rPr>
                <w:rFonts w:hint="eastAsia"/>
                <w:color w:val="auto"/>
                <w:highlight w:val="none"/>
              </w:rPr>
              <w:t>2、法定代表人（或负责人）身份证复印件；经办人身份证复印件、法人（或负责人）授权委托书原件（非法定代表人办理</w:t>
            </w:r>
            <w:r>
              <w:rPr>
                <w:rFonts w:hint="eastAsia"/>
                <w:color w:val="auto"/>
                <w:highlight w:val="none"/>
                <w:lang w:val="en-US" w:eastAsia="zh-CN"/>
              </w:rPr>
              <w:t>还</w:t>
            </w:r>
            <w:r>
              <w:rPr>
                <w:rFonts w:hint="eastAsia"/>
                <w:color w:val="auto"/>
                <w:highlight w:val="none"/>
              </w:rPr>
              <w:t>需提供后两项）</w:t>
            </w:r>
          </w:p>
        </w:tc>
        <w:tc>
          <w:tcPr>
            <w:tcW w:w="1338"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60" w:lineRule="exact"/>
              <w:jc w:val="both"/>
              <w:textAlignment w:val="auto"/>
              <w:rPr>
                <w:color w:val="auto"/>
                <w:highlight w:val="none"/>
              </w:rPr>
            </w:pPr>
            <w:r>
              <w:rPr>
                <w:rFonts w:hint="eastAsia"/>
                <w:color w:val="auto"/>
                <w:szCs w:val="21"/>
                <w:highlight w:val="none"/>
              </w:rPr>
              <w:t>是</w:t>
            </w:r>
          </w:p>
        </w:tc>
        <w:tc>
          <w:tcPr>
            <w:tcW w:w="144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60" w:lineRule="exact"/>
              <w:jc w:val="both"/>
              <w:textAlignment w:val="auto"/>
              <w:rPr>
                <w:color w:val="auto"/>
                <w:highlight w:val="none"/>
              </w:rPr>
            </w:pPr>
            <w:r>
              <w:rPr>
                <w:rFonts w:hint="eastAsia"/>
                <w:color w:val="auto"/>
                <w:szCs w:val="21"/>
                <w:highlight w:val="none"/>
              </w:rPr>
              <w:t>是</w:t>
            </w:r>
          </w:p>
        </w:tc>
      </w:tr>
      <w:tr>
        <w:trPr>
          <w:trHeight w:val="450" w:hRule="atLeast"/>
        </w:trPr>
        <w:tc>
          <w:tcPr>
            <w:tcW w:w="759" w:type="dxa"/>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60" w:lineRule="exact"/>
              <w:jc w:val="both"/>
              <w:textAlignment w:val="auto"/>
              <w:rPr>
                <w:color w:val="auto"/>
                <w:sz w:val="24"/>
                <w:highlight w:val="none"/>
              </w:rPr>
            </w:pPr>
            <w:r>
              <w:rPr>
                <w:rFonts w:hint="eastAsia"/>
                <w:color w:val="auto"/>
                <w:sz w:val="24"/>
                <w:highlight w:val="none"/>
              </w:rPr>
              <w:t>□</w:t>
            </w:r>
          </w:p>
        </w:tc>
        <w:tc>
          <w:tcPr>
            <w:tcW w:w="6003" w:type="dxa"/>
            <w:tcBorders>
              <w:top w:val="single" w:color="auto" w:sz="4" w:space="0"/>
              <w:left w:val="nil"/>
              <w:bottom w:val="nil"/>
              <w:right w:val="single" w:color="auto" w:sz="4" w:space="0"/>
            </w:tcBorders>
            <w:noWrap w:val="0"/>
            <w:vAlign w:val="center"/>
          </w:tcPr>
          <w:p>
            <w:pPr>
              <w:keepNext w:val="0"/>
              <w:keepLines w:val="0"/>
              <w:pageBreakBefore w:val="0"/>
              <w:kinsoku/>
              <w:wordWrap/>
              <w:overflowPunct/>
              <w:topLinePunct w:val="0"/>
              <w:autoSpaceDE/>
              <w:autoSpaceDN/>
              <w:bidi w:val="0"/>
              <w:spacing w:line="560" w:lineRule="exact"/>
              <w:jc w:val="both"/>
              <w:textAlignment w:val="auto"/>
              <w:rPr>
                <w:color w:val="auto"/>
                <w:highlight w:val="none"/>
              </w:rPr>
            </w:pPr>
            <w:r>
              <w:rPr>
                <w:rFonts w:hint="eastAsia"/>
                <w:color w:val="auto"/>
                <w:highlight w:val="none"/>
              </w:rPr>
              <w:t>3、</w:t>
            </w:r>
            <w:r>
              <w:rPr>
                <w:rFonts w:hint="eastAsia"/>
                <w:color w:val="auto"/>
                <w:highlight w:val="none"/>
                <w:lang w:eastAsia="zh-CN"/>
              </w:rPr>
              <w:t>营业执照复印件（多证合一新版，未换领多证合一新版营业执照的，提交原旧版营业执照、组织机构代码证书、税务登记证书）</w:t>
            </w:r>
          </w:p>
        </w:tc>
        <w:tc>
          <w:tcPr>
            <w:tcW w:w="1338"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60" w:lineRule="exact"/>
              <w:jc w:val="both"/>
              <w:textAlignment w:val="auto"/>
              <w:rPr>
                <w:color w:val="auto"/>
                <w:highlight w:val="none"/>
              </w:rPr>
            </w:pPr>
            <w:r>
              <w:rPr>
                <w:rFonts w:hint="eastAsia"/>
                <w:color w:val="auto"/>
                <w:szCs w:val="21"/>
                <w:highlight w:val="none"/>
              </w:rPr>
              <w:t>是</w:t>
            </w:r>
          </w:p>
        </w:tc>
        <w:tc>
          <w:tcPr>
            <w:tcW w:w="144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60" w:lineRule="exact"/>
              <w:jc w:val="both"/>
              <w:textAlignment w:val="auto"/>
              <w:rPr>
                <w:color w:val="auto"/>
                <w:highlight w:val="none"/>
              </w:rPr>
            </w:pPr>
            <w:r>
              <w:rPr>
                <w:rFonts w:hint="eastAsia"/>
                <w:color w:val="auto"/>
                <w:szCs w:val="21"/>
                <w:highlight w:val="none"/>
              </w:rPr>
              <w:t>是</w:t>
            </w:r>
          </w:p>
        </w:tc>
      </w:tr>
      <w:tr>
        <w:tblPrEx>
          <w:tblCellMar>
            <w:top w:w="0" w:type="dxa"/>
            <w:left w:w="0" w:type="dxa"/>
            <w:bottom w:w="0" w:type="dxa"/>
            <w:right w:w="0" w:type="dxa"/>
          </w:tblCellMar>
        </w:tblPrEx>
        <w:trPr>
          <w:trHeight w:val="450" w:hRule="atLeast"/>
        </w:trPr>
        <w:tc>
          <w:tcPr>
            <w:tcW w:w="7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60" w:lineRule="exact"/>
              <w:jc w:val="both"/>
              <w:textAlignment w:val="auto"/>
              <w:rPr>
                <w:color w:val="auto"/>
                <w:sz w:val="24"/>
                <w:highlight w:val="none"/>
              </w:rPr>
            </w:pPr>
            <w:r>
              <w:rPr>
                <w:rFonts w:hint="eastAsia"/>
                <w:color w:val="auto"/>
                <w:sz w:val="24"/>
                <w:highlight w:val="none"/>
              </w:rPr>
              <w:t>□</w:t>
            </w:r>
          </w:p>
        </w:tc>
        <w:tc>
          <w:tcPr>
            <w:tcW w:w="600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60" w:lineRule="exact"/>
              <w:jc w:val="both"/>
              <w:textAlignment w:val="auto"/>
              <w:rPr>
                <w:rFonts w:hint="eastAsia" w:eastAsia="宋体"/>
                <w:color w:val="auto"/>
                <w:szCs w:val="21"/>
                <w:highlight w:val="none"/>
                <w:lang w:eastAsia="zh-CN"/>
              </w:rPr>
            </w:pPr>
            <w:r>
              <w:rPr>
                <w:rFonts w:hint="eastAsia"/>
                <w:color w:val="auto"/>
                <w:highlight w:val="none"/>
              </w:rPr>
              <w:t>4</w:t>
            </w:r>
            <w:r>
              <w:rPr>
                <w:rFonts w:hint="eastAsia" w:ascii="宋体" w:hAnsi="宋体"/>
                <w:color w:val="auto"/>
                <w:szCs w:val="21"/>
                <w:highlight w:val="none"/>
              </w:rPr>
              <w:t>、</w:t>
            </w:r>
            <w:r>
              <w:rPr>
                <w:rFonts w:hint="eastAsia" w:ascii="宋体" w:hAnsi="宋体"/>
                <w:color w:val="auto"/>
                <w:szCs w:val="21"/>
                <w:highlight w:val="none"/>
                <w:lang w:val="en-US" w:eastAsia="zh-CN"/>
              </w:rPr>
              <w:t>企业</w:t>
            </w:r>
            <w:r>
              <w:rPr>
                <w:rFonts w:hint="eastAsia" w:ascii="宋体" w:hAnsi="宋体"/>
                <w:color w:val="auto"/>
                <w:szCs w:val="21"/>
                <w:highlight w:val="none"/>
              </w:rPr>
              <w:t>上年度分税种纳税证明</w:t>
            </w:r>
            <w:r>
              <w:rPr>
                <w:rFonts w:hint="eastAsia" w:ascii="宋体" w:hAnsi="宋体"/>
                <w:color w:val="auto"/>
                <w:szCs w:val="21"/>
                <w:highlight w:val="none"/>
                <w:lang w:eastAsia="zh-CN"/>
              </w:rPr>
              <w:t>，成立不满一年的企业，提供成立之日至申报之日的分税种纳税证明</w:t>
            </w:r>
          </w:p>
        </w:tc>
        <w:tc>
          <w:tcPr>
            <w:tcW w:w="133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60" w:lineRule="exact"/>
              <w:jc w:val="both"/>
              <w:textAlignment w:val="auto"/>
              <w:rPr>
                <w:color w:val="auto"/>
                <w:highlight w:val="none"/>
              </w:rPr>
            </w:pPr>
            <w:r>
              <w:rPr>
                <w:rFonts w:hint="eastAsia"/>
                <w:color w:val="auto"/>
                <w:szCs w:val="21"/>
                <w:highlight w:val="none"/>
              </w:rPr>
              <w:t>是</w:t>
            </w:r>
          </w:p>
        </w:tc>
        <w:tc>
          <w:tcPr>
            <w:tcW w:w="144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60" w:lineRule="exact"/>
              <w:jc w:val="both"/>
              <w:textAlignment w:val="auto"/>
              <w:rPr>
                <w:color w:val="auto"/>
                <w:highlight w:val="none"/>
              </w:rPr>
            </w:pPr>
            <w:r>
              <w:rPr>
                <w:rFonts w:hint="eastAsia"/>
                <w:color w:val="auto"/>
                <w:szCs w:val="21"/>
                <w:highlight w:val="none"/>
              </w:rPr>
              <w:t>是</w:t>
            </w:r>
          </w:p>
        </w:tc>
      </w:tr>
      <w:tr>
        <w:tblPrEx>
          <w:tblCellMar>
            <w:top w:w="0" w:type="dxa"/>
            <w:left w:w="0" w:type="dxa"/>
            <w:bottom w:w="0" w:type="dxa"/>
            <w:right w:w="0" w:type="dxa"/>
          </w:tblCellMar>
        </w:tblPrEx>
        <w:trPr>
          <w:trHeight w:val="450" w:hRule="atLeast"/>
        </w:trPr>
        <w:tc>
          <w:tcPr>
            <w:tcW w:w="7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60" w:lineRule="exact"/>
              <w:jc w:val="both"/>
              <w:textAlignment w:val="auto"/>
              <w:rPr>
                <w:rFonts w:hint="eastAsia"/>
                <w:strike w:val="0"/>
                <w:dstrike w:val="0"/>
                <w:color w:val="auto"/>
                <w:sz w:val="24"/>
                <w:highlight w:val="none"/>
              </w:rPr>
            </w:pPr>
            <w:r>
              <w:rPr>
                <w:rFonts w:hint="eastAsia"/>
                <w:strike w:val="0"/>
                <w:dstrike w:val="0"/>
                <w:color w:val="auto"/>
                <w:sz w:val="24"/>
                <w:highlight w:val="none"/>
              </w:rPr>
              <w:t>□</w:t>
            </w:r>
          </w:p>
        </w:tc>
        <w:tc>
          <w:tcPr>
            <w:tcW w:w="600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60" w:lineRule="exact"/>
              <w:jc w:val="both"/>
              <w:textAlignment w:val="auto"/>
              <w:rPr>
                <w:rFonts w:hint="eastAsia"/>
                <w:strike w:val="0"/>
                <w:dstrike w:val="0"/>
                <w:color w:val="auto"/>
                <w:szCs w:val="21"/>
                <w:highlight w:val="none"/>
                <w:lang w:val="en-US" w:eastAsia="zh-CN"/>
              </w:rPr>
            </w:pPr>
            <w:r>
              <w:rPr>
                <w:rFonts w:hint="eastAsia"/>
                <w:strike w:val="0"/>
                <w:dstrike w:val="0"/>
                <w:color w:val="auto"/>
                <w:szCs w:val="21"/>
                <w:highlight w:val="none"/>
                <w:lang w:val="en-US" w:eastAsia="zh-CN"/>
              </w:rPr>
              <w:t>5、企业技术改造项目备案表</w:t>
            </w:r>
          </w:p>
        </w:tc>
        <w:tc>
          <w:tcPr>
            <w:tcW w:w="1338"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60" w:lineRule="exact"/>
              <w:jc w:val="both"/>
              <w:textAlignment w:val="auto"/>
              <w:rPr>
                <w:rFonts w:hint="eastAsia" w:ascii="Times New Roman" w:hAnsi="Times New Roman" w:eastAsia="宋体" w:cs="Times New Roman"/>
                <w:strike w:val="0"/>
                <w:dstrike w:val="0"/>
                <w:color w:val="auto"/>
                <w:kern w:val="2"/>
                <w:sz w:val="21"/>
                <w:szCs w:val="24"/>
                <w:highlight w:val="none"/>
                <w:lang w:val="en-US" w:eastAsia="zh-CN" w:bidi="ar-SA"/>
              </w:rPr>
            </w:pPr>
            <w:r>
              <w:rPr>
                <w:rFonts w:hint="eastAsia"/>
                <w:strike w:val="0"/>
                <w:dstrike w:val="0"/>
                <w:color w:val="auto"/>
                <w:szCs w:val="21"/>
                <w:highlight w:val="none"/>
              </w:rPr>
              <w:t>是</w:t>
            </w:r>
          </w:p>
        </w:tc>
        <w:tc>
          <w:tcPr>
            <w:tcW w:w="144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60" w:lineRule="exact"/>
              <w:jc w:val="both"/>
              <w:textAlignment w:val="auto"/>
              <w:rPr>
                <w:rFonts w:hint="eastAsia" w:ascii="Times New Roman" w:hAnsi="Times New Roman" w:eastAsia="宋体" w:cs="Times New Roman"/>
                <w:strike w:val="0"/>
                <w:dstrike w:val="0"/>
                <w:color w:val="auto"/>
                <w:kern w:val="2"/>
                <w:sz w:val="21"/>
                <w:szCs w:val="24"/>
                <w:highlight w:val="none"/>
                <w:lang w:val="en-US" w:eastAsia="zh-CN" w:bidi="ar-SA"/>
              </w:rPr>
            </w:pPr>
            <w:r>
              <w:rPr>
                <w:rFonts w:hint="eastAsia"/>
                <w:strike w:val="0"/>
                <w:dstrike w:val="0"/>
                <w:color w:val="auto"/>
                <w:szCs w:val="21"/>
                <w:highlight w:val="none"/>
              </w:rPr>
              <w:t>是</w:t>
            </w:r>
          </w:p>
        </w:tc>
      </w:tr>
    </w:tbl>
    <w:p>
      <w:pPr>
        <w:pStyle w:val="2"/>
        <w:keepNext w:val="0"/>
        <w:keepLines w:val="0"/>
        <w:pageBreakBefore w:val="0"/>
        <w:kinsoku/>
        <w:wordWrap/>
        <w:overflowPunct/>
        <w:topLinePunct w:val="0"/>
        <w:autoSpaceDE/>
        <w:autoSpaceDN/>
        <w:bidi w:val="0"/>
        <w:spacing w:line="560" w:lineRule="exact"/>
        <w:jc w:val="both"/>
        <w:textAlignment w:val="auto"/>
        <w:rPr>
          <w:color w:val="auto"/>
          <w:highlight w:val="none"/>
        </w:rPr>
      </w:pPr>
    </w:p>
    <w:p>
      <w:pPr>
        <w:keepNext w:val="0"/>
        <w:keepLines w:val="0"/>
        <w:pageBreakBefore w:val="0"/>
        <w:kinsoku/>
        <w:wordWrap/>
        <w:overflowPunct/>
        <w:topLinePunct w:val="0"/>
        <w:autoSpaceDE/>
        <w:autoSpaceDN/>
        <w:bidi w:val="0"/>
        <w:spacing w:line="560" w:lineRule="exact"/>
        <w:jc w:val="both"/>
        <w:textAlignment w:val="auto"/>
        <w:rPr>
          <w:rFonts w:hint="eastAsia" w:eastAsia="宋体"/>
          <w:color w:val="auto"/>
          <w:highlight w:val="none"/>
          <w:lang w:eastAsia="zh-CN"/>
        </w:rPr>
      </w:pPr>
      <w:r>
        <w:rPr>
          <w:rFonts w:hint="eastAsia"/>
          <w:color w:val="auto"/>
          <w:highlight w:val="none"/>
        </w:rPr>
        <w:t>注：以上材料原则上要求提供A4纸规格中文书写文件，各部分之间应有明显分割标识，一式</w:t>
      </w:r>
      <w:r>
        <w:rPr>
          <w:rFonts w:hint="eastAsia"/>
          <w:color w:val="auto"/>
          <w:highlight w:val="none"/>
          <w:lang w:eastAsia="zh-CN"/>
        </w:rPr>
        <w:t>两份</w:t>
      </w:r>
      <w:r>
        <w:rPr>
          <w:rFonts w:hint="eastAsia"/>
          <w:color w:val="auto"/>
          <w:highlight w:val="none"/>
        </w:rPr>
        <w:t>，A4纸正反面打印，连续编页码，并按照</w:t>
      </w:r>
      <w:r>
        <w:rPr>
          <w:color w:val="auto"/>
          <w:highlight w:val="none"/>
        </w:rPr>
        <w:t>材料清单编制目录</w:t>
      </w:r>
      <w:r>
        <w:rPr>
          <w:rFonts w:hint="eastAsia"/>
          <w:color w:val="auto"/>
          <w:highlight w:val="none"/>
        </w:rPr>
        <w:t>；相关附件存复印件验原件，加盖申请单位公章，装订成册（胶装）并加盖骑缝章。</w:t>
      </w:r>
    </w:p>
    <w:p>
      <w:pPr>
        <w:pStyle w:val="9"/>
        <w:keepNext w:val="0"/>
        <w:keepLines w:val="0"/>
        <w:pageBreakBefore w:val="0"/>
        <w:widowControl/>
        <w:numPr>
          <w:ilvl w:val="0"/>
          <w:numId w:val="0"/>
        </w:numPr>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kern w:val="2"/>
          <w:sz w:val="32"/>
          <w:szCs w:val="32"/>
          <w:u w:val="none"/>
          <w:lang w:val="en-US" w:eastAsia="zh-CN" w:bidi="ar-SA"/>
        </w:rPr>
      </w:pP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新宋体">
    <w:altName w:val="方正书宋_GBK"/>
    <w:panose1 w:val="02010609030101010101"/>
    <w:charset w:val="00"/>
    <w:family w:val="modern"/>
    <w:pitch w:val="default"/>
    <w:sig w:usb0="00000000" w:usb1="00000000" w:usb2="00000006" w:usb3="00000000" w:csb0="00040001" w:csb1="00000000"/>
  </w:font>
  <w:font w:name="Wingdings 2">
    <w:altName w:val="方正宋体S-超大字符集(SIP)"/>
    <w:panose1 w:val="05020102010507070707"/>
    <w:charset w:val="00"/>
    <w:family w:val="roman"/>
    <w:pitch w:val="default"/>
    <w:sig w:usb0="00000000" w:usb1="00000000" w:usb2="00000000" w:usb3="00000000" w:csb0="8000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 w:name="方正宋体S-超大字符集(SIP)">
    <w:panose1 w:val="03000509000000000000"/>
    <w:charset w:val="86"/>
    <w:family w:val="auto"/>
    <w:pitch w:val="default"/>
    <w:sig w:usb0="00000003" w:usb1="0A0E08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F73027"/>
    <w:multiLevelType w:val="singleLevel"/>
    <w:tmpl w:val="CAF73027"/>
    <w:lvl w:ilvl="0" w:tentative="0">
      <w:start w:val="1"/>
      <w:numFmt w:val="chineseCounting"/>
      <w:suff w:val="nothing"/>
      <w:lvlText w:val="（%1）"/>
      <w:lvlJc w:val="left"/>
      <w:rPr>
        <w:rFonts w:hint="eastAsia"/>
      </w:rPr>
    </w:lvl>
  </w:abstractNum>
  <w:abstractNum w:abstractNumId="1">
    <w:nsid w:val="FC7A1ED8"/>
    <w:multiLevelType w:val="singleLevel"/>
    <w:tmpl w:val="FC7A1ED8"/>
    <w:lvl w:ilvl="0" w:tentative="0">
      <w:start w:val="1"/>
      <w:numFmt w:val="chineseCounting"/>
      <w:suff w:val="nothing"/>
      <w:lvlText w:val="（%1）"/>
      <w:lvlJc w:val="left"/>
      <w:rPr>
        <w:rFonts w:hint="eastAsia"/>
      </w:rPr>
    </w:lvl>
  </w:abstractNum>
  <w:abstractNum w:abstractNumId="2">
    <w:nsid w:val="FFBE8C68"/>
    <w:multiLevelType w:val="singleLevel"/>
    <w:tmpl w:val="FFBE8C68"/>
    <w:lvl w:ilvl="0" w:tentative="0">
      <w:start w:val="1"/>
      <w:numFmt w:val="chineseCounting"/>
      <w:suff w:val="nothing"/>
      <w:lvlText w:val="（%1）"/>
      <w:lvlJc w:val="left"/>
      <w:rPr>
        <w:rFonts w:hint="eastAsia"/>
      </w:rPr>
    </w:lvl>
  </w:abstractNum>
  <w:abstractNum w:abstractNumId="3">
    <w:nsid w:val="FFED1D5F"/>
    <w:multiLevelType w:val="singleLevel"/>
    <w:tmpl w:val="FFED1D5F"/>
    <w:lvl w:ilvl="0" w:tentative="0">
      <w:start w:val="1"/>
      <w:numFmt w:val="chineseCounting"/>
      <w:suff w:val="nothing"/>
      <w:lvlText w:val="（%1）"/>
      <w:lvlJc w:val="left"/>
      <w:rPr>
        <w:rFonts w:hint="eastAsia"/>
      </w:rPr>
    </w:lvl>
  </w:abstractNum>
  <w:abstractNum w:abstractNumId="4">
    <w:nsid w:val="3B7EA062"/>
    <w:multiLevelType w:val="singleLevel"/>
    <w:tmpl w:val="3B7EA062"/>
    <w:lvl w:ilvl="0" w:tentative="0">
      <w:start w:val="1"/>
      <w:numFmt w:val="chineseCounting"/>
      <w:suff w:val="nothing"/>
      <w:lvlText w:val="（%1）"/>
      <w:lvlJc w:val="left"/>
      <w:rPr>
        <w:rFonts w:hint="eastAsia"/>
      </w:rPr>
    </w:lvl>
  </w:abstractNum>
  <w:abstractNum w:abstractNumId="5">
    <w:nsid w:val="7CFEE80B"/>
    <w:multiLevelType w:val="singleLevel"/>
    <w:tmpl w:val="7CFEE80B"/>
    <w:lvl w:ilvl="0" w:tentative="0">
      <w:start w:val="2"/>
      <w:numFmt w:val="chineseCounting"/>
      <w:suff w:val="nothing"/>
      <w:lvlText w:val="%1、"/>
      <w:lvlJc w:val="left"/>
      <w:rPr>
        <w:rFonts w:hint="eastAsia"/>
      </w:rPr>
    </w:lvl>
  </w:abstractNum>
  <w:num w:numId="1">
    <w:abstractNumId w:val="5"/>
  </w:num>
  <w:num w:numId="2">
    <w:abstractNumId w:val="2"/>
  </w:num>
  <w:num w:numId="3">
    <w:abstractNumId w:val="0"/>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false"/>
  <w:bordersDoNotSurroundFooter w:val="false"/>
  <w:documentProtection w:enforcement="0"/>
  <w:defaultTabStop w:val="420"/>
  <w:drawingGridVerticalSpacing w:val="156"/>
  <w:displayHorizontalDrawingGridEvery w:val="1"/>
  <w:displayVerticalDrawingGridEvery w:val="1"/>
  <w:characterSpacingControl w:val="doNotCompres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E6E3EE"/>
    <w:rsid w:val="057FDCA2"/>
    <w:rsid w:val="0F97203B"/>
    <w:rsid w:val="0FFD2D60"/>
    <w:rsid w:val="13DFBC6D"/>
    <w:rsid w:val="18DFCC60"/>
    <w:rsid w:val="19EF64E7"/>
    <w:rsid w:val="1EB7A360"/>
    <w:rsid w:val="1EBBF06D"/>
    <w:rsid w:val="1FFD1FED"/>
    <w:rsid w:val="25A40909"/>
    <w:rsid w:val="2B5B7E14"/>
    <w:rsid w:val="2FFFAF77"/>
    <w:rsid w:val="3736C0A1"/>
    <w:rsid w:val="37DD35BC"/>
    <w:rsid w:val="39ACF378"/>
    <w:rsid w:val="39BF6FF8"/>
    <w:rsid w:val="39DD28FA"/>
    <w:rsid w:val="3BA8C6D4"/>
    <w:rsid w:val="3BDE24EF"/>
    <w:rsid w:val="3DBF6510"/>
    <w:rsid w:val="3EFED4FD"/>
    <w:rsid w:val="3FBFD1CD"/>
    <w:rsid w:val="3FDBE820"/>
    <w:rsid w:val="3FECEC3D"/>
    <w:rsid w:val="3FF51261"/>
    <w:rsid w:val="3FFD8F8E"/>
    <w:rsid w:val="3FFE3B38"/>
    <w:rsid w:val="4AED2746"/>
    <w:rsid w:val="4AF77195"/>
    <w:rsid w:val="4EFEE0E1"/>
    <w:rsid w:val="4F7D87B4"/>
    <w:rsid w:val="4FC5689F"/>
    <w:rsid w:val="4FD742CC"/>
    <w:rsid w:val="4FEFB2B0"/>
    <w:rsid w:val="52EF3FF8"/>
    <w:rsid w:val="56EE2059"/>
    <w:rsid w:val="5B1F181F"/>
    <w:rsid w:val="5BF55B71"/>
    <w:rsid w:val="5FAF9B89"/>
    <w:rsid w:val="5FDEAFB1"/>
    <w:rsid w:val="62E6E3EE"/>
    <w:rsid w:val="64DBABA8"/>
    <w:rsid w:val="66F91C46"/>
    <w:rsid w:val="6BCBEBA9"/>
    <w:rsid w:val="6BEF40C5"/>
    <w:rsid w:val="6CFF8C9C"/>
    <w:rsid w:val="6D3D9545"/>
    <w:rsid w:val="6F3C5F2A"/>
    <w:rsid w:val="6FBB21A1"/>
    <w:rsid w:val="6FBF715B"/>
    <w:rsid w:val="6FD754D6"/>
    <w:rsid w:val="6FDFB378"/>
    <w:rsid w:val="6FEA17A1"/>
    <w:rsid w:val="6FFD6245"/>
    <w:rsid w:val="72FF52FB"/>
    <w:rsid w:val="737F89E8"/>
    <w:rsid w:val="73FF3229"/>
    <w:rsid w:val="749BCBDD"/>
    <w:rsid w:val="755BAFA0"/>
    <w:rsid w:val="773F05EE"/>
    <w:rsid w:val="77BDEB68"/>
    <w:rsid w:val="77F71462"/>
    <w:rsid w:val="77FB6C58"/>
    <w:rsid w:val="77FCEEAD"/>
    <w:rsid w:val="77FE4D15"/>
    <w:rsid w:val="77FF2FCD"/>
    <w:rsid w:val="77FF3A90"/>
    <w:rsid w:val="78FF9440"/>
    <w:rsid w:val="78FFA8AA"/>
    <w:rsid w:val="79F2D18B"/>
    <w:rsid w:val="79FDE400"/>
    <w:rsid w:val="7A7C7F40"/>
    <w:rsid w:val="7ADC0C40"/>
    <w:rsid w:val="7AE3EB11"/>
    <w:rsid w:val="7BDBD4AF"/>
    <w:rsid w:val="7CBFB1E2"/>
    <w:rsid w:val="7CCF78D5"/>
    <w:rsid w:val="7CFD427B"/>
    <w:rsid w:val="7D2E51CC"/>
    <w:rsid w:val="7D774187"/>
    <w:rsid w:val="7D90C9DC"/>
    <w:rsid w:val="7DF7F3A7"/>
    <w:rsid w:val="7E7B0C0B"/>
    <w:rsid w:val="7EB77E38"/>
    <w:rsid w:val="7F5DDB99"/>
    <w:rsid w:val="7F5FB7B5"/>
    <w:rsid w:val="7F6A94EA"/>
    <w:rsid w:val="7FBFF5A7"/>
    <w:rsid w:val="7FC7B74E"/>
    <w:rsid w:val="7FCD82C5"/>
    <w:rsid w:val="7FEF4692"/>
    <w:rsid w:val="7FF601C0"/>
    <w:rsid w:val="7FFB2BC6"/>
    <w:rsid w:val="7FFF40A7"/>
    <w:rsid w:val="7FFF6FD6"/>
    <w:rsid w:val="7FFF9130"/>
    <w:rsid w:val="8FBFFB87"/>
    <w:rsid w:val="979F7FDB"/>
    <w:rsid w:val="97DFF0EE"/>
    <w:rsid w:val="9EFF6738"/>
    <w:rsid w:val="9FE793D0"/>
    <w:rsid w:val="9FEFC498"/>
    <w:rsid w:val="A7756CB4"/>
    <w:rsid w:val="A7F30CB8"/>
    <w:rsid w:val="ACFB4141"/>
    <w:rsid w:val="AFD46437"/>
    <w:rsid w:val="B3BFE346"/>
    <w:rsid w:val="B6CED3CA"/>
    <w:rsid w:val="B6DBC239"/>
    <w:rsid w:val="B77A0B0A"/>
    <w:rsid w:val="B7BF26E8"/>
    <w:rsid w:val="B7DD61DE"/>
    <w:rsid w:val="B7F7C397"/>
    <w:rsid w:val="B7FE8137"/>
    <w:rsid w:val="B9BFDD00"/>
    <w:rsid w:val="BB7B4FCF"/>
    <w:rsid w:val="BBFEAC4A"/>
    <w:rsid w:val="BC970285"/>
    <w:rsid w:val="BD7737D6"/>
    <w:rsid w:val="BEDD7810"/>
    <w:rsid w:val="BF3DA243"/>
    <w:rsid w:val="BF7BC38C"/>
    <w:rsid w:val="BFD8DF1D"/>
    <w:rsid w:val="BFFE8BFF"/>
    <w:rsid w:val="C3F91730"/>
    <w:rsid w:val="C5FE6889"/>
    <w:rsid w:val="C6F58F48"/>
    <w:rsid w:val="C7FE60AD"/>
    <w:rsid w:val="CB36D52F"/>
    <w:rsid w:val="CDF4B709"/>
    <w:rsid w:val="CEBBB399"/>
    <w:rsid w:val="CF6FE873"/>
    <w:rsid w:val="CFFFCF33"/>
    <w:rsid w:val="D3A4B08D"/>
    <w:rsid w:val="D5FDF9D4"/>
    <w:rsid w:val="D7FAA86E"/>
    <w:rsid w:val="DA7AE63C"/>
    <w:rsid w:val="DB27CF67"/>
    <w:rsid w:val="DB9EC571"/>
    <w:rsid w:val="DBB831CD"/>
    <w:rsid w:val="DBEBEA93"/>
    <w:rsid w:val="DBFD2769"/>
    <w:rsid w:val="DC5A5CB1"/>
    <w:rsid w:val="DDDE02F0"/>
    <w:rsid w:val="DEE30646"/>
    <w:rsid w:val="DEFF5EAC"/>
    <w:rsid w:val="DEFF6789"/>
    <w:rsid w:val="DF564F94"/>
    <w:rsid w:val="DF773616"/>
    <w:rsid w:val="DF9F7C60"/>
    <w:rsid w:val="E079E380"/>
    <w:rsid w:val="E5DFECA9"/>
    <w:rsid w:val="E77E2B2B"/>
    <w:rsid w:val="E9EF76D8"/>
    <w:rsid w:val="EBBD27B5"/>
    <w:rsid w:val="ECFAC045"/>
    <w:rsid w:val="ED9E1257"/>
    <w:rsid w:val="EDBF140E"/>
    <w:rsid w:val="EE7F53EC"/>
    <w:rsid w:val="EEB7AE6D"/>
    <w:rsid w:val="EEF50612"/>
    <w:rsid w:val="EEFE54B6"/>
    <w:rsid w:val="EEFFA075"/>
    <w:rsid w:val="EF27FA98"/>
    <w:rsid w:val="EF7CED24"/>
    <w:rsid w:val="EFD615FF"/>
    <w:rsid w:val="EFE20402"/>
    <w:rsid w:val="EFFB8D1D"/>
    <w:rsid w:val="F17FDE9F"/>
    <w:rsid w:val="F1D5BC59"/>
    <w:rsid w:val="F1F9853F"/>
    <w:rsid w:val="F3F7EE39"/>
    <w:rsid w:val="F3FB50DC"/>
    <w:rsid w:val="F4E85775"/>
    <w:rsid w:val="F5FE62BD"/>
    <w:rsid w:val="F69F81DA"/>
    <w:rsid w:val="F6BB8FD4"/>
    <w:rsid w:val="F7773D73"/>
    <w:rsid w:val="F7AC794B"/>
    <w:rsid w:val="F7AD558A"/>
    <w:rsid w:val="F7EF2FBF"/>
    <w:rsid w:val="F9FF5DAE"/>
    <w:rsid w:val="FA3AAD5E"/>
    <w:rsid w:val="FA771E5F"/>
    <w:rsid w:val="FAC75A45"/>
    <w:rsid w:val="FBA1ED62"/>
    <w:rsid w:val="FBB78AB9"/>
    <w:rsid w:val="FBDF0FB9"/>
    <w:rsid w:val="FBEE1551"/>
    <w:rsid w:val="FBF51203"/>
    <w:rsid w:val="FBFF172A"/>
    <w:rsid w:val="FDAF69E2"/>
    <w:rsid w:val="FDD67785"/>
    <w:rsid w:val="FDFEC6FC"/>
    <w:rsid w:val="FEAF3CF5"/>
    <w:rsid w:val="FF77DE40"/>
    <w:rsid w:val="FFD7AC4B"/>
    <w:rsid w:val="FFFA430E"/>
    <w:rsid w:val="FFFD4C6B"/>
    <w:rsid w:val="FFFDF8DD"/>
    <w:rsid w:val="FFFFD3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Plain Text"/>
    <w:basedOn w:val="1"/>
    <w:next w:val="3"/>
    <w:unhideWhenUsed/>
    <w:qFormat/>
    <w:uiPriority w:val="99"/>
    <w:rPr>
      <w:rFonts w:ascii="宋体" w:hAnsi="Courier New" w:cs="Courier New"/>
      <w:szCs w:val="21"/>
    </w:rPr>
  </w:style>
  <w:style w:type="paragraph" w:styleId="3">
    <w:name w:val="index 8"/>
    <w:basedOn w:val="1"/>
    <w:next w:val="1"/>
    <w:qFormat/>
    <w:uiPriority w:val="0"/>
    <w:pPr>
      <w:ind w:left="2940"/>
    </w:pPr>
  </w:style>
  <w:style w:type="paragraph" w:styleId="4">
    <w:name w:val="Body Text"/>
    <w:basedOn w:val="1"/>
    <w:unhideWhenUsed/>
    <w:qFormat/>
    <w:uiPriority w:val="99"/>
    <w:pPr>
      <w:spacing w:after="12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9">
    <w:name w:val="样式 首行缩进:  2 字符"/>
    <w:basedOn w:val="1"/>
    <w:qFormat/>
    <w:uiPriority w:val="0"/>
    <w:pPr>
      <w:widowControl/>
      <w:spacing w:line="360" w:lineRule="auto"/>
      <w:ind w:firstLine="480" w:firstLineChars="200"/>
    </w:pPr>
    <w:rPr>
      <w:rFonts w:ascii="Arial" w:hAnsi="Arial" w:cs="宋体"/>
      <w:sz w:val="28"/>
      <w:szCs w:val="28"/>
    </w:rPr>
  </w:style>
  <w:style w:type="paragraph" w:customStyle="1" w:styleId="10">
    <w:name w:val="Normal New"/>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2023-11-05T19:39:00Z</dcterms:created>
  <dc:creator>hulu</dc:creator>
  <cp:lastModifiedBy>longhua</cp:lastModifiedBy>
  <cp:lastPrinted>2023-12-27T16:09:00Z</cp:lastPrinted>
  <dcterms:modified xsi:type="dcterms:W3CDTF">2024-01-03T11:51:25Z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