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center"/>
        <w:rPr>
          <w:rFonts w:hint="eastAsia" w:ascii="方正小标宋简体" w:hAnsi="方正小标宋简体" w:eastAsia="方正小标宋简体" w:cs="方正小标宋简体"/>
          <w:b w:val="0"/>
          <w:sz w:val="44"/>
          <w:highlight w:val="none"/>
        </w:rPr>
      </w:pPr>
      <w:r>
        <w:rPr>
          <w:rFonts w:hint="eastAsia"/>
          <w:highlight w:val="none"/>
        </w:rPr>
        <w:t>数字经济园区（楼宇）入驻扶持操作指引</w:t>
      </w:r>
    </w:p>
    <w:p>
      <w:pPr>
        <w:spacing w:line="560" w:lineRule="exact"/>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（修订稿）</w:t>
      </w:r>
    </w:p>
    <w:p>
      <w:pPr>
        <w:spacing w:line="560" w:lineRule="exact"/>
        <w:ind w:firstLine="640" w:firstLineChars="200"/>
        <w:rPr>
          <w:rFonts w:hint="eastAsia" w:ascii="黑体" w:hAnsi="黑体" w:eastAsia="黑体"/>
          <w:sz w:val="32"/>
          <w:szCs w:val="32"/>
          <w:highlight w:val="none"/>
        </w:rPr>
      </w:pPr>
    </w:p>
    <w:p>
      <w:pPr>
        <w:spacing w:line="560" w:lineRule="exact"/>
        <w:ind w:firstLine="640" w:firstLineChars="200"/>
        <w:rPr>
          <w:rFonts w:hint="eastAsia" w:ascii="黑体" w:hAnsi="黑体" w:eastAsia="黑体"/>
          <w:sz w:val="32"/>
          <w:szCs w:val="32"/>
          <w:highlight w:val="none"/>
          <w:u w:val="none"/>
        </w:rPr>
      </w:pPr>
      <w:r>
        <w:rPr>
          <w:rFonts w:hint="eastAsia" w:ascii="黑体" w:hAnsi="黑体" w:eastAsia="黑体"/>
          <w:sz w:val="32"/>
          <w:szCs w:val="32"/>
          <w:highlight w:val="none"/>
          <w:u w:val="none"/>
        </w:rPr>
        <w:t>一、政策依据及资助标准</w:t>
      </w:r>
    </w:p>
    <w:p>
      <w:pPr>
        <w:widowControl/>
        <w:spacing w:line="560" w:lineRule="exact"/>
        <w:ind w:firstLine="640" w:firstLineChars="200"/>
        <w:rPr>
          <w:rFonts w:hint="eastAsia" w:ascii="仿宋_GB2312" w:hAnsi="仿宋_GB2312" w:eastAsia="仿宋_GB2312" w:cs="仿宋_GB2312"/>
          <w:color w:val="000000"/>
          <w:kern w:val="0"/>
          <w:sz w:val="32"/>
          <w:szCs w:val="32"/>
          <w:highlight w:val="none"/>
          <w:u w:val="none"/>
        </w:rPr>
      </w:pPr>
      <w:r>
        <w:rPr>
          <w:rFonts w:hint="eastAsia" w:ascii="仿宋_GB2312" w:hAnsi="仿宋_GB2312" w:eastAsia="仿宋_GB2312" w:cs="仿宋_GB2312"/>
          <w:color w:val="000000"/>
          <w:kern w:val="0"/>
          <w:sz w:val="32"/>
          <w:szCs w:val="32"/>
          <w:highlight w:val="none"/>
          <w:u w:val="none"/>
        </w:rPr>
        <w:t>政策依据：</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rPr>
      </w:pPr>
      <w:r>
        <w:rPr>
          <w:rFonts w:hint="eastAsia" w:ascii="仿宋_GB2312" w:hAnsi="仿宋_GB2312" w:eastAsia="仿宋_GB2312" w:cs="仿宋_GB2312"/>
          <w:color w:val="000000"/>
          <w:kern w:val="0"/>
          <w:sz w:val="32"/>
          <w:szCs w:val="32"/>
          <w:highlight w:val="none"/>
          <w:u w:val="none"/>
        </w:rPr>
        <w:t>《</w:t>
      </w:r>
      <w:r>
        <w:rPr>
          <w:rFonts w:hint="eastAsia" w:ascii="仿宋_GB2312" w:hAnsi="仿宋_GB2312" w:eastAsia="仿宋_GB2312" w:cs="仿宋_GB2312"/>
          <w:color w:val="000000"/>
          <w:kern w:val="0"/>
          <w:sz w:val="32"/>
          <w:szCs w:val="32"/>
          <w:highlight w:val="none"/>
          <w:u w:val="none"/>
          <w:lang w:bidi="ar"/>
        </w:rPr>
        <w:t>深圳市龙华区推动制造业高质量发展若干措施</w:t>
      </w:r>
      <w:r>
        <w:rPr>
          <w:rFonts w:hint="eastAsia" w:ascii="仿宋_GB2312" w:hAnsi="仿宋_GB2312" w:eastAsia="仿宋_GB2312" w:cs="仿宋_GB2312"/>
          <w:color w:val="000000"/>
          <w:kern w:val="0"/>
          <w:sz w:val="32"/>
          <w:szCs w:val="32"/>
          <w:highlight w:val="none"/>
          <w:u w:val="none"/>
        </w:rPr>
        <w:t>》</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rPr>
      </w:pPr>
      <w:r>
        <w:rPr>
          <w:rFonts w:hint="eastAsia" w:ascii="仿宋_GB2312" w:hAnsi="仿宋_GB2312" w:eastAsia="仿宋_GB2312" w:cs="仿宋_GB2312"/>
          <w:color w:val="000000"/>
          <w:kern w:val="0"/>
          <w:sz w:val="32"/>
          <w:szCs w:val="32"/>
          <w:highlight w:val="none"/>
          <w:u w:val="none"/>
        </w:rPr>
        <w:t>第十一条 引导数字经济主导产业集聚发展。</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rPr>
      </w:pPr>
      <w:r>
        <w:rPr>
          <w:rFonts w:hint="eastAsia" w:ascii="仿宋_GB2312" w:hAnsi="仿宋_GB2312" w:eastAsia="仿宋_GB2312" w:cs="仿宋_GB2312"/>
          <w:color w:val="000000"/>
          <w:kern w:val="0"/>
          <w:sz w:val="32"/>
          <w:szCs w:val="32"/>
          <w:highlight w:val="none"/>
          <w:u w:val="none"/>
        </w:rPr>
        <w:t>对新入驻数字经济园区且符合数字经济主导产业定位的纳统企业或经区各产业链牵头部门认定的优质企业，按其租赁自用面积（不含附属和配套用房以及区政策性产业用房）的50%，给予每月每平方米10元的租金支持，单个企业每年资助面积最高10000平方米,累计最多可享受36个月的资助。</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rPr>
      </w:pPr>
      <w:r>
        <w:rPr>
          <w:rFonts w:hint="eastAsia" w:ascii="仿宋_GB2312" w:hAnsi="仿宋_GB2312" w:eastAsia="仿宋_GB2312" w:cs="仿宋_GB2312"/>
          <w:color w:val="000000"/>
          <w:kern w:val="0"/>
          <w:sz w:val="32"/>
          <w:szCs w:val="32"/>
          <w:highlight w:val="none"/>
          <w:u w:val="none"/>
        </w:rPr>
        <w:t>对新入驻数字经济楼宇且符合数字经济主导产业定位的纳统企业或经区各产业链牵头部门认定的优质企业，按其租赁自用面积（不含附属和配套用房以及区政策性产业用房）的50%，给予每月每平方米40元的租金支持，单个企业每年资助面积最高2000平方米,累计最多可享受36个月的资助。</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rPr>
      </w:pPr>
      <w:r>
        <w:rPr>
          <w:rFonts w:hint="eastAsia" w:ascii="仿宋_GB2312" w:hAnsi="仿宋_GB2312" w:eastAsia="仿宋_GB2312" w:cs="仿宋_GB2312"/>
          <w:color w:val="000000"/>
          <w:kern w:val="0"/>
          <w:sz w:val="32"/>
          <w:szCs w:val="32"/>
          <w:highlight w:val="none"/>
          <w:u w:val="none"/>
        </w:rPr>
        <w:t>资助标准：</w:t>
      </w:r>
    </w:p>
    <w:p>
      <w:pPr>
        <w:numPr>
          <w:ilvl w:val="0"/>
          <w:numId w:val="1"/>
        </w:numPr>
        <w:spacing w:line="560" w:lineRule="exact"/>
        <w:ind w:firstLine="640" w:firstLineChars="200"/>
        <w:rPr>
          <w:rFonts w:hint="eastAsia" w:ascii="仿宋_GB2312" w:hAnsi="仿宋_GB2312" w:eastAsia="仿宋_GB2312" w:cs="仿宋_GB2312"/>
          <w:color w:val="000000"/>
          <w:kern w:val="0"/>
          <w:sz w:val="32"/>
          <w:szCs w:val="32"/>
          <w:highlight w:val="none"/>
          <w:u w:val="none"/>
        </w:rPr>
      </w:pPr>
      <w:r>
        <w:rPr>
          <w:rFonts w:hint="eastAsia" w:ascii="仿宋_GB2312" w:hAnsi="Times New Roman" w:eastAsia="仿宋_GB2312"/>
          <w:color w:val="1A1A1A"/>
          <w:sz w:val="32"/>
          <w:szCs w:val="32"/>
          <w:highlight w:val="none"/>
          <w:u w:val="none"/>
          <w:lang w:val="en-US" w:eastAsia="zh-CN"/>
        </w:rPr>
        <w:t>本项目</w:t>
      </w:r>
      <w:r>
        <w:rPr>
          <w:rFonts w:hint="eastAsia" w:ascii="仿宋_GB2312" w:hAnsi="仿宋_GB2312" w:eastAsia="仿宋_GB2312" w:cs="仿宋_GB2312"/>
          <w:sz w:val="32"/>
          <w:szCs w:val="32"/>
          <w:highlight w:val="none"/>
          <w:u w:val="none"/>
        </w:rPr>
        <w:t>采取事后资助方式。</w:t>
      </w:r>
      <w:r>
        <w:rPr>
          <w:rFonts w:hint="eastAsia" w:ascii="仿宋_GB2312" w:hAnsi="仿宋_GB2312" w:eastAsia="仿宋_GB2312" w:cs="仿宋_GB2312"/>
          <w:color w:val="000000"/>
          <w:kern w:val="0"/>
          <w:sz w:val="32"/>
          <w:szCs w:val="32"/>
          <w:highlight w:val="none"/>
          <w:u w:val="none"/>
        </w:rPr>
        <w:t>对新入驻数字经济园区（楼宇）且符合</w:t>
      </w:r>
      <w:r>
        <w:rPr>
          <w:rFonts w:hint="eastAsia" w:ascii="仿宋_GB2312" w:hAnsi="仿宋_GB2312" w:eastAsia="仿宋_GB2312" w:cs="仿宋_GB2312"/>
          <w:color w:val="000000"/>
          <w:kern w:val="0"/>
          <w:sz w:val="32"/>
          <w:szCs w:val="32"/>
          <w:highlight w:val="none"/>
          <w:u w:val="none"/>
          <w:lang w:eastAsia="zh-Hans"/>
        </w:rPr>
        <w:t>该园区（楼宇）产业主导方向</w:t>
      </w:r>
      <w:r>
        <w:rPr>
          <w:rFonts w:hint="eastAsia" w:ascii="仿宋_GB2312" w:hAnsi="仿宋_GB2312" w:eastAsia="仿宋_GB2312" w:cs="仿宋_GB2312"/>
          <w:color w:val="000000"/>
          <w:kern w:val="0"/>
          <w:sz w:val="32"/>
          <w:szCs w:val="32"/>
          <w:highlight w:val="none"/>
          <w:u w:val="none"/>
        </w:rPr>
        <w:t>的纳统企业，或其他经区各产业链牵头部门认定的优质企业，给予资助。每年对上一年度租金予以资助。</w:t>
      </w:r>
    </w:p>
    <w:p>
      <w:pPr>
        <w:spacing w:line="560" w:lineRule="exact"/>
        <w:ind w:firstLine="640" w:firstLineChars="200"/>
        <w:rPr>
          <w:rFonts w:hint="eastAsia"/>
          <w:highlight w:val="none"/>
          <w:u w:val="none"/>
        </w:rPr>
      </w:pPr>
      <w:r>
        <w:rPr>
          <w:rFonts w:hint="eastAsia" w:ascii="仿宋_GB2312" w:hAnsi="黑体" w:eastAsia="仿宋_GB2312"/>
          <w:sz w:val="32"/>
          <w:szCs w:val="32"/>
          <w:highlight w:val="none"/>
          <w:u w:val="none"/>
        </w:rPr>
        <w:t>（二）</w:t>
      </w:r>
      <w:r>
        <w:rPr>
          <w:rFonts w:hint="eastAsia" w:ascii="仿宋_GB2312" w:hAnsi="Arial" w:eastAsia="仿宋_GB2312" w:cs="Arial"/>
          <w:sz w:val="32"/>
          <w:szCs w:val="32"/>
          <w:highlight w:val="none"/>
          <w:u w:val="none"/>
        </w:rPr>
        <w:t>首年受理审核，分年度拨付，后续年份申报主体根据实际情况补充材料，并由区工业和信息化局开展复核。</w:t>
      </w:r>
    </w:p>
    <w:p>
      <w:pPr>
        <w:spacing w:line="560" w:lineRule="exact"/>
        <w:ind w:firstLine="640" w:firstLineChars="200"/>
        <w:rPr>
          <w:rFonts w:hint="eastAsia" w:ascii="仿宋_GB2312" w:hAnsi="Times New Roman" w:eastAsia="仿宋_GB2312"/>
          <w:sz w:val="32"/>
          <w:szCs w:val="32"/>
          <w:highlight w:val="none"/>
          <w:u w:val="none"/>
        </w:rPr>
      </w:pPr>
      <w:r>
        <w:rPr>
          <w:rFonts w:hint="eastAsia" w:ascii="仿宋_GB2312" w:hAnsi="Times New Roman" w:eastAsia="仿宋_GB2312"/>
          <w:color w:val="1A1A1A"/>
          <w:sz w:val="32"/>
          <w:szCs w:val="32"/>
          <w:highlight w:val="none"/>
          <w:u w:val="none"/>
        </w:rPr>
        <w:t>（三）资助范围为入驻企业与园区（楼宇）管理运营机构签订租赁合同的生产经营性（不含宿舍、会所、餐饮、百货零售等用途）用房。与非园区（楼宇）管理运营机构签订租赁合同或转租自他人的不在资助范围内</w:t>
      </w:r>
      <w:r>
        <w:rPr>
          <w:rFonts w:hint="eastAsia" w:ascii="仿宋_GB2312" w:hAnsi="Times New Roman" w:eastAsia="仿宋_GB2312"/>
          <w:sz w:val="32"/>
          <w:szCs w:val="32"/>
          <w:highlight w:val="none"/>
          <w:u w:val="none"/>
        </w:rPr>
        <w:t>。</w:t>
      </w:r>
    </w:p>
    <w:p>
      <w:pPr>
        <w:spacing w:line="560" w:lineRule="exact"/>
        <w:ind w:firstLine="640" w:firstLineChars="200"/>
        <w:rPr>
          <w:rFonts w:hint="eastAsia" w:ascii="仿宋_GB2312" w:hAnsi="黑体" w:eastAsia="仿宋_GB2312"/>
          <w:sz w:val="32"/>
          <w:szCs w:val="32"/>
          <w:highlight w:val="none"/>
          <w:u w:val="none"/>
          <w:lang w:eastAsia="zh-CN"/>
        </w:rPr>
      </w:pPr>
      <w:r>
        <w:rPr>
          <w:rFonts w:hint="eastAsia" w:ascii="仿宋_GB2312" w:hAnsi="黑体" w:eastAsia="仿宋_GB2312"/>
          <w:sz w:val="32"/>
          <w:szCs w:val="32"/>
          <w:highlight w:val="none"/>
          <w:u w:val="none"/>
        </w:rPr>
        <w:t>（四）</w:t>
      </w:r>
      <w:r>
        <w:rPr>
          <w:rFonts w:hint="eastAsia" w:ascii="仿宋_GB2312" w:hAnsi="黑体" w:eastAsia="仿宋_GB2312"/>
          <w:sz w:val="32"/>
          <w:szCs w:val="32"/>
          <w:highlight w:val="none"/>
          <w:u w:val="none"/>
          <w:lang w:eastAsia="zh-CN"/>
        </w:rPr>
        <w:t>租赁合同约定的租赁期限须1年以上，资助期限以租赁合同约定的租赁开始时间的次月1日起开始计算；申请资助期限的起始时间不得早于所在数字经济园区认定后的次月1日（资助期限从两者较晚的时间起算），资助期限不含免租期。</w:t>
      </w:r>
    </w:p>
    <w:p>
      <w:pPr>
        <w:spacing w:line="560" w:lineRule="exact"/>
        <w:ind w:firstLine="640" w:firstLineChars="200"/>
        <w:rPr>
          <w:rFonts w:hint="eastAsia" w:ascii="仿宋_GB2312" w:hAnsi="黑体" w:eastAsia="仿宋_GB2312"/>
          <w:sz w:val="32"/>
          <w:szCs w:val="32"/>
          <w:highlight w:val="none"/>
          <w:u w:val="none"/>
        </w:rPr>
      </w:pP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val="en" w:eastAsia="zh-CN"/>
        </w:rPr>
        <w:t>五</w:t>
      </w:r>
      <w:r>
        <w:rPr>
          <w:rFonts w:hint="eastAsia" w:ascii="仿宋_GB2312" w:hAnsi="黑体" w:eastAsia="仿宋_GB2312"/>
          <w:sz w:val="32"/>
          <w:szCs w:val="32"/>
          <w:highlight w:val="none"/>
          <w:u w:val="none"/>
        </w:rPr>
        <w:t>）符合资助条件入驻数字经济园区的企业，按其租赁自用面积（不含附属和配套用房以及区政策性产业用房）的50%，给予每月每平方米10元的租金支持，单个企业每年资助面积最高10000平方米，累计最多可享受36个月的资助。</w:t>
      </w:r>
    </w:p>
    <w:p>
      <w:pPr>
        <w:spacing w:line="560" w:lineRule="exact"/>
        <w:ind w:firstLine="640" w:firstLineChars="200"/>
        <w:rPr>
          <w:rFonts w:hint="eastAsia" w:ascii="仿宋_GB2312" w:hAnsi="黑体" w:eastAsia="仿宋_GB2312"/>
          <w:sz w:val="32"/>
          <w:szCs w:val="32"/>
          <w:highlight w:val="none"/>
          <w:u w:val="none"/>
        </w:rPr>
      </w:pPr>
      <w:r>
        <w:rPr>
          <w:rFonts w:hint="eastAsia" w:ascii="仿宋_GB2312" w:hAnsi="黑体" w:eastAsia="仿宋_GB2312"/>
          <w:sz w:val="32"/>
          <w:szCs w:val="32"/>
          <w:highlight w:val="none"/>
          <w:u w:val="none"/>
        </w:rPr>
        <w:t>（</w:t>
      </w:r>
      <w:r>
        <w:rPr>
          <w:rFonts w:hint="eastAsia" w:ascii="仿宋_GB2312" w:hAnsi="黑体" w:eastAsia="仿宋_GB2312"/>
          <w:sz w:val="32"/>
          <w:szCs w:val="32"/>
          <w:highlight w:val="none"/>
          <w:u w:val="none"/>
          <w:lang w:val="en" w:eastAsia="zh-CN"/>
        </w:rPr>
        <w:t>六</w:t>
      </w:r>
      <w:r>
        <w:rPr>
          <w:rFonts w:hint="eastAsia" w:ascii="仿宋_GB2312" w:hAnsi="黑体" w:eastAsia="仿宋_GB2312"/>
          <w:sz w:val="32"/>
          <w:szCs w:val="32"/>
          <w:highlight w:val="none"/>
          <w:u w:val="none"/>
        </w:rPr>
        <w:t>）符合资助条件入驻数字经济楼宇的企业，按其租赁自用面积（不含附属和配套用房以及区政策性产业用房）的50%，给予每月每平方米40元的租金支持，单个企业每年资助面积最高2000平方米，累计最多可享受36个月的资助。</w:t>
      </w:r>
    </w:p>
    <w:p>
      <w:pPr>
        <w:overflowPunct w:val="0"/>
        <w:spacing w:line="560" w:lineRule="exact"/>
        <w:ind w:firstLine="640" w:firstLineChars="200"/>
        <w:rPr>
          <w:rFonts w:hint="eastAsia" w:ascii="黑体" w:hAnsi="黑体" w:eastAsia="黑体" w:cs="黑体"/>
          <w:bCs/>
          <w:color w:val="000000"/>
          <w:sz w:val="32"/>
          <w:szCs w:val="32"/>
          <w:highlight w:val="none"/>
          <w:u w:val="none"/>
        </w:rPr>
      </w:pPr>
      <w:r>
        <w:rPr>
          <w:rFonts w:hint="eastAsia" w:ascii="黑体" w:hAnsi="黑体" w:eastAsia="黑体" w:cs="黑体"/>
          <w:bCs/>
          <w:color w:val="000000"/>
          <w:sz w:val="32"/>
          <w:szCs w:val="32"/>
          <w:highlight w:val="none"/>
          <w:u w:val="none"/>
        </w:rPr>
        <w:t>二、申请条件</w:t>
      </w:r>
    </w:p>
    <w:p>
      <w:pPr>
        <w:overflowPunct w:val="0"/>
        <w:adjustRightInd w:val="0"/>
        <w:snapToGrid w:val="0"/>
        <w:spacing w:line="560" w:lineRule="exact"/>
        <w:ind w:firstLine="640" w:firstLineChars="200"/>
        <w:rPr>
          <w:rFonts w:hint="eastAsia" w:ascii="仿宋_GB2312" w:hAnsi="宋体" w:eastAsia="仿宋_GB2312"/>
          <w:color w:val="000000"/>
          <w:sz w:val="32"/>
          <w:szCs w:val="32"/>
          <w:highlight w:val="none"/>
          <w:u w:val="none"/>
        </w:rPr>
      </w:pPr>
      <w:r>
        <w:rPr>
          <w:rFonts w:hint="eastAsia" w:ascii="仿宋_GB2312" w:hAnsi="仿宋_GB2312" w:eastAsia="仿宋_GB2312" w:cs="仿宋_GB2312"/>
          <w:color w:val="000000"/>
          <w:kern w:val="0"/>
          <w:sz w:val="32"/>
          <w:szCs w:val="32"/>
          <w:highlight w:val="none"/>
          <w:u w:val="none"/>
        </w:rPr>
        <w:t>（一）</w:t>
      </w:r>
      <w:r>
        <w:rPr>
          <w:rFonts w:hint="eastAsia" w:ascii="仿宋_GB2312" w:hAnsi="黑体" w:eastAsia="仿宋_GB2312"/>
          <w:sz w:val="32"/>
          <w:szCs w:val="32"/>
          <w:highlight w:val="none"/>
          <w:u w:val="none"/>
        </w:rPr>
        <w:t>注册登记、实际经营地、税务关系在龙华区的独立法人企业，</w:t>
      </w:r>
      <w:r>
        <w:rPr>
          <w:rFonts w:hint="eastAsia" w:ascii="仿宋_GB2312" w:hAnsi="宋体" w:eastAsia="仿宋_GB2312"/>
          <w:color w:val="000000"/>
          <w:sz w:val="32"/>
          <w:szCs w:val="32"/>
          <w:highlight w:val="none"/>
          <w:u w:val="none"/>
        </w:rPr>
        <w:t>若企业纳入了国家统计局联网直报平台，其统计关系须在龙华区。</w:t>
      </w:r>
    </w:p>
    <w:p>
      <w:pPr>
        <w:overflowPunct w:val="0"/>
        <w:adjustRightInd w:val="0"/>
        <w:snapToGrid w:val="0"/>
        <w:spacing w:line="560" w:lineRule="exact"/>
        <w:ind w:firstLine="640" w:firstLineChars="200"/>
        <w:rPr>
          <w:rFonts w:hint="eastAsia" w:ascii="仿宋_GB2312" w:hAnsi="宋体" w:eastAsia="仿宋_GB2312"/>
          <w:color w:val="000000"/>
          <w:sz w:val="32"/>
          <w:szCs w:val="32"/>
          <w:highlight w:val="none"/>
          <w:u w:val="none"/>
        </w:rPr>
      </w:pPr>
      <w:r>
        <w:rPr>
          <w:rFonts w:hint="eastAsia" w:ascii="仿宋_GB2312" w:hAnsi="宋体" w:eastAsia="仿宋_GB2312"/>
          <w:color w:val="000000"/>
          <w:sz w:val="32"/>
          <w:szCs w:val="32"/>
          <w:highlight w:val="none"/>
          <w:u w:val="none"/>
        </w:rPr>
        <w:t>申请主体为区外企业的，注册登记、税务关系及统计关系原则上应在租赁合同签订或园区（楼宇）认定之日起3个月内迁入龙华区</w:t>
      </w:r>
      <w:r>
        <w:rPr>
          <w:rFonts w:hint="eastAsia" w:ascii="仿宋_GB2312" w:hAnsi="宋体" w:eastAsia="仿宋_GB2312"/>
          <w:color w:val="000000"/>
          <w:sz w:val="32"/>
          <w:szCs w:val="32"/>
          <w:highlight w:val="none"/>
          <w:u w:val="none"/>
          <w:lang w:eastAsia="zh-Hans"/>
        </w:rPr>
        <w:t>。申请主体</w:t>
      </w:r>
      <w:r>
        <w:rPr>
          <w:rFonts w:hint="eastAsia" w:ascii="仿宋_GB2312" w:hAnsi="宋体" w:eastAsia="仿宋_GB2312"/>
          <w:color w:val="000000"/>
          <w:sz w:val="32"/>
          <w:szCs w:val="32"/>
          <w:highlight w:val="none"/>
          <w:u w:val="none"/>
        </w:rPr>
        <w:t>为区外工业企业的，统计关系应在租赁合同签订或园区（楼宇）认定之日起满1年后30个工作日内迁入龙华区（若工业企业统计关系迁移政策有所调整，按新规定执行）。</w:t>
      </w:r>
    </w:p>
    <w:p>
      <w:pPr>
        <w:spacing w:line="560" w:lineRule="exact"/>
        <w:ind w:firstLine="640" w:firstLineChars="200"/>
        <w:rPr>
          <w:rFonts w:hint="eastAsia"/>
          <w:highlight w:val="none"/>
          <w:u w:val="none"/>
        </w:rPr>
      </w:pPr>
      <w:r>
        <w:rPr>
          <w:rFonts w:hint="eastAsia" w:ascii="仿宋_GB2312" w:eastAsia="仿宋_GB2312"/>
          <w:sz w:val="32"/>
          <w:szCs w:val="32"/>
          <w:highlight w:val="none"/>
          <w:u w:val="none"/>
          <w:shd w:val="clear" w:color="auto" w:fill="FFFFFF"/>
        </w:rPr>
        <w:t>（二）租用地址应属于数字经济园区（楼宇）范围内，且仅作自用，</w:t>
      </w:r>
      <w:r>
        <w:rPr>
          <w:rFonts w:hint="eastAsia" w:ascii="仿宋_GB2312" w:eastAsia="仿宋_GB2312"/>
          <w:sz w:val="32"/>
          <w:szCs w:val="32"/>
          <w:highlight w:val="none"/>
          <w:u w:val="none"/>
          <w:shd w:val="clear" w:color="auto" w:fill="FFFFFF"/>
          <w:lang w:eastAsia="zh-Hans"/>
        </w:rPr>
        <w:t>在补贴期内</w:t>
      </w:r>
      <w:r>
        <w:rPr>
          <w:rFonts w:hint="eastAsia" w:ascii="仿宋_GB2312" w:eastAsia="仿宋_GB2312"/>
          <w:sz w:val="32"/>
          <w:szCs w:val="32"/>
          <w:highlight w:val="none"/>
          <w:u w:val="none"/>
          <w:shd w:val="clear" w:color="auto" w:fill="FFFFFF"/>
        </w:rPr>
        <w:t>不得转租。</w:t>
      </w:r>
    </w:p>
    <w:p>
      <w:pPr>
        <w:spacing w:line="560" w:lineRule="exact"/>
        <w:ind w:firstLine="640" w:firstLineChars="200"/>
        <w:rPr>
          <w:rFonts w:hint="eastAsia" w:ascii="仿宋_GB2312" w:hAnsi="仿宋_GB2312" w:eastAsia="仿宋_GB2312" w:cs="仿宋_GB2312"/>
          <w:color w:val="000000"/>
          <w:kern w:val="0"/>
          <w:sz w:val="32"/>
          <w:szCs w:val="32"/>
          <w:highlight w:val="none"/>
          <w:u w:val="none"/>
        </w:rPr>
      </w:pPr>
      <w:r>
        <w:rPr>
          <w:rFonts w:hint="eastAsia" w:ascii="仿宋_GB2312" w:hAnsi="Times New Roman" w:eastAsia="仿宋_GB2312"/>
          <w:sz w:val="32"/>
          <w:szCs w:val="32"/>
          <w:highlight w:val="none"/>
          <w:u w:val="none"/>
        </w:rPr>
        <w:t>（三）申请资助的</w:t>
      </w:r>
      <w:r>
        <w:rPr>
          <w:rFonts w:hint="eastAsia" w:ascii="仿宋_GB2312" w:hAnsi="仿宋_GB2312" w:eastAsia="仿宋_GB2312" w:cs="仿宋_GB2312"/>
          <w:sz w:val="32"/>
          <w:highlight w:val="none"/>
          <w:u w:val="none"/>
        </w:rPr>
        <w:t>企业</w:t>
      </w:r>
      <w:r>
        <w:rPr>
          <w:rFonts w:hint="eastAsia" w:ascii="仿宋_GB2312" w:hAnsi="Times New Roman" w:eastAsia="仿宋_GB2312"/>
          <w:sz w:val="32"/>
          <w:szCs w:val="32"/>
          <w:highlight w:val="none"/>
          <w:u w:val="none"/>
        </w:rPr>
        <w:t>需满足下列条件之一</w:t>
      </w:r>
      <w:r>
        <w:rPr>
          <w:rFonts w:hint="eastAsia" w:ascii="仿宋_GB2312" w:hAnsi="仿宋_GB2312" w:eastAsia="仿宋_GB2312" w:cs="仿宋_GB2312"/>
          <w:color w:val="000000"/>
          <w:kern w:val="0"/>
          <w:sz w:val="32"/>
          <w:szCs w:val="32"/>
          <w:highlight w:val="none"/>
          <w:u w:val="none"/>
        </w:rPr>
        <w:t>：</w:t>
      </w:r>
    </w:p>
    <w:p>
      <w:pPr>
        <w:spacing w:line="560" w:lineRule="exact"/>
        <w:ind w:firstLine="640" w:firstLineChars="200"/>
        <w:rPr>
          <w:rFonts w:hint="eastAsia" w:ascii="仿宋_GB2312" w:hAnsi="Times New Roman" w:eastAsia="仿宋_GB2312"/>
          <w:sz w:val="32"/>
          <w:szCs w:val="32"/>
          <w:highlight w:val="none"/>
          <w:u w:val="none"/>
        </w:rPr>
      </w:pPr>
      <w:r>
        <w:rPr>
          <w:rFonts w:hint="eastAsia" w:ascii="仿宋_GB2312" w:hAnsi="Times New Roman" w:eastAsia="仿宋_GB2312"/>
          <w:sz w:val="32"/>
          <w:szCs w:val="32"/>
          <w:highlight w:val="none"/>
          <w:u w:val="none"/>
        </w:rPr>
        <w:t>1.新入驻数字经济园区（楼宇）的纳统企业（或承诺次年纳统的区外企业）。</w:t>
      </w:r>
    </w:p>
    <w:p>
      <w:pPr>
        <w:spacing w:line="560" w:lineRule="exact"/>
        <w:ind w:firstLine="640" w:firstLineChars="200"/>
        <w:rPr>
          <w:rFonts w:hint="eastAsia" w:ascii="仿宋_GB2312" w:hAnsi="Times New Roman" w:eastAsia="仿宋_GB2312"/>
          <w:sz w:val="32"/>
          <w:szCs w:val="32"/>
          <w:highlight w:val="none"/>
          <w:u w:val="none"/>
        </w:rPr>
      </w:pPr>
      <w:r>
        <w:rPr>
          <w:rFonts w:hint="eastAsia" w:ascii="仿宋_GB2312" w:hAnsi="Times New Roman" w:eastAsia="仿宋_GB2312"/>
          <w:sz w:val="32"/>
          <w:szCs w:val="32"/>
          <w:highlight w:val="none"/>
          <w:u w:val="none"/>
        </w:rPr>
        <w:t>2.已入驻数字经济园区（楼宇）且上年度产值（营业收入）实现同比正增长的纳统企业。</w:t>
      </w:r>
    </w:p>
    <w:p>
      <w:pPr>
        <w:spacing w:line="560" w:lineRule="exact"/>
        <w:ind w:firstLine="640" w:firstLineChars="200"/>
        <w:rPr>
          <w:highlight w:val="none"/>
          <w:u w:val="none"/>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sz w:val="32"/>
          <w:highlight w:val="none"/>
          <w:u w:val="none"/>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国家级制造业单项冠军、国家专精特新“小巨人”企业、广东省专精特新企业、深圳市专精特新企业</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、独角兽企业、准独角兽企业等（</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相关称号</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需由官方认定或第三方权威机构认定发布且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在有效期内</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kern w:val="0"/>
          <w:sz w:val="32"/>
          <w:szCs w:val="32"/>
          <w:highlight w:val="none"/>
          <w:u w:val="none"/>
          <w:lang w:val="en-US" w:eastAsia="zh-CN"/>
        </w:rPr>
      </w:pPr>
      <w:r>
        <w:rPr>
          <w:rFonts w:hint="eastAsia" w:ascii="仿宋_GB2312" w:hAnsi="仿宋_GB2312" w:eastAsia="仿宋_GB2312" w:cs="仿宋_GB2312"/>
          <w:color w:val="000000"/>
          <w:kern w:val="0"/>
          <w:sz w:val="32"/>
          <w:szCs w:val="32"/>
          <w:highlight w:val="none"/>
          <w:u w:val="none"/>
          <w:lang w:val="en-US" w:eastAsia="zh-CN"/>
        </w:rPr>
        <w:t>4.由产业集群主管部门推荐的符合产业发展导向、突破“卡脖子”关键核心技术、位于产业基础核心领域和产业链关键环节，创新能力突出、掌握核心技术等的其他优质企业。</w:t>
      </w:r>
    </w:p>
    <w:p>
      <w:pPr>
        <w:widowControl/>
        <w:spacing w:line="560" w:lineRule="exact"/>
        <w:ind w:firstLine="640" w:firstLineChars="200"/>
        <w:jc w:val="left"/>
        <w:rPr>
          <w:rFonts w:hint="eastAsia" w:ascii="仿宋_GB2312" w:eastAsia="仿宋_GB2312"/>
          <w:sz w:val="32"/>
          <w:szCs w:val="32"/>
          <w:highlight w:val="none"/>
          <w:u w:val="none"/>
          <w:shd w:val="clear" w:color="auto" w:fill="FFFFFF"/>
        </w:rPr>
      </w:pPr>
      <w:r>
        <w:rPr>
          <w:rFonts w:hint="eastAsia" w:ascii="仿宋_GB2312" w:eastAsia="仿宋_GB2312"/>
          <w:sz w:val="32"/>
          <w:szCs w:val="32"/>
          <w:highlight w:val="none"/>
          <w:u w:val="none"/>
          <w:shd w:val="clear" w:color="auto" w:fill="FFFFFF"/>
        </w:rPr>
        <w:t>（四）新入驻数字经济园区（楼宇）后一年内提出申请，</w:t>
      </w:r>
      <w:r>
        <w:rPr>
          <w:rFonts w:hint="eastAsia" w:ascii="仿宋_GB2312" w:hAnsi="宋体" w:eastAsia="仿宋_GB2312"/>
          <w:color w:val="000000"/>
          <w:sz w:val="32"/>
          <w:szCs w:val="32"/>
          <w:highlight w:val="none"/>
          <w:u w:val="none"/>
        </w:rPr>
        <w:t>逾期未申请，视为自动放弃，不予追溯</w:t>
      </w:r>
      <w:r>
        <w:rPr>
          <w:rFonts w:hint="eastAsia" w:ascii="仿宋_GB2312" w:eastAsia="仿宋_GB2312"/>
          <w:sz w:val="32"/>
          <w:szCs w:val="32"/>
          <w:highlight w:val="none"/>
          <w:u w:val="none"/>
          <w:shd w:val="clear" w:color="auto" w:fill="FFFFFF"/>
        </w:rPr>
        <w:t>。已入驻数字经济园区（楼宇）的企业，应在该园区（楼宇）</w:t>
      </w:r>
      <w:r>
        <w:rPr>
          <w:rFonts w:hint="eastAsia" w:ascii="仿宋_GB2312" w:hAnsi="Times New Roman" w:eastAsia="仿宋_GB2312"/>
          <w:sz w:val="32"/>
          <w:highlight w:val="none"/>
          <w:u w:val="none"/>
        </w:rPr>
        <w:t>获得区级数字经济园区（楼宇）认定</w:t>
      </w:r>
      <w:r>
        <w:rPr>
          <w:rFonts w:hint="eastAsia" w:ascii="仿宋_GB2312" w:eastAsia="仿宋_GB2312"/>
          <w:sz w:val="32"/>
          <w:szCs w:val="32"/>
          <w:highlight w:val="none"/>
          <w:u w:val="none"/>
          <w:shd w:val="clear" w:color="auto" w:fill="FFFFFF"/>
        </w:rPr>
        <w:t>后</w:t>
      </w:r>
      <w:r>
        <w:rPr>
          <w:rFonts w:hint="eastAsia" w:ascii="仿宋_GB2312" w:hAnsi="仿宋_GB2312" w:eastAsia="仿宋_GB2312" w:cs="仿宋_GB2312"/>
          <w:color w:val="000000"/>
          <w:kern w:val="0"/>
          <w:sz w:val="32"/>
          <w:szCs w:val="32"/>
          <w:highlight w:val="none"/>
          <w:u w:val="none"/>
        </w:rPr>
        <w:t>一年内提出申请，</w:t>
      </w:r>
      <w:r>
        <w:rPr>
          <w:rFonts w:hint="eastAsia" w:ascii="仿宋_GB2312" w:hAnsi="宋体" w:eastAsia="仿宋_GB2312"/>
          <w:color w:val="000000"/>
          <w:sz w:val="32"/>
          <w:szCs w:val="32"/>
          <w:highlight w:val="none"/>
          <w:u w:val="none"/>
        </w:rPr>
        <w:t>逾期未申请，视为自动放弃，不予追溯。</w:t>
      </w:r>
    </w:p>
    <w:p>
      <w:pPr>
        <w:widowControl/>
        <w:spacing w:line="560" w:lineRule="exact"/>
        <w:ind w:firstLine="640" w:firstLineChars="200"/>
        <w:jc w:val="left"/>
        <w:rPr>
          <w:rFonts w:ascii="仿宋_GB2312" w:eastAsia="仿宋_GB2312"/>
          <w:sz w:val="32"/>
          <w:szCs w:val="32"/>
          <w:highlight w:val="none"/>
          <w:u w:val="none"/>
          <w:shd w:val="clear" w:color="auto" w:fill="FFFFFF"/>
        </w:rPr>
      </w:pPr>
      <w:r>
        <w:rPr>
          <w:rFonts w:hint="eastAsia" w:ascii="仿宋_GB2312" w:hAnsi="宋体" w:eastAsia="仿宋_GB2312"/>
          <w:color w:val="000000"/>
          <w:sz w:val="32"/>
          <w:szCs w:val="32"/>
          <w:highlight w:val="none"/>
          <w:u w:val="none"/>
        </w:rPr>
        <w:t>（五）申请主体应符合所入驻数字经济园区（楼宇）的产业</w:t>
      </w:r>
      <w:r>
        <w:rPr>
          <w:rFonts w:hint="eastAsia" w:ascii="仿宋_GB2312" w:hAnsi="仿宋_GB2312" w:eastAsia="仿宋_GB2312" w:cs="仿宋_GB2312"/>
          <w:color w:val="000000"/>
          <w:kern w:val="0"/>
          <w:sz w:val="32"/>
          <w:szCs w:val="32"/>
          <w:highlight w:val="none"/>
          <w:u w:val="none"/>
          <w:lang w:eastAsia="zh-Hans"/>
        </w:rPr>
        <w:t>主导方向</w:t>
      </w:r>
      <w:r>
        <w:rPr>
          <w:rFonts w:hint="eastAsia" w:ascii="仿宋_GB2312" w:hAnsi="宋体" w:eastAsia="仿宋_GB2312"/>
          <w:color w:val="000000"/>
          <w:sz w:val="32"/>
          <w:szCs w:val="32"/>
          <w:highlight w:val="none"/>
          <w:u w:val="none"/>
        </w:rPr>
        <w:t>，并向认定该园区（楼宇）的部门提出资助申请。</w:t>
      </w:r>
    </w:p>
    <w:p>
      <w:pPr>
        <w:spacing w:line="560" w:lineRule="exact"/>
        <w:ind w:firstLine="640" w:firstLineChars="200"/>
        <w:rPr>
          <w:rFonts w:hint="eastAsia" w:ascii="仿宋_GB2312" w:hAnsi="Times New Roman" w:eastAsia="仿宋_GB2312"/>
          <w:sz w:val="32"/>
          <w:szCs w:val="32"/>
          <w:highlight w:val="none"/>
          <w:u w:val="none"/>
        </w:rPr>
      </w:pPr>
      <w:r>
        <w:rPr>
          <w:rFonts w:hint="eastAsia" w:ascii="仿宋_GB2312" w:hAnsi="Times New Roman" w:eastAsia="仿宋_GB2312"/>
          <w:sz w:val="32"/>
          <w:szCs w:val="32"/>
          <w:highlight w:val="none"/>
          <w:u w:val="none"/>
        </w:rPr>
        <w:t>（六）申报年度及上年度经区（或街道）行政执法部门或上级行政机关认定为严重违法违规行为的，不予核查通过。</w:t>
      </w:r>
    </w:p>
    <w:p>
      <w:pPr>
        <w:spacing w:line="560" w:lineRule="exact"/>
        <w:ind w:firstLine="640" w:firstLineChars="200"/>
        <w:rPr>
          <w:rFonts w:ascii="仿宋_GB2312" w:eastAsia="仿宋_GB2312"/>
          <w:sz w:val="32"/>
          <w:szCs w:val="32"/>
          <w:highlight w:val="none"/>
          <w:u w:val="none"/>
          <w:shd w:val="clear" w:color="auto" w:fill="FFFFFF"/>
        </w:rPr>
      </w:pPr>
      <w:r>
        <w:rPr>
          <w:rFonts w:hint="eastAsia" w:ascii="仿宋_GB2312" w:hAnsi="Times New Roman" w:eastAsia="仿宋_GB2312"/>
          <w:sz w:val="32"/>
          <w:szCs w:val="32"/>
          <w:highlight w:val="none"/>
          <w:u w:val="none"/>
        </w:rPr>
        <w:t>（七）不存在龙华区财政专项资金相关管理文件规定的不予安排资助的情形。</w:t>
      </w:r>
    </w:p>
    <w:p>
      <w:pPr>
        <w:widowControl/>
        <w:ind w:firstLine="620" w:firstLineChars="200"/>
        <w:jc w:val="left"/>
        <w:rPr>
          <w:highlight w:val="none"/>
          <w:u w:val="none"/>
        </w:rPr>
      </w:pPr>
      <w:r>
        <w:rPr>
          <w:rFonts w:ascii="黑体" w:hAnsi="宋体" w:eastAsia="黑体" w:cs="黑体"/>
          <w:color w:val="000000"/>
          <w:kern w:val="0"/>
          <w:sz w:val="31"/>
          <w:szCs w:val="31"/>
          <w:highlight w:val="none"/>
          <w:u w:val="none"/>
          <w:lang w:bidi="ar"/>
        </w:rPr>
        <w:t>三、申请材料</w:t>
      </w:r>
    </w:p>
    <w:p>
      <w:pPr>
        <w:widowControl/>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（一）</w:t>
      </w:r>
      <w:r>
        <w:rPr>
          <w:rFonts w:ascii="仿宋_GB2312" w:hAnsi="仿宋_GB2312" w:eastAsia="仿宋_GB2312" w:cs="仿宋_GB2312"/>
          <w:color w:val="000000"/>
          <w:kern w:val="0"/>
          <w:sz w:val="32"/>
          <w:szCs w:val="32"/>
          <w:highlight w:val="none"/>
          <w:u w:val="none"/>
          <w:lang w:bidi="ar"/>
        </w:rPr>
        <w:t>《</w:t>
      </w:r>
      <w:r>
        <w:rPr>
          <w:rFonts w:hint="eastAsia" w:ascii="仿宋_GB2312" w:hAnsi="仿宋_GB2312" w:eastAsia="仿宋_GB2312" w:cs="仿宋_GB2312"/>
          <w:color w:val="000000"/>
          <w:kern w:val="0"/>
          <w:sz w:val="32"/>
          <w:szCs w:val="32"/>
          <w:highlight w:val="none"/>
          <w:u w:val="none"/>
          <w:lang w:bidi="ar"/>
        </w:rPr>
        <w:t>深圳市龙华区数字经济园区（楼宇）入驻扶持申请书》（登录广东政务服务网申报系统，在线填报并通过预审后打印）。</w:t>
      </w:r>
    </w:p>
    <w:p>
      <w:pPr>
        <w:widowControl/>
        <w:spacing w:line="560" w:lineRule="exact"/>
        <w:ind w:firstLine="640" w:firstLineChars="200"/>
        <w:jc w:val="left"/>
        <w:rPr>
          <w:rFonts w:ascii="仿宋_GB2312" w:hAnsi="仿宋_GB2312" w:eastAsia="仿宋_GB2312" w:cs="仿宋_GB2312"/>
          <w:color w:val="000000"/>
          <w:kern w:val="0"/>
          <w:sz w:val="32"/>
          <w:szCs w:val="32"/>
          <w:highlight w:val="none"/>
          <w:u w:val="none"/>
          <w:lang w:bidi="ar"/>
        </w:rPr>
      </w:pPr>
      <w:r>
        <w:rPr>
          <w:rFonts w:ascii="仿宋_GB2312" w:hAnsi="仿宋_GB2312" w:eastAsia="仿宋_GB2312" w:cs="仿宋_GB2312"/>
          <w:color w:val="000000"/>
          <w:kern w:val="0"/>
          <w:sz w:val="32"/>
          <w:szCs w:val="32"/>
          <w:highlight w:val="none"/>
          <w:u w:val="none"/>
          <w:lang w:bidi="ar"/>
        </w:rPr>
        <w:t>（二）</w:t>
      </w:r>
      <w:r>
        <w:rPr>
          <w:rFonts w:hint="eastAsia" w:ascii="仿宋_GB2312" w:hAnsi="宋体" w:eastAsia="仿宋_GB2312"/>
          <w:color w:val="000000"/>
          <w:sz w:val="32"/>
          <w:szCs w:val="32"/>
          <w:highlight w:val="none"/>
          <w:u w:val="none"/>
          <w:lang w:bidi="ar"/>
        </w:rPr>
        <w:t>法定代表人身份证复印件；经办人身份证复印件、法人授权委托书原件（非法定代表人办理还需提供后两项）。</w:t>
      </w:r>
    </w:p>
    <w:p>
      <w:pPr>
        <w:widowControl/>
        <w:spacing w:line="560" w:lineRule="exact"/>
        <w:ind w:firstLine="640" w:firstLineChars="200"/>
        <w:jc w:val="left"/>
        <w:rPr>
          <w:rFonts w:ascii="仿宋_GB2312" w:hAnsi="宋体" w:eastAsia="仿宋_GB2312"/>
          <w:sz w:val="32"/>
          <w:szCs w:val="32"/>
          <w:highlight w:val="none"/>
          <w:u w:val="none"/>
        </w:rPr>
      </w:pPr>
      <w:r>
        <w:rPr>
          <w:rFonts w:ascii="仿宋_GB2312" w:hAnsi="仿宋_GB2312" w:eastAsia="仿宋_GB2312" w:cs="仿宋_GB2312"/>
          <w:color w:val="000000"/>
          <w:kern w:val="0"/>
          <w:sz w:val="32"/>
          <w:szCs w:val="32"/>
          <w:highlight w:val="none"/>
          <w:u w:val="none"/>
          <w:lang w:bidi="ar"/>
        </w:rPr>
        <w:t>（三）</w:t>
      </w:r>
      <w:r>
        <w:rPr>
          <w:rFonts w:hint="eastAsia" w:ascii="仿宋_GB2312" w:hAnsi="仿宋_GB2312" w:eastAsia="仿宋_GB2312" w:cs="仿宋_GB2312"/>
          <w:color w:val="000000"/>
          <w:kern w:val="0"/>
          <w:sz w:val="32"/>
          <w:szCs w:val="32"/>
          <w:highlight w:val="none"/>
          <w:u w:val="none"/>
          <w:lang w:bidi="ar"/>
        </w:rPr>
        <w:t>营业执照复印件（多证合一新版，未换领多证合一新版营业执照的，提交原旧版营业执照、组织机构代码证书、税务登记证书）。</w:t>
      </w:r>
    </w:p>
    <w:p>
      <w:pPr>
        <w:widowControl/>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（四）</w:t>
      </w:r>
      <w:r>
        <w:rPr>
          <w:rFonts w:ascii="仿宋_GB2312" w:hAnsi="仿宋_GB2312" w:eastAsia="仿宋_GB2312" w:cs="仿宋_GB2312"/>
          <w:color w:val="000000"/>
          <w:kern w:val="0"/>
          <w:sz w:val="32"/>
          <w:szCs w:val="32"/>
          <w:highlight w:val="none"/>
          <w:u w:val="none"/>
          <w:lang w:bidi="ar"/>
        </w:rPr>
        <w:t>与数字经济园区（楼宇）运营管理</w:t>
      </w:r>
      <w:r>
        <w:rPr>
          <w:rFonts w:hint="eastAsia" w:ascii="仿宋_GB2312" w:hAnsi="仿宋_GB2312" w:eastAsia="仿宋_GB2312" w:cs="仿宋_GB2312"/>
          <w:color w:val="000000"/>
          <w:kern w:val="0"/>
          <w:sz w:val="32"/>
          <w:szCs w:val="32"/>
          <w:highlight w:val="none"/>
          <w:u w:val="none"/>
          <w:lang w:bidi="ar"/>
        </w:rPr>
        <w:t>机构</w:t>
      </w:r>
      <w:r>
        <w:rPr>
          <w:rFonts w:ascii="仿宋_GB2312" w:hAnsi="仿宋_GB2312" w:eastAsia="仿宋_GB2312" w:cs="仿宋_GB2312"/>
          <w:color w:val="000000"/>
          <w:kern w:val="0"/>
          <w:sz w:val="32"/>
          <w:szCs w:val="32"/>
          <w:highlight w:val="none"/>
          <w:u w:val="none"/>
          <w:lang w:bidi="ar"/>
        </w:rPr>
        <w:t>签订的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租赁合同</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发票及银行流水</w:t>
      </w:r>
      <w:r>
        <w:rPr>
          <w:rFonts w:hint="eastAsia" w:ascii="仿宋_GB2312" w:hAnsi="仿宋_GB2312" w:eastAsia="仿宋_GB2312" w:cs="仿宋_GB2312"/>
          <w:color w:val="000000"/>
          <w:kern w:val="0"/>
          <w:sz w:val="32"/>
          <w:szCs w:val="32"/>
          <w:highlight w:val="none"/>
          <w:u w:val="none"/>
          <w:lang w:eastAsia="zh-CN" w:bidi="ar"/>
        </w:rPr>
        <w:t>。</w:t>
      </w:r>
    </w:p>
    <w:p>
      <w:pPr>
        <w:widowControl/>
        <w:spacing w:line="560" w:lineRule="exact"/>
        <w:ind w:firstLine="640" w:firstLineChars="200"/>
        <w:jc w:val="left"/>
        <w:rPr>
          <w:rFonts w:hint="eastAsia" w:ascii="仿宋_GB2312" w:hAnsi="仿宋_GB2312" w:eastAsia="仿宋_GB2312" w:cs="仿宋_GB2312"/>
          <w:kern w:val="0"/>
          <w:sz w:val="32"/>
          <w:szCs w:val="32"/>
          <w:highlight w:val="none"/>
          <w:u w:val="none"/>
          <w:lang w:bidi="ar"/>
        </w:rPr>
      </w:pPr>
      <w:r>
        <w:rPr>
          <w:rFonts w:hint="eastAsia" w:ascii="仿宋_GB2312" w:hAnsi="仿宋_GB2312" w:eastAsia="仿宋_GB2312" w:cs="仿宋_GB2312"/>
          <w:kern w:val="0"/>
          <w:sz w:val="32"/>
          <w:szCs w:val="32"/>
          <w:highlight w:val="none"/>
          <w:u w:val="none"/>
          <w:lang w:bidi="ar"/>
        </w:rPr>
        <w:t>（五）</w:t>
      </w:r>
      <w:r>
        <w:rPr>
          <w:rFonts w:hint="eastAsia" w:ascii="仿宋_GB2312" w:hAnsi="仿宋_GB2312" w:eastAsia="仿宋_GB2312" w:cs="仿宋_GB2312"/>
          <w:kern w:val="0"/>
          <w:sz w:val="32"/>
          <w:szCs w:val="32"/>
          <w:highlight w:val="none"/>
          <w:u w:val="none"/>
          <w:lang w:val="en-US" w:eastAsia="zh-CN" w:bidi="ar"/>
        </w:rPr>
        <w:t>近两年的年度财务审计报告复印件（无财务审计报告需供财务报表）</w:t>
      </w:r>
      <w:r>
        <w:rPr>
          <w:rFonts w:hint="eastAsia" w:ascii="仿宋_GB2312" w:hAnsi="仿宋_GB2312" w:eastAsia="仿宋_GB2312" w:cs="仿宋_GB2312"/>
          <w:kern w:val="0"/>
          <w:sz w:val="32"/>
          <w:szCs w:val="32"/>
          <w:highlight w:val="none"/>
          <w:u w:val="none"/>
          <w:lang w:bidi="ar"/>
        </w:rPr>
        <w:t>。</w:t>
      </w:r>
    </w:p>
    <w:p>
      <w:pPr>
        <w:overflowPunct w:val="0"/>
        <w:spacing w:line="560" w:lineRule="exact"/>
        <w:ind w:firstLine="640" w:firstLineChars="200"/>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kern w:val="0"/>
          <w:sz w:val="32"/>
          <w:szCs w:val="32"/>
          <w:highlight w:val="none"/>
          <w:u w:val="none"/>
          <w:lang w:bidi="ar"/>
        </w:rPr>
        <w:t>（六）</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上年度分税种纳税证明复印件、本年度最近一个月或季度的分税种纳税证明复印件。</w:t>
      </w:r>
    </w:p>
    <w:p>
      <w:pPr>
        <w:overflowPunct w:val="0"/>
        <w:spacing w:line="560" w:lineRule="exact"/>
        <w:ind w:firstLine="640" w:firstLineChars="200"/>
        <w:rPr>
          <w:rFonts w:hint="eastAsia" w:ascii="仿宋_GB2312" w:hAnsi="仿宋_GB2312" w:eastAsia="仿宋_GB2312" w:cs="仿宋_GB2312"/>
          <w:kern w:val="0"/>
          <w:sz w:val="32"/>
          <w:szCs w:val="32"/>
          <w:highlight w:val="none"/>
          <w:u w:val="none"/>
          <w:lang w:eastAsia="zh-CN" w:bidi="ar"/>
        </w:rPr>
      </w:pPr>
      <w:r>
        <w:rPr>
          <w:rFonts w:hint="eastAsia" w:ascii="仿宋_GB2312" w:hAnsi="仿宋_GB2312" w:eastAsia="仿宋_GB2312" w:cs="仿宋_GB2312"/>
          <w:kern w:val="0"/>
          <w:sz w:val="32"/>
          <w:szCs w:val="32"/>
          <w:highlight w:val="none"/>
          <w:u w:val="none"/>
          <w:lang w:bidi="ar"/>
        </w:rPr>
        <w:t>（七）</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商事主体登记及备案信息查询单（通过深圳市市场监督管理局网站打印）。</w:t>
      </w:r>
    </w:p>
    <w:p>
      <w:pPr>
        <w:widowControl/>
        <w:spacing w:line="560" w:lineRule="exact"/>
        <w:ind w:firstLine="640" w:firstLineChars="200"/>
        <w:jc w:val="left"/>
        <w:rPr>
          <w:rFonts w:ascii="仿宋_GB2312" w:hAnsi="仿宋_GB2312" w:eastAsia="仿宋_GB2312" w:cs="仿宋_GB2312"/>
          <w:color w:val="000000"/>
          <w:kern w:val="0"/>
          <w:sz w:val="32"/>
          <w:szCs w:val="32"/>
          <w:highlight w:val="none"/>
          <w:u w:val="none"/>
          <w:lang w:bidi="ar"/>
        </w:rPr>
      </w:pPr>
      <w:r>
        <w:rPr>
          <w:rFonts w:ascii="仿宋_GB2312" w:hAnsi="仿宋_GB2312" w:eastAsia="仿宋_GB2312" w:cs="仿宋_GB2312"/>
          <w:color w:val="000000"/>
          <w:kern w:val="0"/>
          <w:sz w:val="32"/>
          <w:szCs w:val="32"/>
          <w:highlight w:val="none"/>
          <w:u w:val="none"/>
          <w:lang w:bidi="ar"/>
        </w:rPr>
        <w:t>（八）企业信用信息资料（通过深圳信用网打印）。</w:t>
      </w:r>
    </w:p>
    <w:p>
      <w:pPr>
        <w:widowControl/>
        <w:spacing w:line="560" w:lineRule="exact"/>
        <w:ind w:firstLine="640" w:firstLineChars="200"/>
        <w:jc w:val="left"/>
        <w:rPr>
          <w:rFonts w:hint="eastAsia" w:ascii="仿宋_GB2312" w:hAnsi="仿宋_GB2312" w:eastAsia="仿宋_GB2312" w:cs="仿宋_GB2312"/>
          <w:kern w:val="0"/>
          <w:sz w:val="32"/>
          <w:szCs w:val="32"/>
          <w:highlight w:val="none"/>
          <w:u w:val="none"/>
          <w:lang w:eastAsia="zh-CN"/>
        </w:rPr>
      </w:pPr>
      <w:r>
        <w:rPr>
          <w:rFonts w:hint="eastAsia" w:ascii="仿宋_GB2312" w:hAnsi="仿宋_GB2312" w:eastAsia="仿宋_GB2312" w:cs="仿宋_GB2312"/>
          <w:kern w:val="0"/>
          <w:sz w:val="32"/>
          <w:szCs w:val="32"/>
          <w:highlight w:val="none"/>
          <w:u w:val="none"/>
        </w:rPr>
        <w:t>（九）</w:t>
      </w:r>
      <w:r>
        <w:rPr>
          <w:rFonts w:hint="eastAsia" w:ascii="仿宋_GB2312" w:hAnsi="仿宋_GB2312" w:eastAsia="仿宋_GB2312" w:cs="仿宋_GB2312"/>
          <w:kern w:val="0"/>
          <w:sz w:val="32"/>
          <w:szCs w:val="32"/>
          <w:highlight w:val="none"/>
          <w:u w:val="none"/>
          <w:lang w:eastAsia="zh-CN"/>
        </w:rPr>
        <w:t>纳统企业需报送统计部门的上年度统计报表。非规上企业提供财务专项审计报告复印件，审计报告中应类比规上企业进行行业代码确认。</w:t>
      </w:r>
    </w:p>
    <w:p>
      <w:pPr>
        <w:widowControl/>
        <w:spacing w:line="560" w:lineRule="exact"/>
        <w:ind w:firstLine="640" w:firstLineChars="200"/>
        <w:jc w:val="left"/>
        <w:rPr>
          <w:rFonts w:hint="eastAsia" w:ascii="仿宋_GB2312" w:hAnsi="仿宋_GB2312" w:eastAsia="仿宋_GB2312" w:cs="仿宋_GB2312"/>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（十）</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国家级制造业单项冠军、国家专精特新“小巨人”企业、广东省专精特新企业、深圳市专精特新企业</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、独角兽企业、准独角兽企业证明材料</w:t>
      </w:r>
      <w:r>
        <w:rPr>
          <w:rFonts w:hint="eastAsia" w:ascii="仿宋_GB2312" w:eastAsia="仿宋_GB2312"/>
          <w:sz w:val="32"/>
          <w:szCs w:val="32"/>
          <w:highlight w:val="none"/>
          <w:u w:val="none"/>
          <w:shd w:val="clear" w:color="auto" w:fill="FFFFFF"/>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由官方认定或第三方权威机构认定发布的</w:t>
      </w:r>
      <w:r>
        <w:rPr>
          <w:rFonts w:hint="eastAsia" w:ascii="仿宋_GB2312" w:eastAsia="仿宋_GB2312"/>
          <w:sz w:val="32"/>
          <w:szCs w:val="32"/>
          <w:highlight w:val="none"/>
          <w:u w:val="none"/>
          <w:shd w:val="clear" w:color="auto" w:fill="FFFFFF"/>
        </w:rPr>
        <w:t>名单、证书等）</w:t>
      </w:r>
      <w:r>
        <w:rPr>
          <w:rFonts w:hint="eastAsia" w:ascii="仿宋_GB2312" w:hAnsi="仿宋_GB2312" w:eastAsia="仿宋_GB2312" w:cs="仿宋_GB2312"/>
          <w:kern w:val="0"/>
          <w:sz w:val="32"/>
          <w:szCs w:val="32"/>
          <w:highlight w:val="none"/>
          <w:u w:val="none"/>
        </w:rPr>
        <w:t>及其他资质证明文件。</w:t>
      </w:r>
    </w:p>
    <w:p>
      <w:pPr>
        <w:spacing w:line="560" w:lineRule="exact"/>
        <w:ind w:firstLine="640" w:firstLineChars="200"/>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color w:val="000000"/>
          <w:kern w:val="0"/>
          <w:sz w:val="32"/>
          <w:szCs w:val="32"/>
          <w:highlight w:val="none"/>
          <w:u w:val="none"/>
          <w:lang w:bidi="ar"/>
        </w:rPr>
        <w:t>（十</w:t>
      </w:r>
      <w:r>
        <w:rPr>
          <w:rFonts w:hint="eastAsia" w:ascii="仿宋_GB2312" w:hAnsi="仿宋_GB2312" w:eastAsia="仿宋_GB2312" w:cs="仿宋_GB2312"/>
          <w:color w:val="000000"/>
          <w:kern w:val="0"/>
          <w:sz w:val="32"/>
          <w:szCs w:val="32"/>
          <w:highlight w:val="none"/>
          <w:u w:val="none"/>
          <w:lang w:eastAsia="zh-CN" w:bidi="ar"/>
        </w:rPr>
        <w:t>一</w:t>
      </w:r>
      <w:r>
        <w:rPr>
          <w:rFonts w:hint="eastAsia" w:ascii="仿宋_GB2312" w:hAnsi="仿宋_GB2312" w:eastAsia="仿宋_GB2312" w:cs="仿宋_GB2312"/>
          <w:color w:val="000000"/>
          <w:kern w:val="0"/>
          <w:sz w:val="32"/>
          <w:szCs w:val="32"/>
          <w:highlight w:val="none"/>
          <w:u w:val="none"/>
          <w:lang w:bidi="ar"/>
        </w:rPr>
        <w:t>）</w:t>
      </w:r>
      <w:r>
        <w:rPr>
          <w:rFonts w:hint="eastAsia" w:ascii="仿宋_GB2312" w:hAnsi="仿宋_GB2312" w:eastAsia="仿宋_GB2312" w:cs="仿宋_GB2312"/>
          <w:color w:val="000000"/>
          <w:kern w:val="0"/>
          <w:sz w:val="32"/>
          <w:szCs w:val="32"/>
          <w:highlight w:val="none"/>
          <w:u w:val="none"/>
        </w:rPr>
        <w:t>由相应产业链主管部门领导班子会议集体讨论通过并由区分管领导审定同意的其他优质企业，需提供相关会议纪要及区分管领导同意的书面意见。</w:t>
      </w:r>
    </w:p>
    <w:p>
      <w:pPr>
        <w:widowControl/>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以上申报材料上传至广东政务服务网申报系统后，通过预审再提交纸质材料。上传材料应准确、齐全、清晰。纸质材料以A4纸型制作，加盖公章及骑缝章，</w:t>
      </w:r>
      <w:r>
        <w:rPr>
          <w:rFonts w:hint="eastAsia" w:ascii="仿宋_GB2312" w:hAnsi="宋体" w:eastAsia="仿宋_GB2312"/>
          <w:color w:val="000000"/>
          <w:sz w:val="32"/>
          <w:szCs w:val="32"/>
          <w:highlight w:val="none"/>
          <w:u w:val="none"/>
        </w:rPr>
        <w:t>按照材料清单</w:t>
      </w:r>
      <w:r>
        <w:rPr>
          <w:rFonts w:hint="eastAsia" w:ascii="仿宋_GB2312" w:hAnsi="仿宋_GB2312" w:eastAsia="仿宋_GB2312" w:cs="仿宋_GB2312"/>
          <w:color w:val="000000"/>
          <w:kern w:val="0"/>
          <w:sz w:val="32"/>
          <w:szCs w:val="32"/>
          <w:highlight w:val="none"/>
          <w:u w:val="none"/>
          <w:lang w:bidi="ar"/>
        </w:rPr>
        <w:t>编制目录装订成册</w:t>
      </w:r>
      <w:r>
        <w:rPr>
          <w:rFonts w:hint="eastAsia" w:ascii="仿宋_GB2312" w:hAnsi="宋体" w:eastAsia="仿宋_GB2312"/>
          <w:color w:val="000000"/>
          <w:sz w:val="32"/>
          <w:szCs w:val="32"/>
          <w:highlight w:val="none"/>
          <w:u w:val="none"/>
          <w:lang w:bidi="ar"/>
        </w:rPr>
        <w:t>（胶装）</w:t>
      </w:r>
      <w:r>
        <w:rPr>
          <w:rFonts w:hint="eastAsia" w:ascii="仿宋_GB2312" w:hAnsi="仿宋_GB2312" w:eastAsia="仿宋_GB2312" w:cs="仿宋_GB2312"/>
          <w:color w:val="000000"/>
          <w:kern w:val="0"/>
          <w:sz w:val="32"/>
          <w:szCs w:val="32"/>
          <w:highlight w:val="none"/>
          <w:u w:val="none"/>
          <w:lang w:bidi="ar"/>
        </w:rPr>
        <w:t>，申请材料一式两份。</w:t>
      </w:r>
    </w:p>
    <w:p>
      <w:pPr>
        <w:widowControl/>
        <w:ind w:firstLine="620" w:firstLineChars="200"/>
        <w:jc w:val="left"/>
        <w:rPr>
          <w:highlight w:val="none"/>
          <w:u w:val="none"/>
        </w:rPr>
      </w:pPr>
      <w:r>
        <w:rPr>
          <w:rFonts w:ascii="黑体" w:hAnsi="宋体" w:eastAsia="黑体" w:cs="黑体"/>
          <w:color w:val="000000"/>
          <w:kern w:val="0"/>
          <w:sz w:val="31"/>
          <w:szCs w:val="31"/>
          <w:highlight w:val="none"/>
          <w:u w:val="none"/>
          <w:lang w:bidi="ar"/>
        </w:rPr>
        <w:t xml:space="preserve">四、办理流程 </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 xml:space="preserve">（一）发布公告：龙华区工业和信息化局制订申报受理计划，在“龙华政府在线（区工业和信息化局）”等网站上发布申报通知。 </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（二）企业申报：</w:t>
      </w:r>
      <w:r>
        <w:rPr>
          <w:rFonts w:hint="eastAsia" w:ascii="仿宋_GB2312" w:hAnsi="宋体" w:eastAsia="仿宋_GB2312"/>
          <w:sz w:val="32"/>
          <w:szCs w:val="32"/>
          <w:highlight w:val="none"/>
          <w:u w:val="none"/>
        </w:rPr>
        <w:t>登录</w:t>
      </w:r>
      <w:r>
        <w:rPr>
          <w:rFonts w:hint="eastAsia" w:ascii="仿宋_GB2312" w:hAnsi="仿宋_GB2312" w:eastAsia="仿宋_GB2312" w:cs="仿宋_GB2312"/>
          <w:sz w:val="32"/>
          <w:szCs w:val="32"/>
          <w:highlight w:val="none"/>
          <w:u w:val="none"/>
        </w:rPr>
        <w:t>广东政务服务网申报系统</w:t>
      </w:r>
      <w:r>
        <w:rPr>
          <w:rFonts w:hint="eastAsia" w:ascii="仿宋_GB2312" w:hAnsi="仿宋_GB2312" w:eastAsia="仿宋_GB2312" w:cs="仿宋_GB2312"/>
          <w:color w:val="000000"/>
          <w:kern w:val="0"/>
          <w:sz w:val="32"/>
          <w:szCs w:val="32"/>
          <w:highlight w:val="none"/>
          <w:u w:val="none"/>
          <w:lang w:bidi="ar"/>
        </w:rPr>
        <w:t>，选择“深圳市——龙华区——区工业和信息化局”选择“数字经济园区（楼宇）入驻扶持项目”，在线填报，预审通过后打印相关资料。</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 xml:space="preserve">（三）材料接收：区政务服务大厅综合窗口接收企业申报材料，并对申报主体的资质和材料完整性进行形式审查，形式不合格的，解释后退回。 </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（四）材料审查：区工业和信息化局对申报材料的完整性和合规性进行审查：对经审查符合条件的，进入下一审批环节；对经审查不合格的，终止受理程序；对经审查需要补充材料的，</w:t>
      </w:r>
      <w:r>
        <w:rPr>
          <w:rFonts w:hint="eastAsia" w:ascii="仿宋_GB2312" w:hAnsi="宋体" w:eastAsia="仿宋_GB2312"/>
          <w:color w:val="000000"/>
          <w:sz w:val="32"/>
          <w:szCs w:val="32"/>
          <w:highlight w:val="none"/>
          <w:u w:val="none"/>
        </w:rPr>
        <w:t>申报主体应在收到补充材料通知之日起5个工作日内补充</w:t>
      </w:r>
      <w:r>
        <w:rPr>
          <w:rFonts w:hint="eastAsia" w:ascii="仿宋_GB2312" w:hAnsi="仿宋_GB2312" w:eastAsia="仿宋_GB2312" w:cs="仿宋_GB2312"/>
          <w:color w:val="000000"/>
          <w:kern w:val="0"/>
          <w:sz w:val="32"/>
          <w:szCs w:val="32"/>
          <w:highlight w:val="none"/>
          <w:u w:val="none"/>
          <w:lang w:bidi="ar"/>
        </w:rPr>
        <w:t>，逾期未补充材料或补充材料后仍不合格的，终止受理程序。</w:t>
      </w:r>
    </w:p>
    <w:p>
      <w:pPr>
        <w:overflowPunct w:val="0"/>
        <w:spacing w:line="560" w:lineRule="exact"/>
        <w:ind w:firstLine="640" w:firstLineChars="200"/>
        <w:rPr>
          <w:rFonts w:hint="eastAsia" w:ascii="仿宋_GB2312" w:hAnsi="Arial" w:eastAsia="仿宋_GB2312" w:cs="Arial"/>
          <w:sz w:val="32"/>
          <w:szCs w:val="32"/>
          <w:highlight w:val="none"/>
          <w:u w:val="none"/>
        </w:rPr>
      </w:pPr>
      <w:r>
        <w:rPr>
          <w:rFonts w:hint="eastAsia" w:ascii="仿宋_GB2312" w:hAnsi="仿宋_GB2312" w:eastAsia="仿宋_GB2312" w:cs="仿宋_GB2312"/>
          <w:color w:val="000000"/>
          <w:kern w:val="0"/>
          <w:sz w:val="32"/>
          <w:szCs w:val="32"/>
          <w:highlight w:val="none"/>
          <w:u w:val="none"/>
          <w:lang w:bidi="ar"/>
        </w:rPr>
        <w:t>（五）专项审计：区工业和信息化局认为有必要进行专项审计的，委托会计师事务所对符合条件的项目进行财务专项审计，并由会计师事务所出具审计报告。</w:t>
      </w:r>
    </w:p>
    <w:p>
      <w:pPr>
        <w:overflowPunct w:val="0"/>
        <w:spacing w:line="560" w:lineRule="exact"/>
        <w:ind w:firstLine="640" w:firstLineChars="200"/>
        <w:rPr>
          <w:rFonts w:hint="eastAsia"/>
          <w:highlight w:val="none"/>
          <w:u w:val="none"/>
        </w:rPr>
      </w:pPr>
      <w:r>
        <w:rPr>
          <w:rFonts w:hint="eastAsia" w:ascii="仿宋_GB2312" w:hAnsi="仿宋_GB2312" w:eastAsia="仿宋_GB2312" w:cs="仿宋_GB2312"/>
          <w:color w:val="000000"/>
          <w:kern w:val="0"/>
          <w:sz w:val="32"/>
          <w:szCs w:val="32"/>
          <w:highlight w:val="none"/>
          <w:u w:val="none"/>
          <w:lang w:bidi="ar"/>
        </w:rPr>
        <w:t>（六）</w:t>
      </w:r>
      <w:r>
        <w:rPr>
          <w:rFonts w:hint="eastAsia" w:ascii="仿宋_GB2312" w:hAnsi="Arial" w:eastAsia="仿宋_GB2312" w:cs="Arial"/>
          <w:sz w:val="32"/>
          <w:szCs w:val="32"/>
          <w:highlight w:val="none"/>
          <w:u w:val="none"/>
        </w:rPr>
        <w:t>现场核查：</w:t>
      </w:r>
      <w:r>
        <w:rPr>
          <w:rFonts w:hint="eastAsia" w:ascii="仿宋_GB2312" w:hAnsi="仿宋_GB2312" w:eastAsia="仿宋_GB2312" w:cs="仿宋_GB2312"/>
          <w:color w:val="000000"/>
          <w:kern w:val="0"/>
          <w:sz w:val="32"/>
          <w:szCs w:val="32"/>
          <w:highlight w:val="none"/>
          <w:u w:val="none"/>
          <w:lang w:bidi="ar"/>
        </w:rPr>
        <w:t>区工业和信息化局</w:t>
      </w:r>
      <w:r>
        <w:rPr>
          <w:rFonts w:hint="eastAsia" w:ascii="仿宋_GB2312" w:hAnsi="仿宋_GB2312" w:eastAsia="仿宋_GB2312" w:cs="仿宋_GB2312"/>
          <w:color w:val="000000"/>
          <w:sz w:val="32"/>
          <w:szCs w:val="32"/>
          <w:highlight w:val="none"/>
          <w:u w:val="none"/>
        </w:rPr>
        <w:t>对申报项目存疑的，</w:t>
      </w:r>
      <w:r>
        <w:rPr>
          <w:rFonts w:hint="eastAsia" w:ascii="仿宋_GB2312" w:hAnsi="Arial" w:eastAsia="仿宋_GB2312" w:cs="Arial"/>
          <w:sz w:val="32"/>
          <w:szCs w:val="32"/>
          <w:highlight w:val="none"/>
          <w:u w:val="none"/>
        </w:rPr>
        <w:t>组织人员对申请企业进行现场核查，核实企业实际经营情况。</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七）征求意见：由区工业和信息化局提出拟资助名单，就申请单位在财税、市场监管、安全生产、环境保护等方面是否存在影响资金安全的失信行为与是否属于重复资助征求有关部门意见，经有关部门界定属于严重违法违规、列入失信黑名单或者明确建议不予资助的，区工业和信息化局将视情况予以采纳；相关部门未明确意见的，区工业和信息化局将按正常程序报批。</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 xml:space="preserve">（八）对外公示：区工业和信息化局将符合拟资助名单在“龙华政府在线（区工业和信息化局）”等网站上公示5个工作日。 </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 xml:space="preserve">（九）资金拨付：区工业和信息化局按有关规定办理款项拨付手续。 </w:t>
      </w:r>
    </w:p>
    <w:p>
      <w:pPr>
        <w:overflowPunct w:val="0"/>
        <w:spacing w:line="560" w:lineRule="exact"/>
        <w:ind w:firstLine="640" w:firstLineChars="200"/>
        <w:rPr>
          <w:rFonts w:hint="eastAsia" w:ascii="仿宋_GB2312" w:hAnsi="仿宋_GB2312" w:eastAsia="仿宋_GB2312" w:cs="仿宋_GB2312"/>
          <w:color w:val="000000"/>
          <w:kern w:val="0"/>
          <w:sz w:val="32"/>
          <w:szCs w:val="32"/>
          <w:highlight w:val="none"/>
          <w:u w:val="none"/>
          <w:lang w:bidi="ar"/>
        </w:rPr>
      </w:pPr>
      <w:r>
        <w:rPr>
          <w:rFonts w:hint="eastAsia" w:ascii="仿宋_GB2312" w:hAnsi="仿宋_GB2312" w:eastAsia="仿宋_GB2312" w:cs="仿宋_GB2312"/>
          <w:color w:val="000000"/>
          <w:kern w:val="0"/>
          <w:sz w:val="32"/>
          <w:szCs w:val="32"/>
          <w:highlight w:val="none"/>
          <w:u w:val="none"/>
          <w:lang w:bidi="ar"/>
        </w:rPr>
        <w:t>（十）</w:t>
      </w:r>
      <w:r>
        <w:rPr>
          <w:rFonts w:hint="eastAsia" w:ascii="仿宋_GB2312" w:eastAsia="仿宋_GB2312"/>
          <w:sz w:val="32"/>
          <w:szCs w:val="32"/>
          <w:highlight w:val="none"/>
          <w:u w:val="none"/>
        </w:rPr>
        <w:t>年度复核：区工业和信息化局在受理下一年度项目时，针对分年度拨付项目对申报主体开展复核，复核企业相关申请材料，并参照相关办理流程办理。</w:t>
      </w:r>
    </w:p>
    <w:p>
      <w:pPr>
        <w:widowControl/>
        <w:ind w:firstLine="620" w:firstLineChars="200"/>
        <w:jc w:val="left"/>
        <w:rPr>
          <w:highlight w:val="none"/>
          <w:u w:val="none"/>
        </w:rPr>
      </w:pPr>
      <w:r>
        <w:rPr>
          <w:rFonts w:hint="eastAsia" w:ascii="黑体" w:hAnsi="宋体" w:eastAsia="黑体" w:cs="黑体"/>
          <w:color w:val="000000"/>
          <w:kern w:val="0"/>
          <w:sz w:val="31"/>
          <w:szCs w:val="31"/>
          <w:highlight w:val="none"/>
          <w:u w:val="none"/>
          <w:lang w:bidi="ar"/>
        </w:rPr>
        <w:t>五、受理时间</w:t>
      </w:r>
    </w:p>
    <w:p>
      <w:pPr>
        <w:widowControl/>
        <w:spacing w:line="560" w:lineRule="exact"/>
        <w:ind w:firstLine="640" w:firstLineChars="200"/>
        <w:jc w:val="left"/>
        <w:rPr>
          <w:sz w:val="32"/>
          <w:szCs w:val="32"/>
          <w:highlight w:val="none"/>
          <w:u w:val="none"/>
        </w:rPr>
      </w:pPr>
      <w:r>
        <w:rPr>
          <w:rFonts w:hint="eastAsia" w:ascii="仿宋_GB2312" w:hAnsi="仿宋_GB2312" w:eastAsia="仿宋_GB2312" w:cs="仿宋_GB2312"/>
          <w:color w:val="000000"/>
          <w:kern w:val="0"/>
          <w:sz w:val="32"/>
          <w:szCs w:val="32"/>
          <w:highlight w:val="none"/>
          <w:u w:val="none"/>
          <w:lang w:bidi="ar"/>
        </w:rPr>
        <w:t>区工业和信息化局集中</w:t>
      </w:r>
      <w:r>
        <w:rPr>
          <w:rFonts w:ascii="仿宋_GB2312" w:hAnsi="仿宋_GB2312" w:eastAsia="仿宋_GB2312" w:cs="仿宋_GB2312"/>
          <w:color w:val="000000"/>
          <w:kern w:val="0"/>
          <w:sz w:val="32"/>
          <w:szCs w:val="32"/>
          <w:highlight w:val="none"/>
          <w:u w:val="none"/>
          <w:lang w:bidi="ar"/>
        </w:rPr>
        <w:t xml:space="preserve">受理，集中审核（具体时间以发布的申报通知为准）。 </w:t>
      </w:r>
    </w:p>
    <w:p>
      <w:pPr>
        <w:widowControl/>
        <w:ind w:firstLine="620" w:firstLineChars="200"/>
        <w:jc w:val="left"/>
        <w:rPr>
          <w:rFonts w:hint="eastAsia" w:ascii="黑体" w:hAnsi="宋体" w:eastAsia="黑体" w:cs="黑体"/>
          <w:color w:val="000000"/>
          <w:kern w:val="0"/>
          <w:sz w:val="31"/>
          <w:szCs w:val="31"/>
          <w:highlight w:val="none"/>
          <w:u w:val="none"/>
          <w:lang w:bidi="ar"/>
        </w:rPr>
      </w:pPr>
      <w:r>
        <w:rPr>
          <w:rFonts w:hint="eastAsia" w:ascii="黑体" w:hAnsi="宋体" w:eastAsia="黑体" w:cs="黑体"/>
          <w:color w:val="000000"/>
          <w:kern w:val="0"/>
          <w:sz w:val="31"/>
          <w:szCs w:val="31"/>
          <w:highlight w:val="none"/>
          <w:u w:val="none"/>
          <w:lang w:bidi="ar"/>
        </w:rPr>
        <w:t xml:space="preserve">六、附则 </w:t>
      </w:r>
    </w:p>
    <w:p>
      <w:pPr>
        <w:widowControl/>
        <w:overflowPunct w:val="0"/>
        <w:spacing w:line="560" w:lineRule="exact"/>
        <w:ind w:firstLine="640" w:firstLineChars="200"/>
        <w:jc w:val="left"/>
        <w:rPr>
          <w:rFonts w:ascii="仿宋_GB2312" w:hAnsi="仿宋_GB2312" w:eastAsia="仿宋_GB2312" w:cs="仿宋_GB2312"/>
          <w:color w:val="000000"/>
          <w:kern w:val="0"/>
          <w:sz w:val="32"/>
          <w:szCs w:val="32"/>
          <w:highlight w:val="none"/>
          <w:u w:val="none"/>
          <w:lang w:bidi="ar"/>
        </w:rPr>
      </w:pPr>
      <w:r>
        <w:rPr>
          <w:rFonts w:hint="eastAsia" w:ascii="仿宋_GB2312" w:hAnsi="宋体" w:eastAsia="仿宋_GB2312"/>
          <w:color w:val="000000"/>
          <w:sz w:val="32"/>
          <w:szCs w:val="32"/>
          <w:highlight w:val="none"/>
          <w:u w:val="none"/>
          <w:lang w:bidi="ar"/>
        </w:rPr>
        <w:t>（一）</w:t>
      </w:r>
      <w:r>
        <w:rPr>
          <w:rFonts w:ascii="仿宋_GB2312" w:hAnsi="仿宋_GB2312" w:eastAsia="仿宋_GB2312" w:cs="仿宋_GB2312"/>
          <w:color w:val="000000"/>
          <w:kern w:val="0"/>
          <w:sz w:val="32"/>
          <w:szCs w:val="32"/>
          <w:highlight w:val="none"/>
          <w:u w:val="none"/>
          <w:lang w:bidi="ar"/>
        </w:rPr>
        <w:t>本操作</w:t>
      </w:r>
      <w:r>
        <w:rPr>
          <w:rFonts w:hint="eastAsia" w:ascii="仿宋_GB2312" w:hAnsi="仿宋_GB2312" w:eastAsia="仿宋_GB2312" w:cs="仿宋_GB2312"/>
          <w:color w:val="000000"/>
          <w:kern w:val="0"/>
          <w:sz w:val="32"/>
          <w:szCs w:val="32"/>
          <w:highlight w:val="none"/>
          <w:u w:val="none"/>
          <w:lang w:bidi="ar"/>
        </w:rPr>
        <w:t>指引</w:t>
      </w:r>
      <w:r>
        <w:rPr>
          <w:rFonts w:ascii="仿宋_GB2312" w:hAnsi="仿宋_GB2312" w:eastAsia="仿宋_GB2312" w:cs="仿宋_GB2312"/>
          <w:color w:val="000000"/>
          <w:kern w:val="0"/>
          <w:sz w:val="32"/>
          <w:szCs w:val="32"/>
          <w:highlight w:val="none"/>
          <w:u w:val="none"/>
          <w:lang w:bidi="ar"/>
        </w:rPr>
        <w:t>由</w:t>
      </w:r>
      <w:r>
        <w:rPr>
          <w:rFonts w:hint="eastAsia" w:ascii="仿宋_GB2312" w:hAnsi="仿宋_GB2312" w:eastAsia="仿宋_GB2312" w:cs="仿宋_GB2312"/>
          <w:color w:val="000000"/>
          <w:kern w:val="0"/>
          <w:sz w:val="32"/>
          <w:szCs w:val="32"/>
          <w:highlight w:val="none"/>
          <w:u w:val="none"/>
          <w:lang w:bidi="ar"/>
        </w:rPr>
        <w:t>区工业和信息化局</w:t>
      </w:r>
      <w:r>
        <w:rPr>
          <w:rFonts w:ascii="仿宋_GB2312" w:hAnsi="仿宋_GB2312" w:eastAsia="仿宋_GB2312" w:cs="仿宋_GB2312"/>
          <w:color w:val="000000"/>
          <w:kern w:val="0"/>
          <w:sz w:val="32"/>
          <w:szCs w:val="32"/>
          <w:highlight w:val="none"/>
          <w:u w:val="none"/>
          <w:lang w:bidi="ar"/>
        </w:rPr>
        <w:t>负责解释，自发布之日起施行。</w:t>
      </w:r>
      <w:r>
        <w:rPr>
          <w:rFonts w:hint="eastAsia" w:ascii="仿宋_GB2312" w:hAnsi="宋体" w:eastAsia="仿宋_GB2312"/>
          <w:color w:val="000000"/>
          <w:sz w:val="32"/>
          <w:szCs w:val="32"/>
          <w:highlight w:val="none"/>
          <w:u w:val="none"/>
        </w:rPr>
        <w:t>有效期与《</w:t>
      </w:r>
      <w:r>
        <w:rPr>
          <w:rFonts w:hint="eastAsia" w:ascii="仿宋_GB2312" w:hAnsi="宋体" w:eastAsia="仿宋_GB2312"/>
          <w:color w:val="000000"/>
          <w:sz w:val="32"/>
          <w:szCs w:val="32"/>
          <w:highlight w:val="none"/>
          <w:u w:val="none"/>
          <w:lang w:bidi="ar"/>
        </w:rPr>
        <w:t>深圳市龙华区推动制造业高质量发展若干措施</w:t>
      </w:r>
      <w:r>
        <w:rPr>
          <w:rFonts w:hint="eastAsia" w:ascii="仿宋_GB2312" w:hAnsi="宋体" w:eastAsia="仿宋_GB2312"/>
          <w:color w:val="000000"/>
          <w:sz w:val="32"/>
          <w:szCs w:val="32"/>
          <w:highlight w:val="none"/>
          <w:u w:val="none"/>
        </w:rPr>
        <w:t>》一致，</w:t>
      </w:r>
      <w:r>
        <w:rPr>
          <w:rFonts w:hint="eastAsia" w:ascii="仿宋_GB2312" w:hAnsi="仿宋_GB2312" w:eastAsia="仿宋_GB2312" w:cs="仿宋_GB2312"/>
          <w:color w:val="000000"/>
          <w:kern w:val="0"/>
          <w:sz w:val="32"/>
          <w:szCs w:val="32"/>
          <w:highlight w:val="none"/>
          <w:u w:val="none"/>
          <w:lang w:bidi="ar"/>
        </w:rPr>
        <w:t>区工业和信息化局</w:t>
      </w:r>
      <w:r>
        <w:rPr>
          <w:rFonts w:hint="eastAsia" w:ascii="仿宋_GB2312" w:hAnsi="宋体" w:eastAsia="仿宋_GB2312"/>
          <w:color w:val="000000"/>
          <w:sz w:val="32"/>
          <w:szCs w:val="32"/>
          <w:highlight w:val="none"/>
          <w:u w:val="none"/>
        </w:rPr>
        <w:t>可根据实际情况作调整修订。经区其他产业链牵头部门认定的各类数字经济园区（楼宇）奖励可参照本指引执行，由区其他产业链牵头部门具体负责实施。</w:t>
      </w:r>
    </w:p>
    <w:p>
      <w:pPr>
        <w:spacing w:line="560" w:lineRule="exact"/>
        <w:ind w:firstLine="640" w:firstLineChars="200"/>
        <w:rPr>
          <w:rFonts w:ascii="仿宋_GB2312" w:hAnsi="仿宋_GB2312" w:eastAsia="仿宋_GB2312" w:cs="仿宋_GB2312"/>
          <w:color w:val="000000"/>
          <w:kern w:val="0"/>
          <w:sz w:val="32"/>
          <w:szCs w:val="32"/>
          <w:highlight w:val="none"/>
          <w:u w:val="none"/>
          <w:lang w:bidi="ar"/>
        </w:rPr>
      </w:pPr>
      <w:r>
        <w:rPr>
          <w:rFonts w:hint="eastAsia" w:ascii="仿宋_GB2312" w:hAnsi="宋体" w:eastAsia="仿宋_GB2312"/>
          <w:color w:val="000000"/>
          <w:sz w:val="32"/>
          <w:szCs w:val="32"/>
          <w:highlight w:val="none"/>
          <w:u w:val="none"/>
          <w:lang w:bidi="ar"/>
        </w:rPr>
        <w:t>（二）</w:t>
      </w:r>
      <w:r>
        <w:rPr>
          <w:rFonts w:hint="eastAsia" w:ascii="仿宋_GB2312" w:hAnsi="仿宋_GB2312" w:eastAsia="仿宋_GB2312" w:cs="仿宋_GB2312"/>
          <w:color w:val="000000"/>
          <w:kern w:val="0"/>
          <w:sz w:val="32"/>
          <w:szCs w:val="32"/>
          <w:highlight w:val="none"/>
          <w:u w:val="none"/>
          <w:lang w:bidi="ar"/>
        </w:rPr>
        <w:t>区工业和信息化局</w:t>
      </w:r>
      <w:r>
        <w:rPr>
          <w:rFonts w:ascii="仿宋_GB2312" w:hAnsi="仿宋_GB2312" w:eastAsia="仿宋_GB2312" w:cs="仿宋_GB2312"/>
          <w:color w:val="000000"/>
          <w:kern w:val="0"/>
          <w:sz w:val="32"/>
          <w:szCs w:val="32"/>
          <w:highlight w:val="none"/>
          <w:u w:val="none"/>
          <w:lang w:bidi="ar"/>
        </w:rPr>
        <w:t>不接受任何中介机构代理项目申报，一经发现中介代为申报项目，视情况取消申报资格。</w:t>
      </w:r>
    </w:p>
    <w:p>
      <w:pPr>
        <w:spacing w:line="560" w:lineRule="exact"/>
        <w:ind w:firstLine="640" w:firstLineChars="200"/>
        <w:rPr>
          <w:rFonts w:hint="eastAsia" w:ascii="仿宋_GB2312" w:eastAsia="仿宋_GB2312"/>
          <w:sz w:val="32"/>
          <w:szCs w:val="32"/>
          <w:highlight w:val="none"/>
        </w:rPr>
      </w:pPr>
      <w:r>
        <w:rPr>
          <w:rFonts w:hint="eastAsia" w:ascii="仿宋_GB2312" w:hAnsi="宋体" w:eastAsia="仿宋_GB2312"/>
          <w:color w:val="000000"/>
          <w:sz w:val="32"/>
          <w:szCs w:val="32"/>
          <w:highlight w:val="none"/>
          <w:u w:val="none"/>
        </w:rPr>
        <w:t>（三）企业在申请专项资金时，应签署承诺书，需承诺获得资金资助后三年内注册地、实际经营地、税务关系、统计关系不迁离龙华区，对于违反承诺的，应主动退回获得的资助金额。</w:t>
      </w:r>
      <w:r>
        <w:rPr>
          <w:rFonts w:hint="eastAsia" w:ascii="仿宋_GB2312" w:hAnsi="仿宋_GB2312" w:eastAsia="仿宋_GB2312" w:cs="仿宋_GB2312"/>
          <w:color w:val="000000"/>
          <w:kern w:val="0"/>
          <w:sz w:val="32"/>
          <w:szCs w:val="32"/>
          <w:highlight w:val="none"/>
          <w:u w:val="none"/>
          <w:lang w:bidi="ar"/>
        </w:rPr>
        <w:t>区工业和信息化局将</w:t>
      </w:r>
      <w:r>
        <w:rPr>
          <w:rFonts w:hint="eastAsia" w:ascii="仿宋_GB2312" w:hAnsi="宋体" w:eastAsia="仿宋_GB2312"/>
          <w:color w:val="000000"/>
          <w:sz w:val="32"/>
          <w:szCs w:val="32"/>
          <w:highlight w:val="none"/>
          <w:u w:val="none"/>
        </w:rPr>
        <w:t>采取不定期抽查方式，对获资助企业异常情况进行排查。</w:t>
      </w:r>
      <w:r>
        <w:rPr>
          <w:rFonts w:hint="eastAsia" w:ascii="仿宋_GB2312" w:eastAsia="仿宋_GB2312"/>
          <w:sz w:val="32"/>
          <w:szCs w:val="32"/>
          <w:highlight w:val="none"/>
          <w:u w:val="none"/>
        </w:rPr>
        <w:t>申请人存在弄虚作假等</w:t>
      </w:r>
      <w:r>
        <w:rPr>
          <w:rFonts w:hint="eastAsia" w:ascii="仿宋_GB2312" w:eastAsia="仿宋_GB2312"/>
          <w:sz w:val="32"/>
          <w:szCs w:val="32"/>
          <w:highlight w:val="none"/>
        </w:rPr>
        <w:t>违法违规行为的，查实后责令其改正，并可根据情况采取停止拨付、最长三年内不予受理专项资金申请等措施及相关法律手段。</w:t>
      </w:r>
    </w:p>
    <w:p>
      <w:pPr>
        <w:spacing w:line="560" w:lineRule="exact"/>
        <w:ind w:firstLine="640" w:firstLineChars="200"/>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（四）本资助项目实行总量控制、自愿申报、政府决策、社会公示，在每年区专项资金总预算内对各类项目实施资助。若该项目审核资助金额超过项目预算总额，则实际资助金额按比例下调。</w:t>
      </w:r>
    </w:p>
    <w:p>
      <w:pPr>
        <w:spacing w:line="560" w:lineRule="exact"/>
        <w:ind w:firstLine="640" w:firstLineChars="200"/>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（五）同一项目，适用于本政策，同时又适用于龙华区其他扶持政策时，企业可按照就高不就低的原则自主选择申报，不予重复资助。</w:t>
      </w:r>
    </w:p>
    <w:p>
      <w:pPr>
        <w:widowControl/>
        <w:spacing w:line="560" w:lineRule="exact"/>
        <w:ind w:firstLine="640" w:firstLineChars="200"/>
        <w:rPr>
          <w:rFonts w:hint="eastAsia" w:ascii="仿宋_GB2312" w:hAnsi="宋体" w:eastAsia="仿宋_GB2312"/>
          <w:color w:val="000000"/>
          <w:sz w:val="32"/>
          <w:szCs w:val="32"/>
          <w:highlight w:val="none"/>
        </w:rPr>
      </w:pPr>
      <w:r>
        <w:rPr>
          <w:rFonts w:hint="eastAsia" w:ascii="仿宋_GB2312" w:eastAsia="仿宋_GB2312"/>
          <w:sz w:val="32"/>
          <w:szCs w:val="32"/>
          <w:highlight w:val="none"/>
          <w:shd w:val="clear" w:color="auto" w:fill="FFFFFF"/>
          <w:lang w:bidi="ar"/>
        </w:rPr>
        <w:t>（六）本指引所称企业产值、营业收入和经济贡献，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以在申报单位园区（楼宇）注册的入驻企业独立法人及其在本园区（楼宇）注册、在本区纳统且控股 50%以上的一级子公司作为统计核算口径</w:t>
      </w:r>
      <w:r>
        <w:rPr>
          <w:rFonts w:hint="eastAsia" w:ascii="仿宋_GB2312" w:eastAsia="仿宋_GB2312"/>
          <w:sz w:val="32"/>
          <w:szCs w:val="32"/>
          <w:highlight w:val="none"/>
          <w:shd w:val="clear" w:color="auto" w:fill="FFFFFF"/>
          <w:lang w:bidi="ar"/>
        </w:rPr>
        <w:t>，各年度股权关系以当年12月31日股权登记状况为准。</w:t>
      </w:r>
      <w:r>
        <w:rPr>
          <w:rFonts w:ascii="仿宋_GB2312" w:eastAsia="仿宋_GB2312"/>
          <w:sz w:val="32"/>
          <w:szCs w:val="32"/>
          <w:highlight w:val="none"/>
          <w:shd w:val="clear" w:color="auto" w:fill="FFFFFF"/>
          <w:lang w:bidi="ar"/>
        </w:rPr>
        <w:t>经济贡献</w:t>
      </w:r>
      <w:r>
        <w:rPr>
          <w:rFonts w:hint="eastAsia" w:ascii="仿宋_GB2312" w:eastAsia="仿宋_GB2312"/>
          <w:sz w:val="32"/>
          <w:szCs w:val="32"/>
          <w:highlight w:val="none"/>
          <w:shd w:val="clear" w:color="auto" w:fill="FFFFFF"/>
          <w:lang w:bidi="ar"/>
        </w:rPr>
        <w:t>指</w:t>
      </w:r>
      <w:r>
        <w:rPr>
          <w:rFonts w:hint="eastAsia" w:ascii="仿宋_GB2312" w:hAnsi="宋体" w:eastAsia="仿宋_GB2312"/>
          <w:color w:val="000000"/>
          <w:sz w:val="32"/>
          <w:szCs w:val="32"/>
          <w:highlight w:val="none"/>
        </w:rPr>
        <w:t>一个完整的会计年度（税款缴纳时间）的纳税总额（含出口货物增值税“免抵”税额调库及个人所得税）</w:t>
      </w:r>
      <w:r>
        <w:rPr>
          <w:rFonts w:hint="eastAsia" w:ascii="仿宋_GB2312" w:eastAsia="仿宋_GB2312"/>
          <w:sz w:val="32"/>
          <w:szCs w:val="32"/>
          <w:highlight w:val="none"/>
          <w:shd w:val="clear" w:color="auto" w:fill="FFFFFF"/>
          <w:lang w:bidi="ar"/>
        </w:rPr>
        <w:t>。</w:t>
      </w:r>
      <w:r>
        <w:rPr>
          <w:rFonts w:hint="eastAsia" w:ascii="仿宋_GB2312" w:hAnsi="宋体" w:eastAsia="仿宋_GB2312" w:cs="宋体"/>
          <w:kern w:val="0"/>
          <w:sz w:val="32"/>
          <w:szCs w:val="32"/>
          <w:highlight w:val="none"/>
          <w:shd w:val="clear" w:color="auto" w:fill="FFFFFF"/>
        </w:rPr>
        <w:t>符合龙华区产业导向</w:t>
      </w:r>
      <w:r>
        <w:rPr>
          <w:rFonts w:hint="eastAsia" w:ascii="仿宋_GB2312" w:hAnsi="宋体" w:eastAsia="仿宋_GB2312"/>
          <w:color w:val="000000"/>
          <w:sz w:val="32"/>
          <w:szCs w:val="32"/>
          <w:highlight w:val="none"/>
        </w:rPr>
        <w:t>参考现行有效期内《深圳市产业结构调整优化和产业导向目录》鼓励发展类。</w:t>
      </w:r>
    </w:p>
    <w:p>
      <w:pPr>
        <w:widowControl/>
        <w:spacing w:line="560" w:lineRule="exact"/>
        <w:ind w:firstLine="640" w:firstLineChars="200"/>
        <w:rPr>
          <w:rFonts w:hint="eastAsia" w:ascii="仿宋_GB2312" w:eastAsia="仿宋_GB2312"/>
          <w:sz w:val="32"/>
          <w:szCs w:val="32"/>
          <w:highlight w:val="none"/>
          <w:shd w:val="clear" w:color="auto" w:fill="FFFFFF"/>
          <w:lang w:bidi="ar"/>
        </w:rPr>
      </w:pPr>
      <w:r>
        <w:rPr>
          <w:rFonts w:hint="eastAsia" w:ascii="仿宋_GB2312" w:eastAsia="仿宋_GB2312"/>
          <w:sz w:val="32"/>
          <w:szCs w:val="32"/>
          <w:highlight w:val="none"/>
          <w:shd w:val="clear" w:color="auto" w:fill="FFFFFF"/>
          <w:lang w:bidi="ar"/>
        </w:rPr>
        <w:t>（七）管理和考核</w:t>
      </w:r>
      <w:r>
        <w:rPr>
          <w:rFonts w:ascii="仿宋_GB2312" w:eastAsia="仿宋_GB2312"/>
          <w:sz w:val="32"/>
          <w:szCs w:val="32"/>
          <w:highlight w:val="none"/>
          <w:shd w:val="clear" w:color="auto" w:fill="FFFFFF"/>
          <w:lang w:bidi="ar"/>
        </w:rPr>
        <w:t>：</w:t>
      </w:r>
    </w:p>
    <w:p>
      <w:pPr>
        <w:spacing w:line="560" w:lineRule="exact"/>
        <w:ind w:firstLine="640" w:firstLineChars="200"/>
        <w:rPr>
          <w:rFonts w:ascii="仿宋_GB2312" w:eastAsia="仿宋_GB2312"/>
          <w:sz w:val="32"/>
          <w:szCs w:val="32"/>
          <w:highlight w:val="none"/>
          <w:shd w:val="clear" w:color="auto" w:fill="FFFFFF"/>
          <w:lang w:bidi="ar"/>
        </w:rPr>
      </w:pPr>
      <w:r>
        <w:rPr>
          <w:rFonts w:hint="eastAsia" w:ascii="仿宋_GB2312" w:eastAsia="仿宋_GB2312"/>
          <w:sz w:val="32"/>
          <w:szCs w:val="32"/>
          <w:highlight w:val="none"/>
          <w:shd w:val="clear" w:color="auto" w:fill="FFFFFF"/>
          <w:lang w:bidi="ar"/>
        </w:rPr>
        <w:t>1.承诺制入驻单位入驻次年未达到承诺标准的，自始不享受租金优惠，且须在规定时间内退回已享受的全部租金优惠金额</w:t>
      </w:r>
      <w:r>
        <w:rPr>
          <w:rFonts w:ascii="仿宋_GB2312" w:eastAsia="仿宋_GB2312"/>
          <w:sz w:val="32"/>
          <w:szCs w:val="32"/>
          <w:highlight w:val="none"/>
          <w:shd w:val="clear" w:color="auto" w:fill="FFFFFF"/>
          <w:lang w:bidi="ar"/>
        </w:rPr>
        <w:t>。</w:t>
      </w:r>
    </w:p>
    <w:p>
      <w:pPr>
        <w:spacing w:line="560" w:lineRule="exact"/>
        <w:ind w:firstLine="640" w:firstLineChars="200"/>
        <w:rPr>
          <w:rFonts w:ascii="仿宋_GB2312" w:eastAsia="仿宋_GB2312"/>
          <w:sz w:val="32"/>
          <w:szCs w:val="32"/>
          <w:highlight w:val="none"/>
          <w:shd w:val="clear" w:color="auto" w:fill="FFFFFF"/>
          <w:lang w:bidi="ar"/>
        </w:rPr>
      </w:pPr>
      <w:r>
        <w:rPr>
          <w:rFonts w:hint="eastAsia" w:ascii="仿宋_GB2312" w:eastAsia="仿宋_GB2312"/>
          <w:sz w:val="32"/>
          <w:szCs w:val="32"/>
          <w:highlight w:val="none"/>
          <w:shd w:val="clear" w:color="auto" w:fill="FFFFFF"/>
          <w:lang w:bidi="ar"/>
        </w:rPr>
        <w:t>2.</w:t>
      </w:r>
      <w:r>
        <w:rPr>
          <w:rFonts w:ascii="仿宋_GB2312" w:eastAsia="仿宋_GB2312"/>
          <w:sz w:val="32"/>
          <w:szCs w:val="32"/>
          <w:highlight w:val="none"/>
          <w:shd w:val="clear" w:color="auto" w:fill="FFFFFF"/>
          <w:lang w:bidi="ar"/>
        </w:rPr>
        <w:t>入驻单位不得有隐瞒真实情况、伪造有关证明等骗租行为，不得擅自转租、分租、改变其原有使用功能等不按租赁合同约定使用的行为。一经发现，</w:t>
      </w:r>
      <w:r>
        <w:rPr>
          <w:rFonts w:hint="eastAsia" w:ascii="仿宋_GB2312" w:eastAsia="仿宋_GB2312"/>
          <w:sz w:val="32"/>
          <w:szCs w:val="32"/>
          <w:highlight w:val="none"/>
          <w:shd w:val="clear" w:color="auto" w:fill="FFFFFF"/>
          <w:lang w:bidi="ar"/>
        </w:rPr>
        <w:t>自始不享受租金优惠，且须在规定时间内退回已享受的全部租金优惠金额</w:t>
      </w:r>
      <w:r>
        <w:rPr>
          <w:rFonts w:ascii="仿宋_GB2312" w:eastAsia="仿宋_GB2312"/>
          <w:sz w:val="32"/>
          <w:szCs w:val="32"/>
          <w:highlight w:val="none"/>
          <w:shd w:val="clear" w:color="auto" w:fill="FFFFFF"/>
          <w:lang w:bidi="ar"/>
        </w:rPr>
        <w:t>。</w:t>
      </w:r>
    </w:p>
    <w:p>
      <w:pPr>
        <w:pStyle w:val="6"/>
        <w:spacing w:line="560" w:lineRule="exact"/>
        <w:ind w:firstLine="640" w:firstLineChars="200"/>
        <w:rPr>
          <w:rFonts w:hint="eastAsia" w:eastAsia="仿宋_GB2312"/>
          <w:highlight w:val="none"/>
          <w:lang w:eastAsia="zh-CN"/>
        </w:rPr>
      </w:pPr>
      <w:r>
        <w:rPr>
          <w:rFonts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bidi="ar"/>
        </w:rPr>
        <w:t>八</w:t>
      </w:r>
      <w:r>
        <w:rPr>
          <w:rFonts w:ascii="仿宋_GB2312" w:hAnsi="仿宋_GB2312" w:eastAsia="仿宋_GB2312" w:cs="仿宋_GB2312"/>
          <w:color w:val="000000"/>
          <w:kern w:val="0"/>
          <w:sz w:val="32"/>
          <w:szCs w:val="32"/>
          <w:highlight w:val="none"/>
          <w:lang w:bidi="ar"/>
        </w:rPr>
        <w:t>）</w:t>
      </w:r>
      <w:r>
        <w:rPr>
          <w:rFonts w:hint="eastAsia" w:ascii="仿宋_GB2312" w:hAnsi="宋体" w:eastAsia="仿宋_GB2312"/>
          <w:color w:val="000000"/>
          <w:sz w:val="32"/>
          <w:szCs w:val="32"/>
          <w:highlight w:val="none"/>
        </w:rPr>
        <w:t>本指引所称</w:t>
      </w:r>
      <w:r>
        <w:rPr>
          <w:rFonts w:ascii="仿宋_GB2312" w:hAnsi="仿宋_GB2312" w:eastAsia="仿宋_GB2312" w:cs="仿宋_GB2312"/>
          <w:color w:val="000000"/>
          <w:kern w:val="0"/>
          <w:sz w:val="32"/>
          <w:szCs w:val="32"/>
          <w:highlight w:val="none"/>
          <w:lang w:bidi="ar"/>
        </w:rPr>
        <w:t>数字经济园区（楼宇）为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经区工业和信息化局认定的以工业互联网、智能制造装备、消费互联网、软件和信息技术服务业为产业主导方向的龙华区数字经济园区（楼宇）</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宋体" w:eastAsia="仿宋_GB2312"/>
          <w:color w:val="000000"/>
          <w:sz w:val="32"/>
          <w:szCs w:val="32"/>
          <w:highlight w:val="none"/>
        </w:rPr>
        <w:t>本项解释具体按照《深圳市龙华区数字经济园区（楼宇）认定</w:t>
      </w:r>
      <w:r>
        <w:rPr>
          <w:rFonts w:hint="eastAsia" w:ascii="仿宋_GB2312" w:hAnsi="宋体" w:eastAsia="仿宋_GB2312"/>
          <w:color w:val="000000"/>
          <w:sz w:val="32"/>
          <w:szCs w:val="32"/>
          <w:highlight w:val="none"/>
          <w:lang w:eastAsia="zh-CN"/>
        </w:rPr>
        <w:t>管理办法</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eastAsia="zh-CN"/>
        </w:rPr>
        <w:t>经区其他产业链牵头部门认定的各类数字经济园区（楼宇）奖励可参照本指引执行，由区其他产业链牵头部门具体负责实施。</w:t>
      </w:r>
    </w:p>
    <w:p>
      <w:pPr>
        <w:widowControl/>
        <w:spacing w:line="560" w:lineRule="exact"/>
        <w:ind w:firstLine="640" w:firstLineChars="200"/>
        <w:rPr>
          <w:rFonts w:hint="eastAsia" w:ascii="仿宋_GB2312" w:hAnsi="宋体" w:eastAsia="仿宋_GB2312"/>
          <w:color w:val="000000"/>
          <w:sz w:val="32"/>
          <w:szCs w:val="32"/>
          <w:highlight w:val="none"/>
        </w:rPr>
      </w:pPr>
      <w:r>
        <w:rPr>
          <w:rFonts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bidi="ar"/>
        </w:rPr>
        <w:t>九</w:t>
      </w:r>
      <w:r>
        <w:rPr>
          <w:rFonts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新型显示、时尚创意的产业链牵头部门为区发展改革局。区块链、人工智能、集成电路、生命健康的产业链牵头部门为区科技创新局。工业互联网、智能制造装备、消费互联网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、软件的信息技术服务业</w:t>
      </w:r>
      <w:r>
        <w:rPr>
          <w:rFonts w:hint="eastAsia" w:ascii="仿宋_GB2312" w:hAnsi="仿宋_GB2312" w:eastAsia="仿宋_GB2312" w:cs="仿宋_GB2312"/>
          <w:color w:val="000000" w:themeColor="text1"/>
          <w:sz w:val="32"/>
          <w:szCs w:val="32"/>
          <w:highlight w:val="none"/>
          <w14:textFill>
            <w14:solidFill>
              <w14:schemeClr w14:val="tx1"/>
            </w14:solidFill>
          </w14:textFill>
        </w:rPr>
        <w:t>的产业链牵头部门为区工业和信息化局。数字文化的产业链牵头部门为区文化广电旅游体育局。区园区（楼宇）认定部门为上述产业链牵头部门。</w:t>
      </w:r>
    </w:p>
    <w:p>
      <w:pPr>
        <w:spacing w:beforeLines="0" w:line="560" w:lineRule="exact"/>
        <w:ind w:firstLine="640" w:firstLineChars="200"/>
        <w:jc w:val="both"/>
        <w:rPr>
          <w:rFonts w:hint="default" w:ascii="宋体" w:hAnsi="宋体" w:eastAsia="仿宋_GB2312" w:cs="宋体"/>
          <w:b/>
          <w:bCs w:val="0"/>
          <w:color w:val="auto"/>
          <w:sz w:val="52"/>
          <w:szCs w:val="52"/>
          <w:highlight w:val="none"/>
          <w:lang w:val="en-US" w:eastAsia="zh-CN"/>
        </w:rPr>
      </w:pPr>
      <w:r>
        <w:rPr>
          <w:rFonts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eastAsia="zh-CN" w:bidi="ar"/>
        </w:rPr>
        <w:t>十</w:t>
      </w:r>
      <w:r>
        <w:rPr>
          <w:rFonts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kern w:val="0"/>
          <w:sz w:val="32"/>
          <w:szCs w:val="32"/>
          <w:highlight w:val="none"/>
          <w:lang w:eastAsia="zh-CN" w:bidi="ar"/>
        </w:rPr>
        <w:t>特定产业主导方向（数字文化、时尚创意等）的产业扶持生效时间不是</w:t>
      </w:r>
      <w:r>
        <w:rPr>
          <w:rFonts w:hint="eastAsia" w:ascii="仿宋_GB2312" w:hAnsi="仿宋_GB2312" w:eastAsia="仿宋_GB2312" w:cs="仿宋_GB2312"/>
          <w:color w:val="000000"/>
          <w:kern w:val="0"/>
          <w:sz w:val="32"/>
          <w:szCs w:val="32"/>
          <w:highlight w:val="none"/>
          <w:lang w:val="en-US" w:eastAsia="zh-CN" w:bidi="ar"/>
        </w:rPr>
        <w:t>2021年10月8日的，以该产业扶持措施生效日期为准。</w:t>
      </w:r>
    </w:p>
    <w:p>
      <w:pPr>
        <w:spacing w:beforeLines="0" w:line="560" w:lineRule="exact"/>
        <w:jc w:val="center"/>
        <w:rPr>
          <w:rFonts w:hint="eastAsia" w:ascii="宋体" w:hAnsi="宋体" w:eastAsia="宋体" w:cs="宋体"/>
          <w:b/>
          <w:bCs w:val="0"/>
          <w:color w:val="auto"/>
          <w:sz w:val="52"/>
          <w:szCs w:val="52"/>
          <w:highlight w:val="none"/>
          <w:lang w:val="en-US" w:eastAsia="zh-CN"/>
        </w:rPr>
      </w:pPr>
    </w:p>
    <w:p>
      <w:pPr>
        <w:spacing w:beforeLines="0" w:line="560" w:lineRule="exact"/>
        <w:jc w:val="center"/>
        <w:rPr>
          <w:rFonts w:hint="eastAsia" w:ascii="宋体" w:hAnsi="宋体" w:eastAsia="宋体" w:cs="宋体"/>
          <w:b/>
          <w:bCs w:val="0"/>
          <w:color w:val="auto"/>
          <w:sz w:val="52"/>
          <w:szCs w:val="52"/>
          <w:highlight w:val="none"/>
          <w:lang w:val="en-US" w:eastAsia="zh-CN"/>
        </w:rPr>
      </w:pPr>
    </w:p>
    <w:p>
      <w:pPr>
        <w:spacing w:beforeLines="0" w:line="560" w:lineRule="exact"/>
        <w:jc w:val="center"/>
        <w:rPr>
          <w:rFonts w:hint="eastAsia" w:ascii="宋体" w:hAnsi="宋体" w:eastAsia="宋体" w:cs="宋体"/>
          <w:b/>
          <w:bCs w:val="0"/>
          <w:color w:val="auto"/>
          <w:sz w:val="52"/>
          <w:szCs w:val="52"/>
          <w:highlight w:val="none"/>
          <w:lang w:val="en-US" w:eastAsia="zh-CN"/>
        </w:rPr>
      </w:pPr>
    </w:p>
    <w:p>
      <w:pPr>
        <w:spacing w:beforeLines="0" w:line="560" w:lineRule="exact"/>
        <w:jc w:val="both"/>
        <w:rPr>
          <w:rFonts w:hint="eastAsia" w:ascii="宋体" w:hAnsi="宋体" w:eastAsia="宋体" w:cs="宋体"/>
          <w:b/>
          <w:bCs w:val="0"/>
          <w:color w:val="auto"/>
          <w:sz w:val="52"/>
          <w:szCs w:val="52"/>
          <w:highlight w:val="none"/>
          <w:lang w:val="en-US" w:eastAsia="zh-CN"/>
        </w:rPr>
      </w:pPr>
    </w:p>
    <w:p>
      <w:pPr>
        <w:spacing w:beforeLines="0" w:line="560" w:lineRule="exact"/>
        <w:ind w:firstLine="522" w:firstLineChars="100"/>
        <w:jc w:val="both"/>
        <w:rPr>
          <w:rFonts w:hint="eastAsia" w:ascii="宋体" w:hAnsi="宋体" w:eastAsia="宋体" w:cs="宋体"/>
          <w:b/>
          <w:bCs w:val="0"/>
          <w:color w:val="auto"/>
          <w:sz w:val="52"/>
          <w:szCs w:val="52"/>
          <w:highlight w:val="none"/>
          <w:lang w:val="en-US" w:eastAsia="zh-CN"/>
        </w:rPr>
      </w:pPr>
      <w:r>
        <w:rPr>
          <w:rFonts w:hint="eastAsia" w:ascii="宋体" w:hAnsi="宋体" w:eastAsia="宋体" w:cs="宋体"/>
          <w:b/>
          <w:bCs w:val="0"/>
          <w:color w:val="auto"/>
          <w:sz w:val="52"/>
          <w:szCs w:val="52"/>
          <w:highlight w:val="none"/>
          <w:lang w:val="en-US" w:eastAsia="zh-CN"/>
        </w:rPr>
        <w:t>深圳市龙华区数字经济园区（楼宇）</w:t>
      </w:r>
    </w:p>
    <w:p>
      <w:pPr>
        <w:spacing w:beforeLines="0" w:line="560" w:lineRule="exact"/>
        <w:jc w:val="center"/>
        <w:rPr>
          <w:rFonts w:hint="eastAsia" w:ascii="宋体" w:hAnsi="宋体" w:eastAsia="宋体" w:cs="宋体"/>
          <w:b/>
          <w:bCs w:val="0"/>
          <w:color w:val="auto"/>
          <w:sz w:val="52"/>
          <w:szCs w:val="52"/>
          <w:highlight w:val="none"/>
          <w:lang w:val="en-US" w:eastAsia="zh-CN"/>
        </w:rPr>
      </w:pPr>
      <w:r>
        <w:rPr>
          <w:rFonts w:hint="eastAsia" w:ascii="宋体" w:hAnsi="宋体" w:eastAsia="宋体" w:cs="宋体"/>
          <w:b/>
          <w:bCs w:val="0"/>
          <w:color w:val="auto"/>
          <w:sz w:val="52"/>
          <w:szCs w:val="52"/>
          <w:highlight w:val="none"/>
          <w:lang w:val="en-US" w:eastAsia="zh-CN"/>
        </w:rPr>
        <w:t>入驻</w:t>
      </w:r>
      <w:r>
        <w:rPr>
          <w:rFonts w:hint="eastAsia" w:ascii="宋体" w:hAnsi="宋体" w:cs="宋体"/>
          <w:b/>
          <w:bCs w:val="0"/>
          <w:color w:val="auto"/>
          <w:sz w:val="52"/>
          <w:szCs w:val="52"/>
          <w:highlight w:val="none"/>
          <w:lang w:val="en-US" w:eastAsia="zh-CN"/>
        </w:rPr>
        <w:t>扶持</w:t>
      </w:r>
      <w:r>
        <w:rPr>
          <w:rFonts w:hint="eastAsia" w:ascii="宋体" w:hAnsi="宋体" w:eastAsia="宋体" w:cs="宋体"/>
          <w:b/>
          <w:bCs w:val="0"/>
          <w:color w:val="auto"/>
          <w:sz w:val="52"/>
          <w:szCs w:val="52"/>
          <w:highlight w:val="none"/>
          <w:lang w:val="en-US" w:eastAsia="zh-CN"/>
        </w:rPr>
        <w:t>申请书</w:t>
      </w:r>
    </w:p>
    <w:p>
      <w:pPr>
        <w:spacing w:line="560" w:lineRule="exact"/>
        <w:ind w:firstLine="300"/>
        <w:jc w:val="center"/>
        <w:rPr>
          <w:rFonts w:ascii="黑体" w:eastAsia="黑体"/>
          <w:color w:val="auto"/>
          <w:sz w:val="24"/>
          <w:highlight w:val="none"/>
        </w:rPr>
      </w:pPr>
    </w:p>
    <w:p>
      <w:pPr>
        <w:spacing w:line="560" w:lineRule="exact"/>
        <w:rPr>
          <w:rFonts w:ascii="黑体" w:eastAsia="黑体"/>
          <w:color w:val="auto"/>
          <w:sz w:val="24"/>
          <w:highlight w:val="none"/>
        </w:rPr>
      </w:pPr>
    </w:p>
    <w:p>
      <w:pPr>
        <w:spacing w:line="560" w:lineRule="exact"/>
        <w:rPr>
          <w:rFonts w:ascii="仿宋_GB2312" w:eastAsia="仿宋_GB2312"/>
          <w:color w:val="auto"/>
          <w:sz w:val="28"/>
          <w:highlight w:val="none"/>
        </w:rPr>
      </w:pPr>
      <w:r>
        <w:rPr>
          <w:rFonts w:hint="eastAsia" w:ascii="仿宋_GB2312" w:eastAsia="仿宋_GB2312"/>
          <w:color w:val="auto"/>
          <w:sz w:val="32"/>
          <w:szCs w:val="32"/>
          <w:highlight w:val="none"/>
        </w:rPr>
        <w:t>单位名称（盖章）：</w:t>
      </w:r>
      <w:r>
        <w:rPr>
          <w:color w:val="auto"/>
          <w:highlight w:val="none"/>
        </w:rPr>
        <w:t xml:space="preserve">                                                 </w:t>
      </w:r>
      <w:r>
        <w:rPr>
          <w:rFonts w:hint="eastAsia"/>
          <w:color w:val="auto"/>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法定代表人（签名）：</w:t>
      </w:r>
      <w:r>
        <w:rPr>
          <w:color w:val="auto"/>
          <w:highlight w:val="none"/>
        </w:rPr>
        <w:t xml:space="preserve">                   </w:t>
      </w:r>
      <w:r>
        <w:rPr>
          <w:color w:val="auto"/>
          <w:sz w:val="32"/>
          <w:szCs w:val="32"/>
          <w:highlight w:val="none"/>
        </w:rPr>
        <w:t xml:space="preserve"> </w:t>
      </w:r>
      <w:r>
        <w:rPr>
          <w:rFonts w:hint="eastAsia" w:ascii="仿宋_GB2312" w:eastAsia="仿宋_GB2312"/>
          <w:color w:val="auto"/>
          <w:sz w:val="32"/>
          <w:szCs w:val="32"/>
          <w:highlight w:val="none"/>
        </w:rPr>
        <w:t>移动电话：</w:t>
      </w:r>
      <w:r>
        <w:rPr>
          <w:color w:val="auto"/>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单位联系人</w:t>
      </w:r>
      <w:r>
        <w:rPr>
          <w:rFonts w:hint="eastAsia" w:ascii="仿宋_GB2312" w:eastAsia="仿宋_GB2312"/>
          <w:color w:val="auto"/>
          <w:sz w:val="28"/>
          <w:highlight w:val="none"/>
        </w:rPr>
        <w:t>：</w:t>
      </w:r>
      <w:r>
        <w:rPr>
          <w:color w:val="auto"/>
          <w:highlight w:val="none"/>
        </w:rPr>
        <w:t xml:space="preserve">          </w:t>
      </w:r>
      <w:r>
        <w:rPr>
          <w:color w:val="auto"/>
          <w:sz w:val="32"/>
          <w:szCs w:val="32"/>
          <w:highlight w:val="none"/>
        </w:rPr>
        <w:t xml:space="preserve"> </w:t>
      </w:r>
      <w:r>
        <w:rPr>
          <w:rFonts w:hint="eastAsia" w:ascii="仿宋_GB2312" w:eastAsia="仿宋_GB2312"/>
          <w:color w:val="auto"/>
          <w:sz w:val="32"/>
          <w:szCs w:val="32"/>
          <w:highlight w:val="none"/>
        </w:rPr>
        <w:t xml:space="preserve"> 联系电话：</w:t>
      </w:r>
      <w:r>
        <w:rPr>
          <w:color w:val="auto"/>
          <w:highlight w:val="none"/>
        </w:rPr>
        <w:t xml:space="preserve">           </w:t>
      </w:r>
      <w:r>
        <w:rPr>
          <w:color w:val="auto"/>
          <w:sz w:val="32"/>
          <w:szCs w:val="32"/>
          <w:highlight w:val="none"/>
        </w:rPr>
        <w:t xml:space="preserve"> </w:t>
      </w:r>
      <w:r>
        <w:rPr>
          <w:rFonts w:hint="eastAsia" w:ascii="仿宋_GB2312" w:eastAsia="仿宋_GB2312"/>
          <w:color w:val="auto"/>
          <w:sz w:val="32"/>
          <w:szCs w:val="32"/>
          <w:highlight w:val="none"/>
        </w:rPr>
        <w:t>移动电话：</w:t>
      </w:r>
      <w:r>
        <w:rPr>
          <w:color w:val="auto"/>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电子邮箱：</w:t>
      </w:r>
      <w:r>
        <w:rPr>
          <w:color w:val="auto"/>
          <w:sz w:val="32"/>
          <w:szCs w:val="32"/>
          <w:highlight w:val="none"/>
        </w:rPr>
        <w:t xml:space="preserve"> </w:t>
      </w:r>
      <w:r>
        <w:rPr>
          <w:color w:val="auto"/>
          <w:highlight w:val="none"/>
        </w:rPr>
        <w:t xml:space="preserve">                                   </w:t>
      </w:r>
      <w:r>
        <w:rPr>
          <w:rFonts w:hint="eastAsia" w:ascii="仿宋_GB2312" w:eastAsia="仿宋_GB2312"/>
          <w:color w:val="auto"/>
          <w:sz w:val="32"/>
          <w:szCs w:val="32"/>
          <w:highlight w:val="none"/>
        </w:rPr>
        <w:t>传真：</w:t>
      </w:r>
      <w:r>
        <w:rPr>
          <w:color w:val="auto"/>
          <w:highlight w:val="none"/>
        </w:rPr>
        <w:t xml:space="preserve">                 </w:t>
      </w:r>
      <w:r>
        <w:rPr>
          <w:rFonts w:hint="eastAsia" w:ascii="仿宋_GB2312" w:eastAsia="仿宋_GB2312"/>
          <w:color w:val="auto"/>
          <w:sz w:val="28"/>
          <w:highlight w:val="none"/>
        </w:rPr>
        <w:tab/>
      </w:r>
      <w:r>
        <w:rPr>
          <w:rFonts w:hint="eastAsia" w:ascii="仿宋_GB2312" w:eastAsia="仿宋_GB2312"/>
          <w:color w:val="auto"/>
          <w:sz w:val="28"/>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单位地址：</w:t>
      </w:r>
      <w:r>
        <w:rPr>
          <w:color w:val="auto"/>
          <w:sz w:val="32"/>
          <w:szCs w:val="32"/>
          <w:highlight w:val="none"/>
        </w:rPr>
        <w:t xml:space="preserve"> </w:t>
      </w:r>
      <w:r>
        <w:rPr>
          <w:color w:val="auto"/>
          <w:highlight w:val="none"/>
        </w:rPr>
        <w:t xml:space="preserve">                                                            </w:t>
      </w:r>
      <w:r>
        <w:rPr>
          <w:rFonts w:hint="eastAsia" w:ascii="仿宋_GB2312" w:eastAsia="仿宋_GB2312"/>
          <w:color w:val="auto"/>
          <w:sz w:val="28"/>
          <w:highlight w:val="none"/>
        </w:rPr>
        <w:tab/>
      </w:r>
      <w:r>
        <w:rPr>
          <w:rFonts w:hint="eastAsia" w:ascii="仿宋_GB2312" w:eastAsia="仿宋_GB2312"/>
          <w:color w:val="auto"/>
          <w:sz w:val="28"/>
          <w:highlight w:val="none"/>
        </w:rPr>
        <w:t xml:space="preserve">                                                </w:t>
      </w:r>
      <w:r>
        <w:rPr>
          <w:rFonts w:hint="eastAsia" w:ascii="仿宋_GB2312" w:eastAsia="仿宋_GB2312"/>
          <w:color w:val="auto"/>
          <w:sz w:val="32"/>
          <w:szCs w:val="32"/>
          <w:highlight w:val="none"/>
        </w:rPr>
        <w:t>单位网址：</w:t>
      </w:r>
      <w:r>
        <w:rPr>
          <w:color w:val="auto"/>
          <w:highlight w:val="none"/>
        </w:rPr>
        <w:t xml:space="preserve">                                                             </w:t>
      </w:r>
      <w:r>
        <w:rPr>
          <w:rFonts w:hint="eastAsia" w:ascii="仿宋_GB2312" w:eastAsia="仿宋_GB2312"/>
          <w:color w:val="auto"/>
          <w:sz w:val="28"/>
          <w:highlight w:val="none"/>
        </w:rPr>
        <w:t xml:space="preserve"> </w:t>
      </w:r>
    </w:p>
    <w:p>
      <w:pPr>
        <w:spacing w:line="480" w:lineRule="auto"/>
        <w:rPr>
          <w:rFonts w:ascii="仿宋_GB2312" w:eastAsia="仿宋_GB2312"/>
          <w:color w:val="auto"/>
          <w:sz w:val="28"/>
          <w:highlight w:val="none"/>
        </w:rPr>
      </w:pPr>
      <w:r>
        <w:rPr>
          <w:rFonts w:hint="eastAsia" w:ascii="仿宋_GB2312" w:eastAsia="仿宋_GB2312"/>
          <w:color w:val="auto"/>
          <w:sz w:val="32"/>
          <w:szCs w:val="32"/>
          <w:highlight w:val="none"/>
        </w:rPr>
        <w:t>填报时间：</w:t>
      </w:r>
      <w:r>
        <w:rPr>
          <w:color w:val="auto"/>
          <w:highlight w:val="none"/>
        </w:rPr>
        <w:t xml:space="preserve">     </w:t>
      </w:r>
      <w:r>
        <w:rPr>
          <w:color w:val="auto"/>
          <w:sz w:val="32"/>
          <w:szCs w:val="32"/>
          <w:highlight w:val="none"/>
        </w:rPr>
        <w:t xml:space="preserve"> </w:t>
      </w:r>
      <w:r>
        <w:rPr>
          <w:rFonts w:hint="eastAsia" w:ascii="仿宋_GB2312" w:eastAsia="仿宋_GB2312"/>
          <w:color w:val="auto"/>
          <w:sz w:val="32"/>
          <w:szCs w:val="32"/>
          <w:highlight w:val="none"/>
        </w:rPr>
        <w:t>年</w:t>
      </w:r>
      <w:r>
        <w:rPr>
          <w:color w:val="auto"/>
          <w:sz w:val="32"/>
          <w:szCs w:val="32"/>
          <w:highlight w:val="none"/>
        </w:rPr>
        <w:t xml:space="preserve">      </w:t>
      </w:r>
      <w:r>
        <w:rPr>
          <w:rFonts w:hint="eastAsia" w:ascii="仿宋_GB2312" w:eastAsia="仿宋_GB2312"/>
          <w:color w:val="auto"/>
          <w:sz w:val="32"/>
          <w:szCs w:val="32"/>
          <w:highlight w:val="none"/>
        </w:rPr>
        <w:t>月</w:t>
      </w:r>
      <w:r>
        <w:rPr>
          <w:color w:val="auto"/>
          <w:sz w:val="32"/>
          <w:szCs w:val="32"/>
          <w:highlight w:val="none"/>
        </w:rPr>
        <w:t xml:space="preserve">      </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rPr>
        <w:tab/>
      </w:r>
    </w:p>
    <w:p>
      <w:pPr>
        <w:spacing w:line="480" w:lineRule="auto"/>
        <w:rPr>
          <w:rFonts w:ascii="黑体" w:eastAsia="黑体"/>
          <w:color w:val="auto"/>
          <w:sz w:val="24"/>
          <w:highlight w:val="none"/>
        </w:rPr>
      </w:pPr>
    </w:p>
    <w:p>
      <w:pPr>
        <w:spacing w:line="480" w:lineRule="auto"/>
        <w:jc w:val="both"/>
        <w:rPr>
          <w:rFonts w:ascii="黑体" w:eastAsia="黑体"/>
          <w:color w:val="auto"/>
          <w:sz w:val="24"/>
          <w:highlight w:val="none"/>
        </w:rPr>
      </w:pPr>
    </w:p>
    <w:p>
      <w:pPr>
        <w:spacing w:line="480" w:lineRule="auto"/>
        <w:ind w:firstLine="0"/>
        <w:jc w:val="both"/>
        <w:rPr>
          <w:rFonts w:hint="eastAsia" w:ascii="仿宋" w:hAnsi="仿宋" w:eastAsia="仿宋" w:cs="仿宋"/>
          <w:color w:val="auto"/>
          <w:sz w:val="28"/>
          <w:szCs w:val="28"/>
          <w:highlight w:val="none"/>
        </w:rPr>
      </w:pPr>
    </w:p>
    <w:p>
      <w:pPr>
        <w:spacing w:line="480" w:lineRule="auto"/>
        <w:ind w:firstLine="300"/>
        <w:jc w:val="center"/>
        <w:rPr>
          <w:rFonts w:hint="eastAsia" w:ascii="仿宋" w:hAnsi="仿宋" w:eastAsia="仿宋" w:cs="仿宋"/>
          <w:b/>
          <w:bCs/>
          <w:color w:val="auto"/>
          <w:sz w:val="28"/>
          <w:szCs w:val="28"/>
          <w:highlight w:val="none"/>
        </w:rPr>
      </w:pPr>
    </w:p>
    <w:p>
      <w:pPr>
        <w:spacing w:line="480" w:lineRule="auto"/>
        <w:ind w:firstLine="300"/>
        <w:jc w:val="center"/>
        <w:rPr>
          <w:rFonts w:hint="eastAsia" w:ascii="仿宋" w:hAnsi="仿宋" w:eastAsia="仿宋" w:cs="仿宋"/>
          <w:b/>
          <w:bCs/>
          <w:color w:val="auto"/>
          <w:sz w:val="28"/>
          <w:szCs w:val="28"/>
          <w:highlight w:val="none"/>
        </w:rPr>
      </w:pPr>
    </w:p>
    <w:p>
      <w:pPr>
        <w:spacing w:line="480" w:lineRule="auto"/>
        <w:ind w:firstLine="0"/>
        <w:jc w:val="both"/>
        <w:rPr>
          <w:rFonts w:hint="eastAsia" w:ascii="仿宋" w:hAnsi="仿宋" w:eastAsia="仿宋" w:cs="仿宋"/>
          <w:b/>
          <w:bCs/>
          <w:color w:val="auto"/>
          <w:sz w:val="28"/>
          <w:szCs w:val="28"/>
          <w:highlight w:val="none"/>
        </w:rPr>
      </w:pPr>
    </w:p>
    <w:p>
      <w:pPr>
        <w:jc w:val="center"/>
        <w:rPr>
          <w:rFonts w:hint="eastAsia" w:ascii="黑体" w:hAnsi="黑体" w:eastAsia="黑体" w:cs="黑体"/>
          <w:b w:val="0"/>
          <w:bCs w:val="0"/>
          <w:kern w:val="2"/>
          <w:sz w:val="44"/>
          <w:szCs w:val="44"/>
          <w:highlight w:val="none"/>
          <w:u w:val="none"/>
          <w:lang w:val="en-US" w:eastAsia="zh-CN" w:bidi="ar-SA"/>
        </w:rPr>
      </w:pPr>
      <w:r>
        <w:rPr>
          <w:rFonts w:ascii="仿宋_GB2312" w:hAnsi="仿宋_GB2312" w:eastAsia="仿宋_GB2312" w:cs="仿宋_GB2312"/>
          <w:b/>
          <w:bCs/>
          <w:color w:val="000000"/>
          <w:kern w:val="0"/>
          <w:sz w:val="28"/>
          <w:szCs w:val="28"/>
          <w:highlight w:val="none"/>
          <w:lang w:val="en-US" w:eastAsia="zh-CN" w:bidi="ar"/>
        </w:rPr>
        <w:t>深圳市龙华区工业和信息化局</w:t>
      </w:r>
    </w:p>
    <w:p>
      <w:pPr>
        <w:ind w:firstLine="2208" w:firstLineChars="500"/>
        <w:jc w:val="center"/>
        <w:rPr>
          <w:rFonts w:hint="eastAsia" w:ascii="宋体" w:hAnsi="宋体" w:eastAsia="宋体" w:cs="宋体"/>
          <w:b/>
          <w:bCs/>
          <w:color w:val="auto"/>
          <w:sz w:val="44"/>
          <w:szCs w:val="44"/>
          <w:highlight w:val="none"/>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spacing w:line="560" w:lineRule="exact"/>
        <w:jc w:val="center"/>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rPr>
        <w:t>承诺书</w:t>
      </w:r>
    </w:p>
    <w:p>
      <w:pPr>
        <w:spacing w:line="560" w:lineRule="exact"/>
        <w:rPr>
          <w:rFonts w:hint="eastAsia" w:ascii="仿宋_GB2312" w:hAnsi="仿宋_GB2312" w:eastAsia="仿宋_GB2312" w:cs="仿宋_GB2312"/>
          <w:b w:val="0"/>
          <w:bCs w:val="0"/>
          <w:color w:val="auto"/>
          <w:sz w:val="32"/>
          <w:szCs w:val="32"/>
          <w:highlight w:val="none"/>
        </w:rPr>
      </w:pPr>
    </w:p>
    <w:p>
      <w:pPr>
        <w:spacing w:line="560" w:lineRule="exact"/>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深圳市</w:t>
      </w:r>
      <w:r>
        <w:rPr>
          <w:rFonts w:hint="eastAsia" w:ascii="仿宋_GB2312" w:hAnsi="仿宋_GB2312" w:eastAsia="仿宋_GB2312" w:cs="仿宋_GB2312"/>
          <w:b w:val="0"/>
          <w:bCs w:val="0"/>
          <w:color w:val="auto"/>
          <w:sz w:val="28"/>
          <w:szCs w:val="28"/>
          <w:highlight w:val="none"/>
          <w:lang w:eastAsia="zh-CN"/>
        </w:rPr>
        <w:t>龙华区工业和信息化局</w:t>
      </w:r>
      <w:r>
        <w:rPr>
          <w:rFonts w:hint="eastAsia" w:ascii="仿宋_GB2312" w:hAnsi="仿宋_GB2312" w:eastAsia="仿宋_GB2312" w:cs="仿宋_GB2312"/>
          <w:b w:val="0"/>
          <w:bCs w:val="0"/>
          <w:color w:val="auto"/>
          <w:sz w:val="28"/>
          <w:szCs w:val="28"/>
          <w:highlight w:val="none"/>
        </w:rPr>
        <w:t>：</w:t>
      </w:r>
    </w:p>
    <w:p>
      <w:pPr>
        <w:spacing w:line="560" w:lineRule="exact"/>
        <w:ind w:firstLine="560" w:firstLineChars="200"/>
        <w:jc w:val="both"/>
        <w:rPr>
          <w:rFonts w:ascii="仿宋_GB2312" w:hAnsi="宋体" w:eastAsia="仿宋_GB2312" w:cs="宋体"/>
          <w:color w:val="auto"/>
          <w:kern w:val="0"/>
          <w:sz w:val="28"/>
          <w:szCs w:val="28"/>
          <w:highlight w:val="none"/>
          <w:u w:val="single"/>
          <w:lang w:val="zh-CN"/>
        </w:rPr>
      </w:pPr>
      <w:r>
        <w:rPr>
          <w:rFonts w:hint="eastAsia" w:ascii="仿宋_GB2312" w:hAnsi="仿宋_GB2312" w:eastAsia="仿宋_GB2312" w:cs="仿宋_GB2312"/>
          <w:b w:val="0"/>
          <w:bCs w:val="0"/>
          <w:color w:val="auto"/>
          <w:sz w:val="28"/>
          <w:szCs w:val="28"/>
          <w:highlight w:val="none"/>
          <w:lang w:val="zh-CN"/>
        </w:rPr>
        <w:t>本公司</w:t>
      </w:r>
      <w:r>
        <w:rPr>
          <w:rFonts w:hint="eastAsia" w:ascii="仿宋_GB2312" w:hAnsi="宋体" w:eastAsia="仿宋_GB2312" w:cs="宋体"/>
          <w:color w:val="auto"/>
          <w:kern w:val="0"/>
          <w:sz w:val="28"/>
          <w:szCs w:val="28"/>
          <w:highlight w:val="none"/>
          <w:u w:val="single"/>
          <w:lang w:val="zh-CN"/>
        </w:rPr>
        <w:t xml:space="preserve">                                               </w:t>
      </w:r>
    </w:p>
    <w:p>
      <w:pPr>
        <w:spacing w:line="560" w:lineRule="exact"/>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zh-CN"/>
        </w:rPr>
        <w:t>（统一社会</w:t>
      </w:r>
      <w:bookmarkStart w:id="0" w:name="_GoBack"/>
      <w:bookmarkEnd w:id="0"/>
      <w:r>
        <w:rPr>
          <w:rFonts w:hint="eastAsia" w:ascii="仿宋_GB2312" w:hAnsi="仿宋_GB2312" w:eastAsia="仿宋_GB2312" w:cs="仿宋_GB2312"/>
          <w:b w:val="0"/>
          <w:bCs w:val="0"/>
          <w:color w:val="auto"/>
          <w:sz w:val="28"/>
          <w:szCs w:val="28"/>
          <w:highlight w:val="none"/>
          <w:lang w:val="zh-CN"/>
        </w:rPr>
        <w:t>信用代码：</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w:t>
      </w:r>
      <w:r>
        <w:rPr>
          <w:rFonts w:hint="eastAsia" w:ascii="仿宋_GB2312" w:hAnsi="仿宋_GB2312" w:eastAsia="仿宋_GB2312" w:cs="仿宋_GB2312"/>
          <w:b w:val="0"/>
          <w:bCs w:val="0"/>
          <w:color w:val="auto"/>
          <w:sz w:val="28"/>
          <w:szCs w:val="28"/>
          <w:highlight w:val="none"/>
          <w:lang w:val="zh-CN"/>
        </w:rPr>
        <w:t>根据《</w:t>
      </w:r>
      <w:r>
        <w:rPr>
          <w:rFonts w:hint="eastAsia" w:ascii="仿宋_GB2312" w:hAnsi="仿宋_GB2312" w:eastAsia="仿宋_GB2312" w:cs="仿宋_GB2312"/>
          <w:color w:val="auto"/>
          <w:sz w:val="28"/>
          <w:szCs w:val="28"/>
          <w:highlight w:val="none"/>
        </w:rPr>
        <w:t>龙华区数字经济园区（楼宇）认定</w:t>
      </w:r>
      <w:r>
        <w:rPr>
          <w:rFonts w:hint="eastAsia" w:ascii="仿宋_GB2312" w:hAnsi="仿宋_GB2312" w:eastAsia="仿宋_GB2312" w:cs="仿宋_GB2312"/>
          <w:color w:val="auto"/>
          <w:sz w:val="28"/>
          <w:szCs w:val="28"/>
          <w:highlight w:val="none"/>
          <w:lang w:val="en-US" w:eastAsia="zh-CN"/>
        </w:rPr>
        <w:t>操作指引</w:t>
      </w:r>
      <w:r>
        <w:rPr>
          <w:rFonts w:hint="eastAsia" w:ascii="仿宋_GB2312" w:hAnsi="仿宋_GB2312" w:eastAsia="仿宋_GB2312" w:cs="仿宋_GB2312"/>
          <w:b w:val="0"/>
          <w:bCs w:val="0"/>
          <w:color w:val="auto"/>
          <w:sz w:val="28"/>
          <w:szCs w:val="28"/>
          <w:highlight w:val="none"/>
        </w:rPr>
        <w:t>》，申请</w:t>
      </w:r>
      <w:r>
        <w:rPr>
          <w:rFonts w:hint="eastAsia" w:ascii="仿宋_GB2312" w:hAnsi="仿宋_GB2312" w:eastAsia="仿宋_GB2312" w:cs="仿宋_GB2312"/>
          <w:b w:val="0"/>
          <w:bCs w:val="0"/>
          <w:color w:val="auto"/>
          <w:sz w:val="28"/>
          <w:szCs w:val="28"/>
          <w:highlight w:val="none"/>
          <w:lang w:val="en-US" w:eastAsia="zh-CN"/>
        </w:rPr>
        <w:t>龙华区数字经济园区（楼宇）入驻经营项目、使用面积、办公</w:t>
      </w:r>
      <w:r>
        <w:rPr>
          <w:rFonts w:hint="eastAsia" w:ascii="仿宋_GB2312" w:hAnsi="仿宋_GB2312" w:eastAsia="仿宋_GB2312" w:cs="仿宋_GB2312"/>
          <w:b w:val="0"/>
          <w:bCs w:val="0"/>
          <w:color w:val="auto"/>
          <w:sz w:val="28"/>
          <w:szCs w:val="28"/>
          <w:highlight w:val="none"/>
        </w:rPr>
        <w:t>用房，在此向深圳市龙华区</w:t>
      </w:r>
      <w:r>
        <w:rPr>
          <w:rFonts w:hint="eastAsia" w:ascii="仿宋_GB2312" w:hAnsi="仿宋_GB2312" w:eastAsia="仿宋_GB2312" w:cs="仿宋_GB2312"/>
          <w:b w:val="0"/>
          <w:bCs w:val="0"/>
          <w:color w:val="auto"/>
          <w:sz w:val="28"/>
          <w:szCs w:val="28"/>
          <w:highlight w:val="none"/>
          <w:lang w:val="en-US" w:eastAsia="zh-CN"/>
        </w:rPr>
        <w:t>工业和信息化局</w:t>
      </w:r>
      <w:r>
        <w:rPr>
          <w:rFonts w:hint="eastAsia" w:ascii="仿宋_GB2312" w:hAnsi="仿宋_GB2312" w:eastAsia="仿宋_GB2312" w:cs="仿宋_GB2312"/>
          <w:b w:val="0"/>
          <w:bCs w:val="0"/>
          <w:color w:val="auto"/>
          <w:sz w:val="28"/>
          <w:szCs w:val="28"/>
          <w:highlight w:val="none"/>
        </w:rPr>
        <w:t>郑重承诺以下内容：</w:t>
      </w:r>
    </w:p>
    <w:p>
      <w:pPr>
        <w:spacing w:line="560" w:lineRule="exact"/>
        <w:ind w:firstLine="560" w:firstLineChars="20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1.本公司对本申请材料的合法性、真实性、准确性和完整性负责。如有虚假，本公司依法承担相应的法律责任并退回已发放的专项资金。</w:t>
      </w:r>
    </w:p>
    <w:p>
      <w:pPr>
        <w:widowControl/>
        <w:spacing w:line="560" w:lineRule="exact"/>
        <w:ind w:firstLine="640" w:firstLineChars="200"/>
        <w:jc w:val="both"/>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132715</wp:posOffset>
                </wp:positionV>
                <wp:extent cx="190500" cy="171450"/>
                <wp:effectExtent l="12700" t="12700" r="15875" b="20320"/>
                <wp:wrapNone/>
                <wp:docPr id="4" name="矩形 4"/>
                <wp:cNvGraphicFramePr/>
                <a:graphic xmlns:a="http://schemas.openxmlformats.org/drawingml/2006/main">
                  <a:graphicData uri="http://schemas.microsoft.com/office/word/2010/wordprocessingShape">
                    <wps:wsp>
                      <wps:cNvSpPr/>
                      <wps:spPr>
                        <a:xfrm>
                          <a:off x="0" y="0"/>
                          <a:ext cx="190500" cy="171450"/>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7.9pt;margin-top:10.45pt;height:13.5pt;width:15pt;z-index:251659264;v-text-anchor:middle;mso-width-relative:page;mso-height-relative:page;" filled="f" stroked="t" coordsize="21600,21600" o:gfxdata="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jOSd3VAAAABwEAAA8AAAAAAAAAAQAgAAAAOAAAAGRycy9kb3ducmV2LnhtbFBLAQIUABQAAAAI&#10;AIdO4kBaEIAJTAIAAIIEAAAOAAAAAAAAAAEAIAAAADoBAABkcnMvZTJvRG9jLnhtbFBLBQYAAAAA&#10;BgAGAFkBAAD4BQAAAAA=&#10;">
                <v:fill on="f" focussize="0,0"/>
                <v:stroke weight="2pt" color="#000000" joinstyle="round"/>
                <v:imagedata o:title=""/>
                <o:lock v:ext="edit" aspectratio="f"/>
              </v:rect>
            </w:pict>
          </mc:Fallback>
        </mc:AlternateContent>
      </w:r>
      <w:r>
        <w:rPr>
          <w:rFonts w:hint="eastAsia" w:ascii="仿宋_GB2312" w:hAnsi="仿宋_GB2312" w:eastAsia="仿宋_GB2312" w:cs="仿宋_GB2312"/>
          <w:b w:val="0"/>
          <w:bCs w:val="0"/>
          <w:color w:val="auto"/>
          <w:sz w:val="28"/>
          <w:szCs w:val="28"/>
          <w:highlight w:val="none"/>
        </w:rPr>
        <w:t>2.本公司</w:t>
      </w:r>
      <w:r>
        <w:rPr>
          <w:rFonts w:hint="eastAsia" w:ascii="仿宋_GB2312" w:hAnsi="仿宋_GB2312" w:eastAsia="仿宋_GB2312" w:cs="仿宋_GB2312"/>
          <w:b w:val="0"/>
          <w:bCs w:val="0"/>
          <w:color w:val="auto"/>
          <w:sz w:val="28"/>
          <w:szCs w:val="28"/>
          <w:highlight w:val="none"/>
          <w:lang w:eastAsia="zh-CN"/>
        </w:rPr>
        <w:t>为龙华区外企业，承诺工商、税务登记及统计关系在租赁合同签订或园区（楼宇）认定之日起3个月内迁入龙华区。</w:t>
      </w:r>
    </w:p>
    <w:p>
      <w:pPr>
        <w:widowControl/>
        <w:spacing w:line="560" w:lineRule="exact"/>
        <w:ind w:firstLine="640" w:firstLineChars="200"/>
        <w:jc w:val="both"/>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157480</wp:posOffset>
                </wp:positionV>
                <wp:extent cx="190500" cy="171450"/>
                <wp:effectExtent l="12700" t="12700" r="15875" b="20320"/>
                <wp:wrapNone/>
                <wp:docPr id="6" name="矩形 6"/>
                <wp:cNvGraphicFramePr/>
                <a:graphic xmlns:a="http://schemas.openxmlformats.org/drawingml/2006/main">
                  <a:graphicData uri="http://schemas.microsoft.com/office/word/2010/wordprocessingShape">
                    <wps:wsp>
                      <wps:cNvSpPr/>
                      <wps:spPr>
                        <a:xfrm>
                          <a:off x="0" y="0"/>
                          <a:ext cx="190500" cy="171450"/>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7.2pt;margin-top:12.4pt;height:13.5pt;width:15pt;z-index:251661312;v-text-anchor:middle;mso-width-relative:page;mso-height-relative:page;" filled="f" stroked="t" coordsize="21600,21600" o:gfxdata="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CB/D81QAAAAcBAAAPAAAAAAAAAAEAIAAAADgAAABkcnMvZG93bnJldi54bWxQSwECFAAUAAAA&#10;CACHTuJAn6J1hE0CAACCBAAADgAAAAAAAAABACAAAAA6AQAAZHJzL2Uyb0RvYy54bWxQSwUGAAAA&#10;AAYABgBZAQAA+QUAAAAA&#10;">
                <v:fill on="f" focussize="0,0"/>
                <v:stroke weight="2pt" color="#000000" joinstyle="round"/>
                <v:imagedata o:title=""/>
                <o:lock v:ext="edit" aspectratio="f"/>
              </v:rect>
            </w:pict>
          </mc:Fallback>
        </mc:AlternateConten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本公司</w:t>
      </w:r>
      <w:r>
        <w:rPr>
          <w:rFonts w:hint="eastAsia" w:ascii="仿宋_GB2312" w:hAnsi="仿宋_GB2312" w:eastAsia="仿宋_GB2312" w:cs="仿宋_GB2312"/>
          <w:b w:val="0"/>
          <w:bCs w:val="0"/>
          <w:color w:val="auto"/>
          <w:sz w:val="28"/>
          <w:szCs w:val="28"/>
          <w:highlight w:val="none"/>
          <w:lang w:eastAsia="zh-CN"/>
        </w:rPr>
        <w:t>为龙华区外工业企业，承诺工商、税务登记在租赁合同签订或园区（楼宇）认定之日起3个月内迁入龙华区。若企业纳入国家统计局联网直报平台，统计关系在租赁合同签订或园区（楼宇）认定之日起满1年后30个工作日内迁入龙华区（若工业企业统计关系迁移政策有所调整，按新规定执行）。</w:t>
      </w:r>
    </w:p>
    <w:p>
      <w:pPr>
        <w:numPr>
          <w:ilvl w:val="0"/>
          <w:numId w:val="0"/>
        </w:numPr>
        <w:overflowPunct w:val="0"/>
        <w:adjustRightInd w:val="0"/>
        <w:snapToGrid w:val="0"/>
        <w:spacing w:line="560" w:lineRule="exact"/>
        <w:rPr>
          <w:rFonts w:hint="eastAsia" w:ascii="仿宋_GB2312" w:eastAsia="仿宋_GB2312"/>
          <w:sz w:val="32"/>
          <w:szCs w:val="32"/>
          <w:highlight w:val="none"/>
          <w:u w:val="none"/>
          <w:lang w:eastAsia="zh-CN"/>
        </w:rPr>
      </w:pP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48260</wp:posOffset>
                </wp:positionV>
                <wp:extent cx="5448300" cy="1958340"/>
                <wp:effectExtent l="4445" t="4445" r="9525" b="8890"/>
                <wp:wrapNone/>
                <wp:docPr id="8" name="文本框 8"/>
                <wp:cNvGraphicFramePr/>
                <a:graphic xmlns:a="http://schemas.openxmlformats.org/drawingml/2006/main">
                  <a:graphicData uri="http://schemas.microsoft.com/office/word/2010/wordprocessingShape">
                    <wps:wsp>
                      <wps:cNvSpPr txBox="true"/>
                      <wps:spPr>
                        <a:xfrm>
                          <a:off x="1157605" y="6755130"/>
                          <a:ext cx="5448300" cy="1958340"/>
                        </a:xfrm>
                        <a:prstGeom prst="rect">
                          <a:avLst/>
                        </a:prstGeom>
                        <a:solidFill>
                          <a:srgbClr val="CCE8CF"/>
                        </a:solidFill>
                        <a:ln w="6350">
                          <a:solidFill>
                            <a:prstClr val="black"/>
                          </a:solidFill>
                        </a:ln>
                        <a:effectLst/>
                      </wps:spPr>
                      <wps:txbx>
                        <w:txbxContent>
                          <w:p>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结合企业实际勾选承诺事项并手写以上文字：</w:t>
                            </w:r>
                          </w:p>
                          <w:p>
                            <w:pPr>
                              <w:rPr>
                                <w:rFonts w:hint="eastAsia"/>
                                <w:lang w:val="en-US" w:eastAsia="zh-CN"/>
                              </w:rPr>
                            </w:pPr>
                          </w:p>
                          <w:p>
                            <w:pPr>
                              <w:rPr>
                                <w:rFonts w:hint="eastAsia"/>
                                <w:lang w:val="en-US" w:eastAsia="zh-CN"/>
                              </w:rPr>
                            </w:pPr>
                          </w:p>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Calibri" w:eastAsia="宋体"/>
                                <w:lang w:val="en-US" w:eastAsia="zh-CN"/>
                              </w:rPr>
                              <w:t xml:space="preserve">                                                                               </w:t>
                            </w:r>
                          </w:p>
                          <w:p>
                            <w:pPr>
                              <w:rPr>
                                <w:rFonts w:hint="default"/>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75pt;margin-top:3.8pt;height:154.2pt;width:429pt;z-index:251660288;mso-width-relative:page;mso-height-relative:page;" fillcolor="#CCE8CF" filled="t" stroked="t" coordsize="21600,21600" o:gfxdata="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KOHzr9cAAAAIAQAADwAAAAAAAAABACAAAAA4AAAAZHJzL2Rvd25y&#10;ZXYueG1sUEsBAhQAFAAAAAgAh07iQA7kJR9bAgAAlgQAAA4AAAAAAAAAAQAgAAAAPAEAAGRycy9l&#10;Mm9Eb2MueG1sUEsFBgAAAAAGAAYAWQEAAAkGAAAAAA==&#10;">
                <v:fill on="t" focussize="0,0"/>
                <v:stroke weight="0.5pt" color="#000000" joinstyle="round"/>
                <v:imagedata o:title=""/>
                <o:lock v:ext="edit" aspectratio="f"/>
                <v:textbox>
                  <w:txbxContent>
                    <w:p>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结合企业实际勾选承诺事项并手写以上文字：</w:t>
                      </w:r>
                    </w:p>
                    <w:p>
                      <w:pPr>
                        <w:rPr>
                          <w:rFonts w:hint="eastAsia"/>
                          <w:lang w:val="en-US" w:eastAsia="zh-CN"/>
                        </w:rPr>
                      </w:pPr>
                    </w:p>
                    <w:p>
                      <w:pPr>
                        <w:rPr>
                          <w:rFonts w:hint="eastAsia"/>
                          <w:lang w:val="en-US" w:eastAsia="zh-CN"/>
                        </w:rPr>
                      </w:pPr>
                    </w:p>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Calibri" w:eastAsia="宋体"/>
                          <w:lang w:val="en-US" w:eastAsia="zh-CN"/>
                        </w:rPr>
                        <w:t xml:space="preserve">                                                                               </w:t>
                      </w:r>
                    </w:p>
                    <w:p>
                      <w:pPr>
                        <w:rPr>
                          <w:rFonts w:hint="default"/>
                          <w:lang w:val="en-US" w:eastAsia="zh-CN"/>
                        </w:rPr>
                      </w:pPr>
                    </w:p>
                  </w:txbxContent>
                </v:textbox>
              </v:shape>
            </w:pict>
          </mc:Fallback>
        </mc:AlternateContent>
      </w:r>
    </w:p>
    <w:p>
      <w:pPr>
        <w:overflowPunct w:val="0"/>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p>
    <w:p>
      <w:pPr>
        <w:overflowPunct w:val="0"/>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p>
    <w:p>
      <w:pPr>
        <w:overflowPunct w:val="0"/>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p>
    <w:p>
      <w:pPr>
        <w:overflowPunct w:val="0"/>
        <w:adjustRightInd w:val="0"/>
        <w:snapToGrid w:val="0"/>
        <w:spacing w:line="560" w:lineRule="exact"/>
        <w:rPr>
          <w:rFonts w:hint="eastAsia" w:ascii="仿宋_GB2312" w:hAnsi="仿宋_GB2312" w:eastAsia="仿宋_GB2312" w:cs="仿宋_GB2312"/>
          <w:b w:val="0"/>
          <w:bCs w:val="0"/>
          <w:color w:val="auto"/>
          <w:sz w:val="32"/>
          <w:szCs w:val="32"/>
          <w:highlight w:val="none"/>
          <w:lang w:val="en-US" w:eastAsia="zh-CN"/>
        </w:rPr>
      </w:pPr>
    </w:p>
    <w:p>
      <w:pPr>
        <w:spacing w:line="560" w:lineRule="exact"/>
        <w:ind w:firstLine="560" w:firstLineChars="200"/>
        <w:jc w:val="both"/>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.在</w:t>
      </w:r>
      <w:r>
        <w:rPr>
          <w:rFonts w:hint="eastAsia" w:ascii="仿宋_GB2312" w:hAnsi="仿宋_GB2312" w:eastAsia="仿宋_GB2312" w:cs="仿宋_GB2312"/>
          <w:b w:val="0"/>
          <w:bCs w:val="0"/>
          <w:color w:val="auto"/>
          <w:sz w:val="28"/>
          <w:szCs w:val="28"/>
          <w:highlight w:val="none"/>
          <w:lang w:eastAsia="zh-CN"/>
        </w:rPr>
        <w:t>签订租赁合同</w:t>
      </w:r>
      <w:r>
        <w:rPr>
          <w:rFonts w:hint="eastAsia" w:ascii="仿宋_GB2312" w:hAnsi="仿宋_GB2312" w:eastAsia="仿宋_GB2312" w:cs="仿宋_GB2312"/>
          <w:b w:val="0"/>
          <w:bCs w:val="0"/>
          <w:color w:val="auto"/>
          <w:sz w:val="28"/>
          <w:szCs w:val="28"/>
          <w:highlight w:val="none"/>
        </w:rPr>
        <w:t>次年纳入区统计的产值规模（</w:t>
      </w:r>
      <w:r>
        <w:rPr>
          <w:rFonts w:hint="eastAsia" w:ascii="仿宋_GB2312" w:hAnsi="仿宋_GB2312" w:eastAsia="仿宋_GB2312" w:cs="仿宋_GB2312"/>
          <w:b w:val="0"/>
          <w:bCs w:val="0"/>
          <w:color w:val="auto"/>
          <w:sz w:val="28"/>
          <w:szCs w:val="28"/>
          <w:highlight w:val="none"/>
          <w:lang w:val="en-US" w:eastAsia="zh-CN"/>
        </w:rPr>
        <w:t>或</w:t>
      </w:r>
      <w:r>
        <w:rPr>
          <w:rFonts w:hint="eastAsia" w:ascii="仿宋_GB2312" w:hAnsi="仿宋_GB2312" w:eastAsia="仿宋_GB2312" w:cs="仿宋_GB2312"/>
          <w:b w:val="0"/>
          <w:bCs w:val="0"/>
          <w:color w:val="auto"/>
          <w:sz w:val="28"/>
          <w:szCs w:val="28"/>
          <w:highlight w:val="none"/>
        </w:rPr>
        <w:t>营业收入）不低于</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万元人民币</w:t>
      </w:r>
      <w:r>
        <w:rPr>
          <w:rFonts w:hint="eastAsia" w:ascii="仿宋_GB2312" w:hAnsi="仿宋_GB2312" w:eastAsia="仿宋_GB2312" w:cs="仿宋_GB2312"/>
          <w:b w:val="0"/>
          <w:bCs w:val="0"/>
          <w:color w:val="auto"/>
          <w:sz w:val="28"/>
          <w:szCs w:val="28"/>
          <w:highlight w:val="none"/>
          <w:lang w:val="en-US" w:eastAsia="zh-CN"/>
        </w:rPr>
        <w:t>或经济贡献</w:t>
      </w:r>
      <w:r>
        <w:rPr>
          <w:rFonts w:hint="eastAsia" w:ascii="仿宋_GB2312" w:hAnsi="仿宋_GB2312" w:eastAsia="仿宋_GB2312" w:cs="仿宋_GB2312"/>
          <w:b w:val="0"/>
          <w:bCs w:val="0"/>
          <w:color w:val="auto"/>
          <w:sz w:val="28"/>
          <w:szCs w:val="28"/>
          <w:highlight w:val="none"/>
        </w:rPr>
        <w:t>不低于</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万元人民币。承诺期满未兑现承诺的，自始不享受租金优惠，且须在规定时间内补缴已享受的全部租金优惠金额</w:t>
      </w:r>
      <w:r>
        <w:rPr>
          <w:rFonts w:hint="eastAsia" w:ascii="仿宋_GB2312" w:hAnsi="仿宋_GB2312" w:eastAsia="仿宋_GB2312" w:cs="仿宋_GB2312"/>
          <w:b w:val="0"/>
          <w:bCs w:val="0"/>
          <w:color w:val="auto"/>
          <w:sz w:val="28"/>
          <w:szCs w:val="28"/>
          <w:highlight w:val="none"/>
          <w:lang w:val="en-US" w:eastAsia="zh-CN"/>
        </w:rPr>
        <w:t>。</w:t>
      </w:r>
    </w:p>
    <w:p>
      <w:pPr>
        <w:spacing w:line="560" w:lineRule="exact"/>
        <w:ind w:firstLine="560" w:firstLineChars="20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本</w:t>
      </w:r>
      <w:r>
        <w:rPr>
          <w:rFonts w:hint="eastAsia" w:ascii="仿宋_GB2312" w:hAnsi="仿宋_GB2312" w:eastAsia="仿宋_GB2312" w:cs="仿宋_GB2312"/>
          <w:b w:val="0"/>
          <w:bCs w:val="0"/>
          <w:color w:val="auto"/>
          <w:sz w:val="28"/>
          <w:szCs w:val="28"/>
          <w:highlight w:val="none"/>
          <w:lang w:eastAsia="zh-CN"/>
        </w:rPr>
        <w:t>公司</w:t>
      </w:r>
      <w:r>
        <w:rPr>
          <w:rFonts w:hint="eastAsia" w:ascii="仿宋_GB2312" w:hAnsi="仿宋_GB2312" w:eastAsia="仿宋_GB2312" w:cs="仿宋_GB2312"/>
          <w:b w:val="0"/>
          <w:bCs w:val="0"/>
          <w:color w:val="auto"/>
          <w:sz w:val="28"/>
          <w:szCs w:val="28"/>
          <w:highlight w:val="none"/>
        </w:rPr>
        <w:t>近3年内未发生严重违法违规行为，且未列入企业诚信异常名录、经营异常名录和严重违法失信企业名单。</w:t>
      </w:r>
    </w:p>
    <w:p>
      <w:pPr>
        <w:spacing w:line="560" w:lineRule="exact"/>
        <w:ind w:firstLine="560" w:firstLineChars="20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本</w:t>
      </w:r>
      <w:r>
        <w:rPr>
          <w:rFonts w:hint="eastAsia" w:ascii="仿宋_GB2312" w:hAnsi="仿宋_GB2312" w:eastAsia="仿宋_GB2312" w:cs="仿宋_GB2312"/>
          <w:b w:val="0"/>
          <w:bCs w:val="0"/>
          <w:color w:val="auto"/>
          <w:sz w:val="28"/>
          <w:szCs w:val="28"/>
          <w:highlight w:val="none"/>
          <w:lang w:eastAsia="zh-CN"/>
        </w:rPr>
        <w:t>公司</w:t>
      </w:r>
      <w:r>
        <w:rPr>
          <w:rFonts w:hint="eastAsia" w:ascii="仿宋_GB2312" w:hAnsi="仿宋_GB2312" w:eastAsia="仿宋_GB2312" w:cs="仿宋_GB2312"/>
          <w:b w:val="0"/>
          <w:bCs w:val="0"/>
          <w:color w:val="auto"/>
          <w:sz w:val="28"/>
          <w:szCs w:val="28"/>
          <w:highlight w:val="none"/>
        </w:rPr>
        <w:t>已详细阅读以上内容，自愿签署此承诺书，并保证遵守上述承诺。</w:t>
      </w:r>
    </w:p>
    <w:p>
      <w:pPr>
        <w:spacing w:line="560" w:lineRule="exact"/>
        <w:ind w:firstLine="560" w:firstLineChars="20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本承诺书自签署之日起生效。</w:t>
      </w:r>
    </w:p>
    <w:p>
      <w:pPr>
        <w:spacing w:line="560" w:lineRule="exact"/>
        <w:jc w:val="both"/>
        <w:rPr>
          <w:rFonts w:hint="eastAsia" w:ascii="仿宋_GB2312" w:hAnsi="仿宋_GB2312" w:eastAsia="仿宋_GB2312" w:cs="仿宋_GB2312"/>
          <w:b w:val="0"/>
          <w:bCs w:val="0"/>
          <w:color w:val="auto"/>
          <w:sz w:val="28"/>
          <w:szCs w:val="28"/>
          <w:highlight w:val="none"/>
        </w:rPr>
      </w:pPr>
    </w:p>
    <w:p>
      <w:pPr>
        <w:spacing w:line="560" w:lineRule="exact"/>
        <w:ind w:firstLine="3080" w:firstLineChars="110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承诺人：</w:t>
      </w:r>
      <w:r>
        <w:rPr>
          <w:rFonts w:hint="eastAsia" w:ascii="仿宋_GB2312" w:hAnsi="仿宋_GB2312" w:eastAsia="仿宋_GB2312" w:cs="仿宋_GB2312"/>
          <w:b w:val="0"/>
          <w:bCs w:val="0"/>
          <w:color w:val="auto"/>
          <w:sz w:val="28"/>
          <w:szCs w:val="28"/>
          <w:highlight w:val="none"/>
          <w:u w:val="single"/>
        </w:rPr>
        <w:t>（填</w:t>
      </w:r>
      <w:r>
        <w:rPr>
          <w:rFonts w:hint="eastAsia" w:ascii="仿宋_GB2312" w:hAnsi="仿宋_GB2312" w:eastAsia="仿宋_GB2312" w:cs="仿宋_GB2312"/>
          <w:b w:val="0"/>
          <w:bCs w:val="0"/>
          <w:color w:val="auto"/>
          <w:sz w:val="28"/>
          <w:szCs w:val="28"/>
          <w:highlight w:val="none"/>
          <w:u w:val="single"/>
          <w:lang w:eastAsia="zh-CN"/>
        </w:rPr>
        <w:t>公司</w:t>
      </w:r>
      <w:r>
        <w:rPr>
          <w:rFonts w:hint="eastAsia" w:ascii="仿宋_GB2312" w:hAnsi="仿宋_GB2312" w:eastAsia="仿宋_GB2312" w:cs="仿宋_GB2312"/>
          <w:b w:val="0"/>
          <w:bCs w:val="0"/>
          <w:color w:val="auto"/>
          <w:sz w:val="28"/>
          <w:szCs w:val="28"/>
          <w:highlight w:val="none"/>
          <w:u w:val="single"/>
        </w:rPr>
        <w:t>全称，加盖公章）</w:t>
      </w:r>
      <w:r>
        <w:rPr>
          <w:rFonts w:hint="eastAsia" w:ascii="仿宋_GB2312" w:hAnsi="仿宋_GB2312" w:eastAsia="仿宋_GB2312" w:cs="仿宋_GB2312"/>
          <w:b w:val="0"/>
          <w:bCs w:val="0"/>
          <w:color w:val="auto"/>
          <w:sz w:val="28"/>
          <w:szCs w:val="28"/>
          <w:highlight w:val="none"/>
        </w:rPr>
        <w:t xml:space="preserve">                           </w:t>
      </w:r>
    </w:p>
    <w:p>
      <w:pPr>
        <w:spacing w:line="560" w:lineRule="exact"/>
        <w:ind w:firstLine="3080" w:firstLineChars="110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签署日期：</w:t>
      </w:r>
      <w:r>
        <w:rPr>
          <w:rFonts w:hint="eastAsia" w:ascii="仿宋_GB2312" w:hAnsi="仿宋_GB2312" w:eastAsia="仿宋_GB2312" w:cs="仿宋_GB2312"/>
          <w:b w:val="0"/>
          <w:bCs w:val="0"/>
          <w:color w:val="auto"/>
          <w:sz w:val="28"/>
          <w:szCs w:val="28"/>
          <w:highlight w:val="none"/>
          <w:u w:val="single"/>
        </w:rPr>
        <w:t xml:space="preserve">      </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u w:val="single"/>
        </w:rPr>
        <w:t xml:space="preserve">    </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u w:val="single"/>
        </w:rPr>
        <w:t xml:space="preserve">    </w:t>
      </w:r>
      <w:r>
        <w:rPr>
          <w:rFonts w:hint="eastAsia" w:ascii="仿宋_GB2312" w:hAnsi="仿宋_GB2312" w:eastAsia="仿宋_GB2312" w:cs="仿宋_GB2312"/>
          <w:b w:val="0"/>
          <w:bCs w:val="0"/>
          <w:color w:val="auto"/>
          <w:sz w:val="28"/>
          <w:szCs w:val="28"/>
          <w:highlight w:val="none"/>
        </w:rPr>
        <w:t>日</w:t>
      </w:r>
    </w:p>
    <w:p>
      <w:pPr>
        <w:spacing w:line="560" w:lineRule="exact"/>
        <w:ind w:firstLine="3080" w:firstLineChars="1100"/>
        <w:jc w:val="both"/>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办公电话：</w:t>
      </w:r>
      <w:r>
        <w:rPr>
          <w:rFonts w:hint="eastAsia" w:ascii="仿宋_GB2312" w:hAnsi="仿宋_GB2312" w:eastAsia="仿宋_GB2312" w:cs="仿宋_GB2312"/>
          <w:b w:val="0"/>
          <w:bCs w:val="0"/>
          <w:color w:val="auto"/>
          <w:sz w:val="28"/>
          <w:szCs w:val="28"/>
          <w:highlight w:val="none"/>
          <w:u w:val="single"/>
        </w:rPr>
        <w:t xml:space="preserve">                    </w:t>
      </w:r>
      <w:r>
        <w:rPr>
          <w:rFonts w:hint="eastAsia" w:ascii="仿宋_GB2312" w:hAnsi="仿宋_GB2312" w:eastAsia="仿宋_GB2312" w:cs="仿宋_GB2312"/>
          <w:b w:val="0"/>
          <w:bCs w:val="0"/>
          <w:color w:val="auto"/>
          <w:sz w:val="28"/>
          <w:szCs w:val="28"/>
          <w:highlight w:val="none"/>
        </w:rPr>
        <w:t xml:space="preserve">                 </w:t>
      </w:r>
    </w:p>
    <w:p>
      <w:pPr>
        <w:spacing w:line="560" w:lineRule="exact"/>
        <w:ind w:firstLine="3080" w:firstLineChars="1100"/>
        <w:jc w:val="both"/>
        <w:rPr>
          <w:rFonts w:hint="eastAsia"/>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移动电话：</w:t>
      </w:r>
      <w:r>
        <w:rPr>
          <w:rFonts w:hint="eastAsia" w:ascii="仿宋_GB2312" w:hAnsi="仿宋_GB2312" w:eastAsia="仿宋_GB2312" w:cs="仿宋_GB2312"/>
          <w:b w:val="0"/>
          <w:bCs w:val="0"/>
          <w:color w:val="auto"/>
          <w:sz w:val="28"/>
          <w:szCs w:val="28"/>
          <w:highlight w:val="none"/>
          <w:u w:val="single"/>
        </w:rPr>
        <w:t xml:space="preserve">                    </w:t>
      </w:r>
      <w:r>
        <w:rPr>
          <w:rFonts w:hint="eastAsia" w:ascii="仿宋_GB2312" w:hAnsi="仿宋_GB2312" w:eastAsia="仿宋_GB2312" w:cs="仿宋_GB2312"/>
          <w:b w:val="0"/>
          <w:bCs w:val="0"/>
          <w:color w:val="auto"/>
          <w:sz w:val="28"/>
          <w:szCs w:val="28"/>
          <w:highlight w:val="none"/>
        </w:rPr>
        <w:t xml:space="preserve">     </w:t>
      </w:r>
      <w:r>
        <w:rPr>
          <w:rFonts w:hint="eastAsia"/>
          <w:b w:val="0"/>
          <w:bCs w:val="0"/>
          <w:color w:val="auto"/>
          <w:sz w:val="28"/>
          <w:szCs w:val="28"/>
          <w:highlight w:val="none"/>
        </w:rPr>
        <w:t xml:space="preserve">                </w:t>
      </w:r>
    </w:p>
    <w:p>
      <w:pPr>
        <w:rPr>
          <w:b w:val="0"/>
          <w:bCs w:val="0"/>
          <w:color w:val="auto"/>
          <w:sz w:val="28"/>
          <w:szCs w:val="28"/>
          <w:highlight w:val="none"/>
        </w:rPr>
      </w:pPr>
    </w:p>
    <w:p>
      <w:pPr>
        <w:pStyle w:val="2"/>
        <w:rPr>
          <w:rFonts w:hint="eastAsia"/>
          <w:b/>
          <w:color w:val="auto"/>
          <w:sz w:val="36"/>
          <w:szCs w:val="36"/>
          <w:highlight w:val="none"/>
        </w:rPr>
      </w:pPr>
    </w:p>
    <w:p>
      <w:pPr>
        <w:pStyle w:val="3"/>
        <w:rPr>
          <w:rFonts w:hint="eastAsia"/>
          <w:b/>
          <w:color w:val="auto"/>
          <w:sz w:val="36"/>
          <w:szCs w:val="36"/>
          <w:highlight w:val="none"/>
        </w:rPr>
      </w:pPr>
    </w:p>
    <w:p>
      <w:pPr>
        <w:rPr>
          <w:rFonts w:hint="eastAsia"/>
          <w:b/>
          <w:color w:val="auto"/>
          <w:sz w:val="36"/>
          <w:szCs w:val="36"/>
          <w:highlight w:val="none"/>
        </w:rPr>
      </w:pPr>
    </w:p>
    <w:p>
      <w:pPr>
        <w:pStyle w:val="2"/>
        <w:rPr>
          <w:rFonts w:hint="eastAsia"/>
          <w:b/>
          <w:color w:val="auto"/>
          <w:sz w:val="36"/>
          <w:szCs w:val="36"/>
          <w:highlight w:val="none"/>
        </w:rPr>
      </w:pPr>
    </w:p>
    <w:p>
      <w:pPr>
        <w:pStyle w:val="3"/>
        <w:rPr>
          <w:rFonts w:hint="eastAsia"/>
          <w:b/>
          <w:color w:val="auto"/>
          <w:sz w:val="36"/>
          <w:szCs w:val="36"/>
          <w:highlight w:val="none"/>
        </w:rPr>
      </w:pPr>
    </w:p>
    <w:p>
      <w:pPr>
        <w:rPr>
          <w:rFonts w:hint="eastAsia"/>
          <w:highlight w:val="none"/>
        </w:rPr>
      </w:pPr>
    </w:p>
    <w:p>
      <w:pPr>
        <w:ind w:firstLine="0" w:firstLineChars="0"/>
        <w:rPr>
          <w:rFonts w:hint="eastAsia" w:ascii="仿宋_GB2312" w:hAnsi="仿宋_GB2312" w:eastAsia="仿宋_GB2312" w:cs="仿宋_GB2312"/>
          <w:sz w:val="32"/>
          <w:szCs w:val="32"/>
          <w:highlight w:val="none"/>
          <w:u w:val="single"/>
          <w:lang w:val="en-US" w:eastAsia="zh-CN"/>
        </w:rPr>
      </w:pPr>
    </w:p>
    <w:p>
      <w:pPr>
        <w:spacing w:beforeLines="0" w:line="560" w:lineRule="exact"/>
        <w:ind w:firstLine="880" w:firstLineChars="200"/>
        <w:jc w:val="center"/>
        <w:rPr>
          <w:rFonts w:hint="eastAsia" w:ascii="黑体" w:hAnsi="黑体" w:eastAsia="黑体" w:cs="黑体"/>
          <w:b w:val="0"/>
          <w:bCs w:val="0"/>
          <w:color w:val="auto"/>
          <w:sz w:val="44"/>
          <w:szCs w:val="44"/>
          <w:highlight w:val="none"/>
          <w:u w:val="none"/>
          <w:lang w:val="en-US" w:eastAsia="zh-CN"/>
        </w:rPr>
      </w:pPr>
      <w:r>
        <w:rPr>
          <w:rFonts w:hint="eastAsia" w:ascii="黑体" w:hAnsi="黑体" w:eastAsia="黑体" w:cs="黑体"/>
          <w:b w:val="0"/>
          <w:bCs w:val="0"/>
          <w:color w:val="auto"/>
          <w:sz w:val="44"/>
          <w:szCs w:val="44"/>
          <w:highlight w:val="none"/>
          <w:u w:val="none"/>
          <w:lang w:val="en-US" w:eastAsia="zh-CN"/>
        </w:rPr>
        <w:t>填表申明</w:t>
      </w:r>
    </w:p>
    <w:p>
      <w:pPr>
        <w:spacing w:beforeLines="0" w:line="560" w:lineRule="exact"/>
        <w:ind w:firstLine="880" w:firstLineChars="200"/>
        <w:jc w:val="center"/>
        <w:rPr>
          <w:rFonts w:hint="eastAsia" w:ascii="方正小标宋简体" w:hAnsi="方正小标宋简体" w:eastAsia="方正小标宋简体" w:cs="方正小标宋简体"/>
          <w:b w:val="0"/>
          <w:bCs w:val="0"/>
          <w:color w:val="auto"/>
          <w:sz w:val="44"/>
          <w:szCs w:val="44"/>
          <w:highlight w:val="none"/>
          <w:u w:val="none"/>
          <w:lang w:val="en-US" w:eastAsia="zh-CN"/>
        </w:rPr>
      </w:pPr>
    </w:p>
    <w:p>
      <w:pPr>
        <w:spacing w:beforeLines="0" w:line="560" w:lineRule="exact"/>
        <w:ind w:firstLine="560" w:firstLineChars="200"/>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1、本单位（人）对本申请材料的合法性、真实性、准确性和完整性负责。如有虚假，本单位依法承担相应的法律责任。</w:t>
      </w:r>
    </w:p>
    <w:p>
      <w:pPr>
        <w:spacing w:beforeLines="0" w:line="560" w:lineRule="exact"/>
        <w:ind w:firstLine="560" w:firstLineChars="200"/>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2、本单位（人）同意将本申请材料向依法审批工作人员和评审专家公开。</w:t>
      </w:r>
    </w:p>
    <w:p>
      <w:pPr>
        <w:spacing w:beforeLines="0" w:line="560" w:lineRule="exact"/>
        <w:ind w:firstLine="560" w:firstLineChars="200"/>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3、本单位（人）承诺所申报项目不在龙华区内重复申报。</w:t>
      </w:r>
    </w:p>
    <w:p>
      <w:pPr>
        <w:spacing w:beforeLines="0" w:line="560" w:lineRule="exact"/>
        <w:ind w:firstLine="560" w:firstLineChars="200"/>
        <w:rPr>
          <w:rFonts w:hint="eastAsia"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4、本单位（人）承诺自行申报项目，不委托中介机构代理，不存在与中介机构通过弄虚作假、串通舞弊等方式虚报、冒领、截留、挪用、挤占专项资金等违法违规行为。</w:t>
      </w:r>
    </w:p>
    <w:p>
      <w:pPr>
        <w:pStyle w:val="2"/>
        <w:spacing w:beforeLines="0" w:after="0" w:line="560" w:lineRule="exact"/>
        <w:ind w:firstLine="560" w:firstLineChars="200"/>
        <w:rPr>
          <w:rFonts w:hint="eastAsia" w:ascii="仿宋_GB2312" w:hAnsi="宋体" w:eastAsia="仿宋_GB2312" w:cs="宋体"/>
          <w:color w:val="auto"/>
          <w:sz w:val="28"/>
          <w:szCs w:val="28"/>
          <w:highlight w:val="none"/>
          <w:lang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val="zh-CN"/>
        </w:rPr>
        <w:t>本单位（人）承诺</w:t>
      </w:r>
      <w:r>
        <w:rPr>
          <w:rFonts w:hint="eastAsia" w:ascii="仿宋_GB2312" w:hAnsi="宋体" w:eastAsia="仿宋_GB2312" w:cs="宋体"/>
          <w:color w:val="auto"/>
          <w:sz w:val="28"/>
          <w:szCs w:val="28"/>
          <w:highlight w:val="none"/>
        </w:rPr>
        <w:t>获得资金</w:t>
      </w:r>
      <w:r>
        <w:rPr>
          <w:rFonts w:hint="eastAsia" w:ascii="仿宋_GB2312" w:hAnsi="宋体" w:eastAsia="仿宋_GB2312" w:cs="宋体"/>
          <w:color w:val="auto"/>
          <w:sz w:val="28"/>
          <w:szCs w:val="28"/>
          <w:highlight w:val="none"/>
          <w:lang w:eastAsia="zh-CN"/>
        </w:rPr>
        <w:t>资助</w:t>
      </w:r>
      <w:r>
        <w:rPr>
          <w:rFonts w:hint="eastAsia" w:ascii="仿宋_GB2312" w:hAnsi="宋体" w:eastAsia="仿宋_GB2312" w:cs="宋体"/>
          <w:color w:val="auto"/>
          <w:sz w:val="28"/>
          <w:szCs w:val="28"/>
          <w:highlight w:val="none"/>
        </w:rPr>
        <w:t>后三年内注册地、实际经营地、税务关系、统计关系</w:t>
      </w:r>
      <w:r>
        <w:rPr>
          <w:rFonts w:hint="eastAsia" w:ascii="仿宋_GB2312" w:hAnsi="宋体" w:eastAsia="仿宋_GB2312" w:cs="宋体"/>
          <w:color w:val="auto"/>
          <w:sz w:val="28"/>
          <w:szCs w:val="28"/>
          <w:highlight w:val="none"/>
          <w:lang w:eastAsia="zh-CN"/>
        </w:rPr>
        <w:t>（</w:t>
      </w:r>
      <w:r>
        <w:rPr>
          <w:rFonts w:hint="eastAsia" w:ascii="仿宋_GB2312" w:hAnsi="宋体" w:eastAsia="仿宋_GB2312" w:cs="宋体"/>
          <w:color w:val="auto"/>
          <w:sz w:val="28"/>
          <w:szCs w:val="28"/>
          <w:highlight w:val="none"/>
          <w:lang w:val="en-US" w:eastAsia="zh-CN"/>
        </w:rPr>
        <w:t>若纳入了国家统计局联网直报平台</w:t>
      </w:r>
      <w:r>
        <w:rPr>
          <w:rFonts w:hint="eastAsia" w:ascii="仿宋_GB2312" w:hAnsi="宋体" w:eastAsia="仿宋_GB2312" w:cs="宋体"/>
          <w:color w:val="auto"/>
          <w:sz w:val="28"/>
          <w:szCs w:val="28"/>
          <w:highlight w:val="none"/>
          <w:lang w:eastAsia="zh-CN"/>
        </w:rPr>
        <w:t>）</w:t>
      </w:r>
      <w:r>
        <w:rPr>
          <w:rFonts w:hint="eastAsia" w:ascii="仿宋_GB2312" w:hAnsi="宋体" w:eastAsia="仿宋_GB2312" w:cs="宋体"/>
          <w:color w:val="auto"/>
          <w:sz w:val="28"/>
          <w:szCs w:val="28"/>
          <w:highlight w:val="none"/>
        </w:rPr>
        <w:t>不迁离龙华区</w:t>
      </w:r>
      <w:r>
        <w:rPr>
          <w:rFonts w:hint="eastAsia" w:ascii="仿宋_GB2312" w:hAnsi="宋体" w:eastAsia="仿宋_GB2312" w:cs="宋体"/>
          <w:color w:val="auto"/>
          <w:sz w:val="28"/>
          <w:szCs w:val="28"/>
          <w:highlight w:val="none"/>
          <w:lang w:eastAsia="zh-CN"/>
        </w:rPr>
        <w:t>。</w:t>
      </w:r>
    </w:p>
    <w:p>
      <w:pPr>
        <w:pStyle w:val="2"/>
        <w:spacing w:beforeLines="0" w:after="0" w:line="560" w:lineRule="exact"/>
        <w:ind w:firstLine="560" w:firstLineChars="200"/>
        <w:rPr>
          <w:rFonts w:hint="eastAsia" w:eastAsia="仿宋_GB2312"/>
          <w:color w:val="auto"/>
          <w:sz w:val="28"/>
          <w:szCs w:val="28"/>
          <w:highlight w:val="none"/>
          <w:lang w:val="en-US" w:eastAsia="zh-CN"/>
        </w:rPr>
      </w:pPr>
      <w:r>
        <w:rPr>
          <w:rFonts w:hint="eastAsia" w:ascii="仿宋_GB2312" w:hAnsi="宋体" w:eastAsia="仿宋_GB2312" w:cs="宋体"/>
          <w:color w:val="auto"/>
          <w:sz w:val="28"/>
          <w:szCs w:val="28"/>
          <w:highlight w:val="none"/>
          <w:lang w:val="en-US" w:eastAsia="zh-CN"/>
        </w:rPr>
        <w:t>6、</w:t>
      </w:r>
      <w:r>
        <w:rPr>
          <w:rFonts w:hint="eastAsia" w:ascii="仿宋_GB2312" w:hAnsi="宋体" w:eastAsia="仿宋_GB2312" w:cs="宋体"/>
          <w:color w:val="auto"/>
          <w:sz w:val="28"/>
          <w:szCs w:val="28"/>
          <w:highlight w:val="none"/>
        </w:rPr>
        <w:t>若违反上述承诺内容，将主动全额退回本项目所获的资助资金（因不可抗力因素导致迁离除外）。</w:t>
      </w:r>
    </w:p>
    <w:p>
      <w:pPr>
        <w:spacing w:beforeLines="0" w:line="560" w:lineRule="exact"/>
        <w:ind w:firstLine="560" w:firstLineChars="200"/>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en-US" w:eastAsia="zh-CN"/>
        </w:rPr>
        <w:t>7</w:t>
      </w:r>
      <w:r>
        <w:rPr>
          <w:rFonts w:hint="eastAsia" w:ascii="仿宋_GB2312" w:hAnsi="宋体" w:eastAsia="仿宋_GB2312" w:cs="宋体"/>
          <w:color w:val="auto"/>
          <w:kern w:val="0"/>
          <w:sz w:val="28"/>
          <w:szCs w:val="28"/>
          <w:highlight w:val="none"/>
          <w:lang w:val="zh-CN"/>
        </w:rPr>
        <w:t>、本申请材料用于申请龙华区专项资金，不再要求予以退还。</w:t>
      </w:r>
    </w:p>
    <w:p>
      <w:pPr>
        <w:spacing w:beforeLines="0" w:line="560" w:lineRule="exact"/>
        <w:ind w:firstLine="560" w:firstLineChars="200"/>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特此承诺。</w:t>
      </w:r>
    </w:p>
    <w:p>
      <w:pPr>
        <w:spacing w:before="0" w:beforeLines="0" w:line="560" w:lineRule="exact"/>
        <w:ind w:firstLine="560" w:firstLineChars="200"/>
        <w:jc w:val="both"/>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 xml:space="preserve">法定代表人（或者被委托人）签字：    </w:t>
      </w:r>
    </w:p>
    <w:p>
      <w:pPr>
        <w:spacing w:beforeLines="0" w:line="560" w:lineRule="exact"/>
        <w:ind w:firstLine="560" w:firstLineChars="200"/>
        <w:rPr>
          <w:rFonts w:ascii="仿宋_GB2312" w:hAnsi="宋体" w:eastAsia="仿宋_GB2312" w:cs="宋体"/>
          <w:color w:val="auto"/>
          <w:kern w:val="0"/>
          <w:sz w:val="28"/>
          <w:szCs w:val="28"/>
          <w:highlight w:val="none"/>
          <w:lang w:val="zh-CN"/>
        </w:rPr>
      </w:pPr>
      <w:r>
        <w:rPr>
          <w:rFonts w:hint="eastAsia" w:ascii="仿宋_GB2312" w:hAnsi="宋体" w:eastAsia="仿宋_GB2312" w:cs="宋体"/>
          <w:color w:val="auto"/>
          <w:kern w:val="0"/>
          <w:sz w:val="28"/>
          <w:szCs w:val="28"/>
          <w:highlight w:val="none"/>
          <w:lang w:val="zh-CN"/>
        </w:rPr>
        <w:t xml:space="preserve">办公电话：              </w:t>
      </w:r>
    </w:p>
    <w:p>
      <w:pPr>
        <w:spacing w:beforeLines="0" w:line="560" w:lineRule="exact"/>
        <w:ind w:firstLine="560" w:firstLineChars="200"/>
        <w:rPr>
          <w:rFonts w:hint="eastAsia" w:ascii="仿宋_GB2312" w:hAnsi="宋体" w:eastAsia="仿宋_GB2312" w:cs="宋体"/>
          <w:color w:val="auto"/>
          <w:kern w:val="0"/>
          <w:sz w:val="28"/>
          <w:szCs w:val="28"/>
          <w:highlight w:val="none"/>
          <w:bdr w:val="single" w:color="auto" w:sz="4" w:space="0"/>
          <w:lang w:val="zh-CN"/>
        </w:rPr>
      </w:pPr>
      <w:r>
        <w:rPr>
          <w:rFonts w:hint="eastAsia" w:ascii="仿宋_GB2312" w:hAnsi="宋体" w:eastAsia="仿宋_GB2312" w:cs="宋体"/>
          <w:color w:val="auto"/>
          <w:kern w:val="0"/>
          <w:sz w:val="28"/>
          <w:szCs w:val="28"/>
          <w:highlight w:val="none"/>
          <w:lang w:val="zh-CN"/>
        </w:rPr>
        <w:t>移动电话：</w:t>
      </w:r>
      <w:r>
        <w:rPr>
          <w:rFonts w:hint="eastAsia" w:ascii="仿宋_GB2312" w:hAnsi="宋体" w:eastAsia="仿宋_GB2312" w:cs="宋体"/>
          <w:color w:val="auto"/>
          <w:kern w:val="0"/>
          <w:sz w:val="28"/>
          <w:szCs w:val="28"/>
          <w:highlight w:val="none"/>
          <w:bdr w:val="single" w:color="auto" w:sz="4" w:space="0"/>
          <w:lang w:val="zh-CN"/>
        </w:rPr>
        <w:t xml:space="preserve">              </w:t>
      </w:r>
    </w:p>
    <w:p>
      <w:pPr>
        <w:spacing w:line="560" w:lineRule="exact"/>
        <w:ind w:firstLine="0" w:firstLineChars="0"/>
        <w:jc w:val="both"/>
        <w:rPr>
          <w:rFonts w:hint="eastAsia" w:ascii="宋体" w:hAnsi="宋体" w:eastAsia="宋体" w:cs="宋体"/>
          <w:b/>
          <w:bCs/>
          <w:sz w:val="28"/>
          <w:szCs w:val="28"/>
          <w:highlight w:val="none"/>
          <w:u w:val="none"/>
          <w:lang w:val="en-US" w:eastAsia="zh-CN"/>
        </w:rPr>
      </w:pPr>
      <w:r>
        <w:rPr>
          <w:rFonts w:hint="eastAsia" w:ascii="仿宋_GB2312" w:hAnsi="宋体" w:eastAsia="仿宋_GB2312" w:cs="宋体"/>
          <w:color w:val="auto"/>
          <w:kern w:val="0"/>
          <w:sz w:val="28"/>
          <w:szCs w:val="28"/>
          <w:highlight w:val="none"/>
          <w:lang w:val="zh-CN"/>
        </w:rPr>
        <w:t>（单位需加盖公章，被委托人签字的提交法定代表人授权委托书）</w:t>
      </w:r>
    </w:p>
    <w:p>
      <w:pPr>
        <w:ind w:firstLine="640" w:firstLineChars="200"/>
        <w:rPr>
          <w:rFonts w:hint="eastAsia" w:ascii="仿宋_GB2312" w:hAnsi="仿宋_GB2312" w:eastAsia="仿宋_GB2312" w:cs="仿宋_GB2312"/>
          <w:sz w:val="32"/>
          <w:szCs w:val="32"/>
          <w:highlight w:val="none"/>
          <w:u w:val="none"/>
          <w:lang w:val="en-US" w:eastAsia="zh-CN"/>
        </w:rPr>
      </w:pPr>
    </w:p>
    <w:p>
      <w:pPr>
        <w:spacing w:line="480" w:lineRule="auto"/>
        <w:jc w:val="center"/>
        <w:rPr>
          <w:rFonts w:hint="eastAsia"/>
          <w:b/>
          <w:color w:val="auto"/>
          <w:sz w:val="36"/>
          <w:szCs w:val="36"/>
          <w:highlight w:val="none"/>
        </w:rPr>
      </w:pPr>
    </w:p>
    <w:p>
      <w:pPr>
        <w:keepNext w:val="0"/>
        <w:keepLines w:val="0"/>
        <w:pageBreakBefore w:val="0"/>
        <w:kinsoku/>
        <w:wordWrap/>
        <w:overflowPunct/>
        <w:topLinePunct w:val="0"/>
        <w:autoSpaceDE/>
        <w:autoSpaceDN/>
        <w:bidi w:val="0"/>
        <w:spacing w:line="560" w:lineRule="exact"/>
        <w:jc w:val="center"/>
        <w:textAlignment w:val="auto"/>
        <w:rPr>
          <w:b/>
          <w:color w:val="auto"/>
          <w:sz w:val="36"/>
          <w:szCs w:val="36"/>
          <w:highlight w:val="none"/>
          <w:u w:val="none"/>
        </w:rPr>
      </w:pPr>
      <w:r>
        <w:rPr>
          <w:rFonts w:hint="eastAsia"/>
          <w:b/>
          <w:color w:val="auto"/>
          <w:sz w:val="36"/>
          <w:szCs w:val="36"/>
          <w:highlight w:val="none"/>
        </w:rPr>
        <w:br w:type="page"/>
      </w:r>
      <w:r>
        <w:rPr>
          <w:rFonts w:hint="eastAsia"/>
          <w:b/>
          <w:color w:val="auto"/>
          <w:sz w:val="36"/>
          <w:szCs w:val="36"/>
          <w:highlight w:val="none"/>
          <w:u w:val="none"/>
        </w:rPr>
        <w:t>基本情况表</w:t>
      </w:r>
    </w:p>
    <w:tbl>
      <w:tblPr>
        <w:tblStyle w:val="9"/>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1"/>
        <w:gridCol w:w="608"/>
        <w:gridCol w:w="810"/>
        <w:gridCol w:w="1133"/>
        <w:gridCol w:w="1418"/>
        <w:gridCol w:w="1885"/>
        <w:gridCol w:w="667"/>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4"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企业名称</w:t>
            </w: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5"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组织机构代码(</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rPr>
              <w:t>统一社会信用代码)</w:t>
            </w: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注册时间</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年   月   日</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注册资金</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注册地址</w:t>
            </w: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rPr>
              <w:t>开户银行</w:t>
            </w: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开户户名</w:t>
            </w: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rPr>
              <w:t>银行账号</w:t>
            </w: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Cs/>
                <w:color w:val="auto"/>
                <w:kern w:val="2"/>
                <w:sz w:val="21"/>
                <w:szCs w:val="21"/>
                <w:highlight w:val="none"/>
                <w:u w:val="none"/>
                <w:shd w:val="clear" w:color="auto" w:fill="auto"/>
                <w:lang w:val="zh-TW" w:eastAsia="zh-TW" w:bidi="zh-TW"/>
              </w:rPr>
            </w:pPr>
            <w:r>
              <w:rPr>
                <w:rFonts w:hint="eastAsia" w:ascii="宋体" w:hAnsi="宋体" w:eastAsia="宋体" w:cs="宋体"/>
                <w:color w:val="auto"/>
                <w:kern w:val="0"/>
                <w:sz w:val="21"/>
                <w:szCs w:val="21"/>
                <w:highlight w:val="none"/>
                <w:u w:val="none"/>
                <w:shd w:val="clear" w:color="auto" w:fill="auto"/>
                <w:lang w:val="en-US" w:eastAsia="zh-CN" w:bidi="ar"/>
              </w:rPr>
              <w:t>数字人民币开户银行</w:t>
            </w: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spacing w:line="560" w:lineRule="exact"/>
              <w:ind w:left="0" w:leftChars="0" w:right="0" w:rightChars="0" w:firstLine="0" w:firstLineChars="0"/>
              <w:jc w:val="center"/>
              <w:textAlignment w:val="auto"/>
              <w:rPr>
                <w:rFonts w:hint="eastAsia" w:ascii="宋体" w:hAnsi="宋体" w:eastAsia="宋体" w:cs="宋体"/>
                <w:bCs/>
                <w:color w:val="auto"/>
                <w:kern w:val="2"/>
                <w:sz w:val="21"/>
                <w:szCs w:val="21"/>
                <w:highlight w:val="none"/>
                <w:u w:val="none"/>
                <w:shd w:val="clear" w:color="auto" w:fill="auto"/>
                <w:lang w:val="zh-TW" w:eastAsia="zh-TW" w:bidi="zh-TW"/>
              </w:rPr>
            </w:pPr>
            <w:r>
              <w:rPr>
                <w:rFonts w:hint="eastAsia" w:ascii="宋体" w:hAnsi="宋体" w:eastAsia="宋体" w:cs="宋体"/>
                <w:color w:val="auto"/>
                <w:spacing w:val="0"/>
                <w:w w:val="100"/>
                <w:kern w:val="2"/>
                <w:position w:val="0"/>
                <w:sz w:val="21"/>
                <w:szCs w:val="21"/>
                <w:highlight w:val="none"/>
                <w:u w:val="none"/>
                <w:shd w:val="clear" w:color="auto" w:fill="auto"/>
                <w:lang w:val="en-US" w:eastAsia="zh-CN" w:bidi="zh-TW"/>
              </w:rPr>
              <w:t>数字人民币钱包账号</w:t>
            </w: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主营业务</w:t>
            </w: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lang w:val="en-GB"/>
              </w:rPr>
            </w:pPr>
            <w:r>
              <w:rPr>
                <w:rFonts w:hint="eastAsia" w:ascii="宋体" w:hAnsi="宋体" w:eastAsia="宋体" w:cs="宋体"/>
                <w:bCs/>
                <w:color w:val="auto"/>
                <w:szCs w:val="21"/>
                <w:highlight w:val="none"/>
                <w:u w:val="none"/>
              </w:rPr>
              <w:t>法人代表</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lang w:val="en-GB"/>
              </w:rPr>
              <w:t>电  话：</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单位联系人</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职  务：</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16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注册登记</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类   型</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国有企业</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民营企业</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atLeast"/>
          <w:jc w:val="center"/>
        </w:trPr>
        <w:tc>
          <w:tcPr>
            <w:tcW w:w="216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Cs/>
                <w:color w:val="auto"/>
                <w:szCs w:val="21"/>
                <w:highlight w:val="none"/>
                <w:u w:val="none"/>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港资企业</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台资企业</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16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行业类别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经营面积</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 w:hRule="atLeast"/>
          <w:jc w:val="center"/>
        </w:trPr>
        <w:tc>
          <w:tcPr>
            <w:tcW w:w="2169"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rPr>
            </w:pPr>
            <w:r>
              <w:rPr>
                <w:rFonts w:hint="eastAsia"/>
              </w:rPr>
              <w:t>企业资质</w:t>
            </w:r>
          </w:p>
          <w:p>
            <w:pPr>
              <w:pStyle w:val="2"/>
              <w:rPr>
                <w:rFonts w:hint="eastAsia"/>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中国电子百强企业</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中国名牌产品企业</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中国驰名商标企业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0" w:hRule="atLeast"/>
          <w:jc w:val="center"/>
        </w:trPr>
        <w:tc>
          <w:tcPr>
            <w:tcW w:w="2169"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广东省名牌产品企业</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市民营领军标杆企业</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市民营领军骨干企业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2" w:hRule="atLeast"/>
          <w:jc w:val="center"/>
        </w:trPr>
        <w:tc>
          <w:tcPr>
            <w:tcW w:w="2169" w:type="dxa"/>
            <w:gridSpan w:val="3"/>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Cs/>
                <w:color w:val="auto"/>
                <w:szCs w:val="21"/>
                <w:highlight w:val="none"/>
                <w:u w:val="none"/>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广东省著名商标企业</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□上市公司（主板、创业板、科创板、北交所、境外上市）</w:t>
            </w:r>
            <w:r>
              <w:rPr>
                <w:rFonts w:hint="eastAsia" w:ascii="宋体" w:hAnsi="宋体" w:eastAsia="宋体" w:cs="宋体"/>
                <w:bCs/>
                <w:color w:val="auto"/>
                <w:szCs w:val="21"/>
                <w:highlight w:val="none"/>
                <w:u w:val="none"/>
              </w:rPr>
              <w:t xml:space="preserve"> </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新三板挂牌企业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 w:hRule="atLeast"/>
          <w:jc w:val="center"/>
        </w:trPr>
        <w:tc>
          <w:tcPr>
            <w:tcW w:w="2169"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Cs/>
                <w:color w:val="auto"/>
                <w:szCs w:val="21"/>
                <w:highlight w:val="none"/>
                <w:u w:val="none"/>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高新技术企业</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rPr>
            </w:pPr>
            <w:r>
              <w:rPr>
                <w:rFonts w:hint="eastAsia"/>
                <w:lang w:eastAsia="zh-CN"/>
              </w:rPr>
              <w:t>□</w:t>
            </w:r>
            <w:r>
              <w:rPr>
                <w:rFonts w:hint="eastAsia"/>
              </w:rPr>
              <w:t>区四类100强企业</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 w:hRule="atLeast"/>
          <w:jc w:val="center"/>
        </w:trPr>
        <w:tc>
          <w:tcPr>
            <w:tcW w:w="2169"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Cs/>
                <w:color w:val="auto"/>
                <w:szCs w:val="21"/>
                <w:highlight w:val="none"/>
                <w:u w:val="none"/>
              </w:rPr>
            </w:pPr>
          </w:p>
        </w:tc>
        <w:tc>
          <w:tcPr>
            <w:tcW w:w="732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highlight w:val="none"/>
                <w:lang w:eastAsia="zh-CN"/>
              </w:rPr>
            </w:pPr>
            <w:r>
              <w:rPr>
                <w:rFonts w:hint="eastAsia"/>
                <w:highlight w:val="none"/>
                <w:lang w:eastAsia="zh-CN"/>
              </w:rPr>
              <w:t>□企业已纳入国家统计局统计联网直报平台</w:t>
            </w:r>
          </w:p>
          <w:p>
            <w:pPr>
              <w:pStyle w:val="2"/>
              <w:rPr>
                <w:rFonts w:hint="default"/>
                <w:u w:val="single"/>
                <w:lang w:val="en-US" w:eastAsia="zh-CN"/>
              </w:rPr>
            </w:pPr>
            <w:r>
              <w:rPr>
                <w:rFonts w:hint="eastAsia" w:hAnsi="宋体" w:cs="宋体"/>
                <w:bCs/>
                <w:color w:val="auto"/>
                <w:szCs w:val="21"/>
                <w:highlight w:val="none"/>
                <w:u w:val="none"/>
                <w:lang w:eastAsia="zh-CN"/>
              </w:rPr>
              <w:t>统计关系所在地：</w:t>
            </w:r>
            <w:r>
              <w:rPr>
                <w:rFonts w:hint="eastAsia"/>
                <w:highlight w:val="none"/>
                <w:lang w:eastAsia="zh-CN"/>
              </w:rPr>
              <w:t>□龙华区</w:t>
            </w:r>
            <w:r>
              <w:rPr>
                <w:rFonts w:hint="eastAsia"/>
                <w:highlight w:val="none"/>
                <w:lang w:val="en-US" w:eastAsia="zh-CN"/>
              </w:rPr>
              <w:t xml:space="preserve">    </w:t>
            </w:r>
            <w:r>
              <w:rPr>
                <w:rFonts w:hint="eastAsia"/>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169"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拟上市情况</w:t>
            </w:r>
          </w:p>
        </w:tc>
        <w:tc>
          <w:tcPr>
            <w:tcW w:w="7326" w:type="dxa"/>
            <w:gridSpan w:val="5"/>
            <w:tcBorders>
              <w:top w:val="single" w:color="auto" w:sz="4" w:space="0"/>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line="560" w:lineRule="exact"/>
              <w:ind w:right="420"/>
              <w:textAlignment w:val="auto"/>
              <w:rPr>
                <w:rFonts w:hint="eastAsia" w:ascii="宋体" w:hAnsi="宋体" w:eastAsia="宋体" w:cs="宋体"/>
                <w:bCs/>
                <w:color w:val="auto"/>
                <w:szCs w:val="21"/>
                <w:highlight w:val="none"/>
                <w:u w:val="none"/>
              </w:rPr>
            </w:pP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 xml:space="preserve">前期准备              </w:t>
            </w: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 xml:space="preserve">股份改制               </w:t>
            </w:r>
            <w:r>
              <w:rPr>
                <w:rFonts w:hint="eastAsia" w:ascii="宋体" w:hAnsi="宋体" w:cs="宋体"/>
                <w:bCs/>
                <w:color w:val="auto"/>
                <w:szCs w:val="21"/>
                <w:highlight w:val="none"/>
                <w:u w:val="none"/>
                <w:lang w:eastAsia="zh-CN"/>
              </w:rPr>
              <w:t>□</w:t>
            </w:r>
            <w:r>
              <w:rPr>
                <w:rFonts w:hint="eastAsia" w:ascii="宋体" w:hAnsi="宋体" w:eastAsia="宋体" w:cs="宋体"/>
                <w:bCs/>
                <w:color w:val="auto"/>
                <w:szCs w:val="21"/>
                <w:highlight w:val="none"/>
                <w:u w:val="none"/>
              </w:rPr>
              <w:t>上市辅导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5" w:hRule="atLeast"/>
          <w:jc w:val="center"/>
        </w:trPr>
        <w:tc>
          <w:tcPr>
            <w:tcW w:w="75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近三年主要财务指标（万元）</w:t>
            </w:r>
          </w:p>
          <w:p>
            <w:pPr>
              <w:keepNext w:val="0"/>
              <w:keepLines w:val="0"/>
              <w:pageBreakBefore w:val="0"/>
              <w:tabs>
                <w:tab w:val="left" w:pos="1857"/>
              </w:tabs>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p>
        </w:tc>
        <w:tc>
          <w:tcPr>
            <w:tcW w:w="1418" w:type="dxa"/>
            <w:gridSpan w:val="2"/>
            <w:tcBorders>
              <w:left w:val="single" w:color="auto" w:sz="4" w:space="0"/>
              <w:right w:val="single" w:color="auto" w:sz="4" w:space="0"/>
              <w:tl2br w:val="single" w:color="auto" w:sz="4" w:space="0"/>
            </w:tcBorders>
            <w:noWrap w:val="0"/>
            <w:vAlign w:val="top"/>
          </w:tcPr>
          <w:p>
            <w:pPr>
              <w:keepNext w:val="0"/>
              <w:keepLines w:val="0"/>
              <w:pageBreakBefore w:val="0"/>
              <w:kinsoku/>
              <w:wordWrap/>
              <w:overflowPunct/>
              <w:topLinePunct w:val="0"/>
              <w:autoSpaceDE/>
              <w:autoSpaceDN/>
              <w:bidi w:val="0"/>
              <w:spacing w:line="560" w:lineRule="exact"/>
              <w:ind w:left="105" w:leftChars="50"/>
              <w:textAlignment w:val="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 xml:space="preserve">      年份</w:t>
            </w:r>
          </w:p>
          <w:p>
            <w:pPr>
              <w:keepNext w:val="0"/>
              <w:keepLines w:val="0"/>
              <w:pageBreakBefore w:val="0"/>
              <w:kinsoku/>
              <w:wordWrap/>
              <w:overflowPunct/>
              <w:topLinePunct w:val="0"/>
              <w:autoSpaceDE/>
              <w:autoSpaceDN/>
              <w:bidi w:val="0"/>
              <w:spacing w:line="560" w:lineRule="exact"/>
              <w:ind w:left="105" w:leftChars="50"/>
              <w:textAlignment w:val="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指标</w:t>
            </w:r>
          </w:p>
        </w:tc>
        <w:tc>
          <w:tcPr>
            <w:tcW w:w="255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年</w:t>
            </w:r>
          </w:p>
        </w:tc>
        <w:tc>
          <w:tcPr>
            <w:tcW w:w="2552"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年</w:t>
            </w:r>
          </w:p>
        </w:tc>
        <w:tc>
          <w:tcPr>
            <w:tcW w:w="22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9"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产值</w:t>
            </w:r>
            <w:r>
              <w:rPr>
                <w:rFonts w:hint="eastAsia" w:ascii="宋体" w:hAnsi="宋体" w:cs="宋体"/>
                <w:color w:val="auto"/>
                <w:kern w:val="0"/>
                <w:szCs w:val="21"/>
                <w:highlight w:val="none"/>
                <w:u w:val="none"/>
                <w:lang w:eastAsia="zh-CN"/>
              </w:rPr>
              <w:t>（</w:t>
            </w:r>
            <w:r>
              <w:rPr>
                <w:rFonts w:hint="eastAsia" w:ascii="宋体" w:hAnsi="宋体" w:cs="宋体"/>
                <w:color w:val="auto"/>
                <w:kern w:val="0"/>
                <w:szCs w:val="21"/>
                <w:highlight w:val="none"/>
                <w:u w:val="none"/>
                <w:lang w:val="en-US" w:eastAsia="zh-CN"/>
              </w:rPr>
              <w:t>销售额、营业额）</w:t>
            </w:r>
          </w:p>
        </w:tc>
        <w:tc>
          <w:tcPr>
            <w:tcW w:w="2551" w:type="dxa"/>
            <w:gridSpan w:val="2"/>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highlight w:val="none"/>
                <w:u w:val="none"/>
              </w:rPr>
            </w:pPr>
          </w:p>
        </w:tc>
        <w:tc>
          <w:tcPr>
            <w:tcW w:w="2552" w:type="dxa"/>
            <w:gridSpan w:val="2"/>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Cs/>
                <w:color w:val="auto"/>
                <w:highlight w:val="none"/>
                <w:u w:val="none"/>
              </w:rPr>
            </w:pPr>
          </w:p>
        </w:tc>
        <w:tc>
          <w:tcPr>
            <w:tcW w:w="2223"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Cs/>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lang w:eastAsia="zh-CN"/>
              </w:rPr>
              <w:t>主营业务</w:t>
            </w:r>
            <w:r>
              <w:rPr>
                <w:rFonts w:hint="eastAsia" w:ascii="宋体" w:hAnsi="宋体" w:eastAsia="宋体" w:cs="宋体"/>
                <w:color w:val="auto"/>
                <w:kern w:val="0"/>
                <w:szCs w:val="21"/>
                <w:highlight w:val="none"/>
                <w:u w:val="none"/>
              </w:rPr>
              <w:t>收入</w:t>
            </w:r>
          </w:p>
        </w:tc>
        <w:tc>
          <w:tcPr>
            <w:tcW w:w="2551" w:type="dxa"/>
            <w:gridSpan w:val="2"/>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highlight w:val="none"/>
                <w:u w:val="none"/>
              </w:rPr>
            </w:pPr>
          </w:p>
        </w:tc>
        <w:tc>
          <w:tcPr>
            <w:tcW w:w="2552" w:type="dxa"/>
            <w:gridSpan w:val="2"/>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Cs/>
                <w:color w:val="auto"/>
                <w:highlight w:val="none"/>
                <w:u w:val="none"/>
              </w:rPr>
            </w:pPr>
          </w:p>
        </w:tc>
        <w:tc>
          <w:tcPr>
            <w:tcW w:w="2223"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Cs/>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净利润</w:t>
            </w:r>
          </w:p>
        </w:tc>
        <w:tc>
          <w:tcPr>
            <w:tcW w:w="2551" w:type="dxa"/>
            <w:gridSpan w:val="2"/>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highlight w:val="none"/>
                <w:u w:val="none"/>
              </w:rPr>
            </w:pPr>
          </w:p>
        </w:tc>
        <w:tc>
          <w:tcPr>
            <w:tcW w:w="2552" w:type="dxa"/>
            <w:gridSpan w:val="2"/>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Cs/>
                <w:color w:val="auto"/>
                <w:highlight w:val="none"/>
                <w:u w:val="none"/>
              </w:rPr>
            </w:pPr>
          </w:p>
        </w:tc>
        <w:tc>
          <w:tcPr>
            <w:tcW w:w="2223"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bCs/>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9"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纳税额</w:t>
            </w:r>
          </w:p>
        </w:tc>
        <w:tc>
          <w:tcPr>
            <w:tcW w:w="255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color w:val="auto"/>
                <w:kern w:val="0"/>
                <w:szCs w:val="21"/>
                <w:highlight w:val="none"/>
                <w:u w:val="none"/>
              </w:rPr>
            </w:pPr>
          </w:p>
        </w:tc>
        <w:tc>
          <w:tcPr>
            <w:tcW w:w="2552"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bCs/>
                <w:color w:val="auto"/>
                <w:highlight w:val="none"/>
                <w:u w:val="none"/>
              </w:rPr>
            </w:pPr>
          </w:p>
        </w:tc>
        <w:tc>
          <w:tcPr>
            <w:tcW w:w="222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bCs/>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5"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tabs>
                <w:tab w:val="left" w:pos="1857"/>
              </w:tabs>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自主研发投入占销售收入的百分比</w:t>
            </w:r>
          </w:p>
        </w:tc>
        <w:tc>
          <w:tcPr>
            <w:tcW w:w="2551" w:type="dxa"/>
            <w:gridSpan w:val="2"/>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highlight w:val="none"/>
                <w:u w:val="none"/>
              </w:rPr>
            </w:pPr>
          </w:p>
        </w:tc>
        <w:tc>
          <w:tcPr>
            <w:tcW w:w="2552" w:type="dxa"/>
            <w:gridSpan w:val="2"/>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highlight w:val="none"/>
                <w:u w:val="none"/>
              </w:rPr>
            </w:pPr>
          </w:p>
        </w:tc>
        <w:tc>
          <w:tcPr>
            <w:tcW w:w="2223" w:type="dxa"/>
            <w:tcBorders>
              <w:left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jc w:val="center"/>
        </w:trPr>
        <w:tc>
          <w:tcPr>
            <w:tcW w:w="2169"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企业创新创业载体</w:t>
            </w:r>
          </w:p>
        </w:tc>
        <w:tc>
          <w:tcPr>
            <w:tcW w:w="7326" w:type="dxa"/>
            <w:gridSpan w:val="5"/>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r>
              <w:rPr>
                <w:rFonts w:hint="eastAsia" w:ascii="宋体" w:hAnsi="宋体" w:cs="宋体"/>
                <w:bCs/>
                <w:color w:val="auto"/>
                <w:highlight w:val="none"/>
                <w:u w:val="none"/>
                <w:lang w:eastAsia="zh-CN"/>
              </w:rPr>
              <w:t>□</w:t>
            </w:r>
            <w:r>
              <w:rPr>
                <w:rFonts w:hint="eastAsia" w:ascii="宋体" w:hAnsi="宋体" w:eastAsia="宋体" w:cs="宋体"/>
                <w:bCs/>
                <w:color w:val="auto"/>
                <w:highlight w:val="none"/>
                <w:u w:val="none"/>
                <w:lang w:eastAsia="zh-CN"/>
              </w:rPr>
              <w:t>技术中心</w:t>
            </w:r>
            <w:r>
              <w:rPr>
                <w:rFonts w:hint="eastAsia" w:ascii="宋体" w:hAnsi="宋体" w:eastAsia="宋体" w:cs="宋体"/>
                <w:bCs/>
                <w:color w:val="auto"/>
                <w:highlight w:val="none"/>
                <w:u w:val="none"/>
              </w:rPr>
              <w:t xml:space="preserve">    </w:t>
            </w:r>
            <w:r>
              <w:rPr>
                <w:rFonts w:hint="eastAsia" w:ascii="宋体" w:hAnsi="宋体" w:cs="宋体"/>
                <w:bCs/>
                <w:color w:val="auto"/>
                <w:highlight w:val="none"/>
                <w:u w:val="none"/>
                <w:lang w:eastAsia="zh-CN"/>
              </w:rPr>
              <w:t>□</w:t>
            </w:r>
            <w:r>
              <w:rPr>
                <w:rFonts w:hint="eastAsia" w:ascii="宋体" w:hAnsi="宋体" w:eastAsia="宋体" w:cs="宋体"/>
                <w:bCs/>
                <w:color w:val="auto"/>
                <w:highlight w:val="none"/>
                <w:u w:val="none"/>
              </w:rPr>
              <w:t xml:space="preserve">工程中心类     </w:t>
            </w:r>
            <w:r>
              <w:rPr>
                <w:rFonts w:hint="eastAsia" w:ascii="宋体" w:hAnsi="宋体" w:cs="宋体"/>
                <w:bCs/>
                <w:color w:val="auto"/>
                <w:highlight w:val="none"/>
                <w:u w:val="none"/>
                <w:lang w:eastAsia="zh-CN"/>
              </w:rPr>
              <w:t>□</w:t>
            </w:r>
            <w:r>
              <w:rPr>
                <w:rFonts w:hint="eastAsia" w:ascii="宋体" w:hAnsi="宋体" w:eastAsia="宋体" w:cs="宋体"/>
                <w:bCs/>
                <w:color w:val="auto"/>
                <w:highlight w:val="none"/>
                <w:u w:val="none"/>
              </w:rPr>
              <w:t xml:space="preserve">重点实验室      </w:t>
            </w:r>
            <w:r>
              <w:rPr>
                <w:rFonts w:hint="eastAsia" w:ascii="宋体" w:hAnsi="宋体" w:cs="宋体"/>
                <w:bCs/>
                <w:color w:val="auto"/>
                <w:highlight w:val="none"/>
                <w:u w:val="none"/>
                <w:lang w:eastAsia="zh-CN"/>
              </w:rPr>
              <w:t>□</w:t>
            </w:r>
            <w:r>
              <w:rPr>
                <w:rFonts w:hint="eastAsia" w:ascii="宋体" w:hAnsi="宋体" w:eastAsia="宋体" w:cs="宋体"/>
                <w:bCs/>
                <w:color w:val="auto"/>
                <w:highlight w:val="none"/>
                <w:u w:val="none"/>
              </w:rPr>
              <w:t>公共技术服务平台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0" w:hRule="atLeast"/>
          <w:jc w:val="center"/>
        </w:trPr>
        <w:tc>
          <w:tcPr>
            <w:tcW w:w="75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近三年获得政府扶持资金情况（万元）</w:t>
            </w: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 xml:space="preserve">   年 份</w:t>
            </w:r>
          </w:p>
        </w:tc>
        <w:tc>
          <w:tcPr>
            <w:tcW w:w="255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 xml:space="preserve">    资助类别</w:t>
            </w:r>
          </w:p>
        </w:tc>
        <w:tc>
          <w:tcPr>
            <w:tcW w:w="2552"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 xml:space="preserve">   资助部门</w:t>
            </w:r>
          </w:p>
        </w:tc>
        <w:tc>
          <w:tcPr>
            <w:tcW w:w="22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 xml:space="preserve">  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right"/>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年</w:t>
            </w:r>
          </w:p>
        </w:tc>
        <w:tc>
          <w:tcPr>
            <w:tcW w:w="255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p>
        </w:tc>
        <w:tc>
          <w:tcPr>
            <w:tcW w:w="2552"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p>
        </w:tc>
        <w:tc>
          <w:tcPr>
            <w:tcW w:w="22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right"/>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年</w:t>
            </w:r>
          </w:p>
        </w:tc>
        <w:tc>
          <w:tcPr>
            <w:tcW w:w="255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p>
        </w:tc>
        <w:tc>
          <w:tcPr>
            <w:tcW w:w="2552"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p>
        </w:tc>
        <w:tc>
          <w:tcPr>
            <w:tcW w:w="22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75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Cs/>
                <w:color w:val="auto"/>
                <w:highlight w:val="none"/>
                <w:u w:val="none"/>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right"/>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年</w:t>
            </w:r>
          </w:p>
        </w:tc>
        <w:tc>
          <w:tcPr>
            <w:tcW w:w="255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p>
        </w:tc>
        <w:tc>
          <w:tcPr>
            <w:tcW w:w="2552"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p>
        </w:tc>
        <w:tc>
          <w:tcPr>
            <w:tcW w:w="22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jc w:val="center"/>
              <w:textAlignment w:val="auto"/>
              <w:rPr>
                <w:rFonts w:hint="eastAsia" w:ascii="宋体" w:hAnsi="宋体" w:eastAsia="宋体" w:cs="宋体"/>
                <w:bCs/>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3" w:hRule="atLeast"/>
          <w:jc w:val="center"/>
        </w:trPr>
        <w:tc>
          <w:tcPr>
            <w:tcW w:w="9495"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 w:hRule="atLeast"/>
          <w:jc w:val="center"/>
        </w:trPr>
        <w:tc>
          <w:tcPr>
            <w:tcW w:w="3302"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firstLine="380" w:firstLineChars="181"/>
              <w:jc w:val="center"/>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按工作性质分</w:t>
            </w:r>
          </w:p>
        </w:tc>
        <w:tc>
          <w:tcPr>
            <w:tcW w:w="330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firstLine="100" w:firstLineChars="48"/>
              <w:jc w:val="center"/>
              <w:textAlignment w:val="auto"/>
              <w:rPr>
                <w:rFonts w:hint="eastAsia" w:ascii="宋体" w:hAnsi="宋体" w:eastAsia="宋体" w:cs="宋体"/>
                <w:bCs/>
                <w:color w:val="auto"/>
                <w:highlight w:val="none"/>
                <w:u w:val="none"/>
              </w:rPr>
            </w:pPr>
            <w:r>
              <w:rPr>
                <w:rFonts w:hint="eastAsia" w:ascii="宋体" w:hAnsi="宋体" w:eastAsia="宋体" w:cs="宋体"/>
                <w:bCs/>
                <w:color w:val="auto"/>
                <w:highlight w:val="none"/>
                <w:u w:val="none"/>
              </w:rPr>
              <w:t>按技术职称分</w:t>
            </w:r>
          </w:p>
        </w:tc>
        <w:tc>
          <w:tcPr>
            <w:tcW w:w="289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按学历分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 w:hRule="atLeast"/>
          <w:jc w:val="center"/>
        </w:trPr>
        <w:tc>
          <w:tcPr>
            <w:tcW w:w="3302"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textAlignment w:val="auto"/>
              <w:rPr>
                <w:rFonts w:hint="eastAsia" w:ascii="宋体" w:hAnsi="宋体" w:eastAsia="宋体" w:cs="宋体"/>
                <w:bCs/>
                <w:color w:val="auto"/>
                <w:highlight w:val="none"/>
                <w:u w:val="none"/>
              </w:rPr>
            </w:pPr>
            <w:r>
              <w:rPr>
                <w:rFonts w:hint="eastAsia" w:ascii="宋体" w:hAnsi="宋体" w:eastAsia="宋体" w:cs="宋体"/>
                <w:color w:val="auto"/>
                <w:szCs w:val="21"/>
                <w:highlight w:val="none"/>
                <w:u w:val="none"/>
              </w:rPr>
              <w:t>行政管理人员数：</w:t>
            </w:r>
          </w:p>
        </w:tc>
        <w:tc>
          <w:tcPr>
            <w:tcW w:w="330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textAlignment w:val="auto"/>
              <w:rPr>
                <w:rFonts w:hint="eastAsia" w:ascii="宋体" w:hAnsi="宋体" w:eastAsia="宋体" w:cs="宋体"/>
                <w:bCs/>
                <w:color w:val="auto"/>
                <w:highlight w:val="none"/>
                <w:u w:val="none"/>
              </w:rPr>
            </w:pPr>
            <w:r>
              <w:rPr>
                <w:rFonts w:hint="eastAsia" w:ascii="宋体" w:hAnsi="宋体" w:eastAsia="宋体" w:cs="宋体"/>
                <w:color w:val="auto"/>
                <w:szCs w:val="21"/>
                <w:highlight w:val="none"/>
                <w:u w:val="none"/>
              </w:rPr>
              <w:t>高级职称人数：</w:t>
            </w:r>
          </w:p>
        </w:tc>
        <w:tc>
          <w:tcPr>
            <w:tcW w:w="289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博士毕业人数：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 w:hRule="atLeast"/>
          <w:jc w:val="center"/>
        </w:trPr>
        <w:tc>
          <w:tcPr>
            <w:tcW w:w="3302"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Cs/>
                <w:color w:val="auto"/>
                <w:highlight w:val="none"/>
                <w:u w:val="none"/>
              </w:rPr>
            </w:pPr>
            <w:r>
              <w:rPr>
                <w:rFonts w:hint="eastAsia" w:ascii="宋体" w:hAnsi="宋体" w:eastAsia="宋体" w:cs="宋体"/>
                <w:color w:val="auto"/>
                <w:szCs w:val="21"/>
                <w:highlight w:val="none"/>
                <w:u w:val="none"/>
              </w:rPr>
              <w:t>市场营销人员数：</w:t>
            </w:r>
          </w:p>
        </w:tc>
        <w:tc>
          <w:tcPr>
            <w:tcW w:w="330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textAlignment w:val="auto"/>
              <w:rPr>
                <w:rFonts w:hint="eastAsia" w:ascii="宋体" w:hAnsi="宋体" w:eastAsia="宋体" w:cs="宋体"/>
                <w:bCs/>
                <w:color w:val="auto"/>
                <w:highlight w:val="none"/>
                <w:u w:val="none"/>
              </w:rPr>
            </w:pPr>
            <w:r>
              <w:rPr>
                <w:rFonts w:hint="eastAsia" w:ascii="宋体" w:hAnsi="宋体" w:eastAsia="宋体" w:cs="宋体"/>
                <w:color w:val="auto"/>
                <w:szCs w:val="21"/>
                <w:highlight w:val="none"/>
                <w:u w:val="none"/>
              </w:rPr>
              <w:t>中级职称人数：</w:t>
            </w:r>
          </w:p>
        </w:tc>
        <w:tc>
          <w:tcPr>
            <w:tcW w:w="289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硕士毕业人数: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 w:hRule="atLeast"/>
          <w:jc w:val="center"/>
        </w:trPr>
        <w:tc>
          <w:tcPr>
            <w:tcW w:w="3302"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Cs/>
                <w:color w:val="auto"/>
                <w:highlight w:val="none"/>
                <w:u w:val="none"/>
              </w:rPr>
            </w:pPr>
            <w:r>
              <w:rPr>
                <w:rFonts w:hint="eastAsia" w:ascii="宋体" w:hAnsi="宋体" w:eastAsia="宋体" w:cs="宋体"/>
                <w:color w:val="auto"/>
                <w:szCs w:val="21"/>
                <w:highlight w:val="none"/>
                <w:u w:val="none"/>
              </w:rPr>
              <w:t>研发设计人员数：</w:t>
            </w:r>
          </w:p>
        </w:tc>
        <w:tc>
          <w:tcPr>
            <w:tcW w:w="330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textAlignment w:val="auto"/>
              <w:rPr>
                <w:rFonts w:hint="eastAsia" w:ascii="宋体" w:hAnsi="宋体" w:eastAsia="宋体" w:cs="宋体"/>
                <w:bCs/>
                <w:color w:val="auto"/>
                <w:highlight w:val="none"/>
                <w:u w:val="none"/>
              </w:rPr>
            </w:pPr>
            <w:r>
              <w:rPr>
                <w:rFonts w:hint="eastAsia" w:ascii="宋体" w:hAnsi="宋体" w:eastAsia="宋体" w:cs="宋体"/>
                <w:color w:val="auto"/>
                <w:szCs w:val="21"/>
                <w:highlight w:val="none"/>
                <w:u w:val="none"/>
              </w:rPr>
              <w:t>初级职称人数：</w:t>
            </w:r>
          </w:p>
        </w:tc>
        <w:tc>
          <w:tcPr>
            <w:tcW w:w="289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本科毕业人数: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 w:hRule="atLeast"/>
          <w:jc w:val="center"/>
        </w:trPr>
        <w:tc>
          <w:tcPr>
            <w:tcW w:w="3302"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Cs/>
                <w:color w:val="auto"/>
                <w:highlight w:val="none"/>
                <w:u w:val="none"/>
              </w:rPr>
            </w:pPr>
            <w:r>
              <w:rPr>
                <w:rFonts w:hint="eastAsia" w:ascii="宋体" w:hAnsi="宋体" w:eastAsia="宋体" w:cs="宋体"/>
                <w:color w:val="auto"/>
                <w:szCs w:val="21"/>
                <w:highlight w:val="none"/>
                <w:u w:val="none"/>
              </w:rPr>
              <w:t>加工制造人员数：</w:t>
            </w:r>
          </w:p>
        </w:tc>
        <w:tc>
          <w:tcPr>
            <w:tcW w:w="330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textAlignment w:val="auto"/>
              <w:rPr>
                <w:rFonts w:hint="eastAsia" w:ascii="宋体" w:hAnsi="宋体" w:eastAsia="宋体" w:cs="宋体"/>
                <w:bCs/>
                <w:color w:val="auto"/>
                <w:highlight w:val="none"/>
                <w:u w:val="none"/>
              </w:rPr>
            </w:pPr>
            <w:r>
              <w:rPr>
                <w:rFonts w:hint="eastAsia" w:ascii="宋体" w:hAnsi="宋体" w:eastAsia="宋体" w:cs="宋体"/>
                <w:color w:val="auto"/>
                <w:szCs w:val="21"/>
                <w:highlight w:val="none"/>
                <w:u w:val="none"/>
              </w:rPr>
              <w:t>其他：</w:t>
            </w:r>
          </w:p>
        </w:tc>
        <w:tc>
          <w:tcPr>
            <w:tcW w:w="289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大专毕业人数: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 w:hRule="atLeast"/>
          <w:jc w:val="center"/>
        </w:trPr>
        <w:tc>
          <w:tcPr>
            <w:tcW w:w="3302"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eastAsia="宋体" w:cs="宋体"/>
                <w:bCs/>
                <w:color w:val="auto"/>
                <w:highlight w:val="none"/>
                <w:u w:val="none"/>
              </w:rPr>
            </w:pPr>
            <w:r>
              <w:rPr>
                <w:rFonts w:hint="eastAsia" w:ascii="宋体" w:hAnsi="宋体" w:eastAsia="宋体" w:cs="宋体"/>
                <w:color w:val="auto"/>
                <w:szCs w:val="21"/>
                <w:highlight w:val="none"/>
                <w:u w:val="none"/>
              </w:rPr>
              <w:t>其他：</w:t>
            </w:r>
          </w:p>
        </w:tc>
        <w:tc>
          <w:tcPr>
            <w:tcW w:w="330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right="420" w:firstLine="102" w:firstLineChars="49"/>
              <w:textAlignment w:val="auto"/>
              <w:rPr>
                <w:rFonts w:hint="eastAsia" w:ascii="宋体" w:hAnsi="宋体" w:eastAsia="宋体" w:cs="宋体"/>
                <w:bCs/>
                <w:color w:val="auto"/>
                <w:highlight w:val="none"/>
                <w:u w:val="none"/>
              </w:rPr>
            </w:pPr>
          </w:p>
        </w:tc>
        <w:tc>
          <w:tcPr>
            <w:tcW w:w="289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359"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val="en-US" w:eastAsia="zh-CN"/>
              </w:rPr>
              <w:t>入驻企业类别</w:t>
            </w:r>
          </w:p>
        </w:tc>
        <w:tc>
          <w:tcPr>
            <w:tcW w:w="813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topLinePunct w:val="0"/>
              <w:autoSpaceDE/>
              <w:autoSpaceDN/>
              <w:bidi w:val="0"/>
              <w:spacing w:line="560" w:lineRule="exact"/>
              <w:ind w:firstLine="0" w:firstLineChars="0"/>
              <w:jc w:val="left"/>
              <w:textAlignment w:val="auto"/>
              <w:rPr>
                <w:rFonts w:hint="eastAsia"/>
                <w:color w:val="auto"/>
                <w:highlight w:val="none"/>
                <w:u w:val="none"/>
                <w:lang w:val="en-US" w:eastAsia="zh-CN"/>
              </w:rPr>
            </w:pPr>
            <w:r>
              <w:rPr>
                <w:rFonts w:hint="eastAsia"/>
                <w:color w:val="auto"/>
                <w:highlight w:val="none"/>
                <w:u w:val="none"/>
                <w:lang w:val="en-US" w:eastAsia="zh-CN"/>
              </w:rPr>
              <w:t>□数字经济园区内的龙华区纳统企业。</w:t>
            </w:r>
          </w:p>
          <w:p>
            <w:pPr>
              <w:keepNext w:val="0"/>
              <w:keepLines w:val="0"/>
              <w:pageBreakBefore w:val="0"/>
              <w:widowControl/>
              <w:numPr>
                <w:ilvl w:val="0"/>
                <w:numId w:val="0"/>
              </w:numPr>
              <w:kinsoku/>
              <w:wordWrap/>
              <w:overflowPunct/>
              <w:topLinePunct w:val="0"/>
              <w:autoSpaceDE/>
              <w:autoSpaceDN/>
              <w:bidi w:val="0"/>
              <w:spacing w:line="560" w:lineRule="exact"/>
              <w:ind w:firstLine="0" w:firstLineChars="0"/>
              <w:jc w:val="left"/>
              <w:textAlignment w:val="auto"/>
              <w:rPr>
                <w:rFonts w:hint="eastAsia"/>
                <w:color w:val="auto"/>
                <w:highlight w:val="none"/>
                <w:u w:val="none"/>
              </w:rPr>
            </w:pPr>
            <w:r>
              <w:rPr>
                <w:rFonts w:hint="eastAsia"/>
                <w:color w:val="auto"/>
                <w:highlight w:val="none"/>
                <w:u w:val="none"/>
                <w:lang w:val="en-US" w:eastAsia="zh-CN"/>
              </w:rPr>
              <w:t>□由相应产业链主管部门领导班子会议集体讨论通过并由区分管领导审定同意的数字经济园区内其他优质企业。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35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right="10" w:rightChars="5"/>
              <w:jc w:val="both"/>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0"/>
                <w:szCs w:val="21"/>
                <w:highlight w:val="none"/>
                <w:u w:val="none"/>
                <w:lang w:val="en-US" w:eastAsia="zh-CN"/>
              </w:rPr>
              <w:t>申请资助面积</w:t>
            </w:r>
          </w:p>
        </w:tc>
        <w:tc>
          <w:tcPr>
            <w:tcW w:w="813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right="105" w:rightChars="0"/>
              <w:jc w:val="left"/>
              <w:textAlignment w:val="auto"/>
              <w:rPr>
                <w:rFonts w:hint="eastAsia" w:ascii="宋体" w:hAnsi="宋体" w:eastAsia="宋体" w:cs="宋体"/>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35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right="10" w:rightChars="5"/>
              <w:jc w:val="both"/>
              <w:textAlignment w:val="auto"/>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申请资助期限</w:t>
            </w:r>
          </w:p>
        </w:tc>
        <w:tc>
          <w:tcPr>
            <w:tcW w:w="813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right="105" w:rightChars="0" w:firstLine="1050" w:firstLineChars="500"/>
              <w:jc w:val="left"/>
              <w:textAlignment w:val="auto"/>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bCs/>
                <w:color w:val="auto"/>
                <w:szCs w:val="21"/>
                <w:highlight w:val="none"/>
                <w:u w:val="none"/>
              </w:rPr>
              <w:t>年   月   日</w:t>
            </w:r>
            <w:r>
              <w:rPr>
                <w:rFonts w:hint="eastAsia" w:ascii="宋体" w:hAnsi="宋体" w:cs="宋体"/>
                <w:bCs/>
                <w:color w:val="auto"/>
                <w:szCs w:val="21"/>
                <w:highlight w:val="none"/>
                <w:u w:val="none"/>
                <w:lang w:eastAsia="zh-CN"/>
              </w:rPr>
              <w:t>至</w:t>
            </w:r>
            <w:r>
              <w:rPr>
                <w:rFonts w:hint="eastAsia" w:ascii="宋体" w:hAnsi="宋体" w:cs="宋体"/>
                <w:bCs/>
                <w:color w:val="auto"/>
                <w:szCs w:val="21"/>
                <w:highlight w:val="none"/>
                <w:u w:val="none"/>
                <w:lang w:val="en-US" w:eastAsia="zh-CN"/>
              </w:rPr>
              <w:t xml:space="preserve">       </w:t>
            </w:r>
            <w:r>
              <w:rPr>
                <w:rFonts w:hint="eastAsia" w:ascii="宋体" w:hAnsi="宋体" w:eastAsia="宋体" w:cs="宋体"/>
                <w:bCs/>
                <w:color w:val="auto"/>
                <w:szCs w:val="21"/>
                <w:highlight w:val="none"/>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1359"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宋体" w:hAnsi="宋体" w:eastAsia="宋体" w:cs="宋体"/>
                <w:bCs/>
                <w:color w:val="auto"/>
                <w:szCs w:val="21"/>
                <w:highlight w:val="none"/>
                <w:u w:val="none"/>
              </w:rPr>
            </w:pPr>
            <w:r>
              <w:rPr>
                <w:rFonts w:hint="eastAsia" w:ascii="宋体" w:hAnsi="宋体" w:eastAsia="宋体" w:cs="宋体"/>
                <w:color w:val="auto"/>
                <w:kern w:val="0"/>
                <w:szCs w:val="21"/>
                <w:highlight w:val="none"/>
                <w:u w:val="none"/>
              </w:rPr>
              <w:t>申请资助金额</w:t>
            </w:r>
          </w:p>
        </w:tc>
        <w:tc>
          <w:tcPr>
            <w:tcW w:w="813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Cs w:val="21"/>
                <w:highlight w:val="none"/>
                <w:u w:val="none"/>
              </w:rPr>
              <w:t xml:space="preserve">大写：    </w:t>
            </w:r>
            <w:r>
              <w:rPr>
                <w:rFonts w:hint="eastAsia" w:ascii="宋体" w:hAnsi="宋体" w:eastAsia="宋体" w:cs="宋体"/>
                <w:color w:val="auto"/>
                <w:sz w:val="21"/>
                <w:szCs w:val="21"/>
                <w:highlight w:val="none"/>
                <w:u w:val="none"/>
              </w:rPr>
              <w:t>仟   佰   拾   万   仟   佰   拾   元，</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auto"/>
                <w:szCs w:val="21"/>
                <w:highlight w:val="none"/>
                <w:u w:val="none"/>
              </w:rPr>
            </w:pPr>
            <w:r>
              <w:rPr>
                <w:rFonts w:hint="eastAsia" w:ascii="宋体" w:hAnsi="宋体" w:eastAsia="宋体" w:cs="宋体"/>
                <w:color w:val="auto"/>
                <w:sz w:val="21"/>
                <w:szCs w:val="21"/>
                <w:highlight w:val="none"/>
                <w:u w:val="none"/>
              </w:rPr>
              <w:t>小写：（</w:t>
            </w:r>
            <w:r>
              <w:rPr>
                <w:rFonts w:hint="eastAsia" w:ascii="宋体" w:hAnsi="宋体" w:eastAsia="宋体" w:cs="宋体"/>
                <w:b/>
                <w:bCs/>
                <w:color w:val="auto"/>
                <w:sz w:val="21"/>
                <w:szCs w:val="21"/>
                <w:highlight w:val="none"/>
                <w:u w:val="none"/>
                <w:shd w:val="clear" w:color="auto" w:fill="FFFFFF"/>
              </w:rPr>
              <w:t>¥</w:t>
            </w:r>
            <w:r>
              <w:rPr>
                <w:rFonts w:hint="eastAsia" w:ascii="宋体" w:hAnsi="宋体" w:eastAsia="宋体" w:cs="宋体"/>
                <w:color w:val="auto"/>
                <w:sz w:val="21"/>
                <w:szCs w:val="21"/>
                <w:highlight w:val="none"/>
                <w:u w:val="none"/>
              </w:rPr>
              <w:t xml:space="preserve">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21" w:hRule="atLeast"/>
          <w:jc w:val="center"/>
        </w:trPr>
        <w:tc>
          <w:tcPr>
            <w:tcW w:w="1359"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rPr>
              <w:t>区工业和信息化局业务科室审核意见</w:t>
            </w:r>
          </w:p>
        </w:tc>
        <w:tc>
          <w:tcPr>
            <w:tcW w:w="813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核定拟资助金额：</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大写：    </w:t>
            </w:r>
            <w:r>
              <w:rPr>
                <w:rFonts w:hint="eastAsia" w:ascii="宋体" w:hAnsi="宋体" w:eastAsia="宋体" w:cs="宋体"/>
                <w:color w:val="auto"/>
                <w:sz w:val="21"/>
                <w:szCs w:val="21"/>
                <w:highlight w:val="none"/>
                <w:u w:val="none"/>
              </w:rPr>
              <w:t>仟   佰   拾   万   仟   佰   拾   元</w:t>
            </w:r>
            <w:r>
              <w:rPr>
                <w:rFonts w:hint="eastAsia" w:ascii="宋体" w:hAnsi="宋体" w:eastAsia="宋体" w:cs="宋体"/>
                <w:color w:val="auto"/>
                <w:szCs w:val="21"/>
                <w:highlight w:val="none"/>
                <w:u w:val="none"/>
              </w:rPr>
              <w:t>，</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小写：（</w:t>
            </w:r>
            <w:r>
              <w:rPr>
                <w:rFonts w:hint="eastAsia" w:ascii="宋体" w:hAnsi="宋体" w:eastAsia="宋体" w:cs="宋体"/>
                <w:b/>
                <w:bCs/>
                <w:color w:val="auto"/>
                <w:sz w:val="21"/>
                <w:szCs w:val="21"/>
                <w:highlight w:val="none"/>
                <w:u w:val="none"/>
                <w:shd w:val="clear" w:color="auto" w:fill="FFFFFF"/>
              </w:rPr>
              <w:t>¥</w:t>
            </w:r>
            <w:r>
              <w:rPr>
                <w:rFonts w:hint="eastAsia" w:ascii="宋体" w:hAnsi="宋体" w:eastAsia="宋体" w:cs="宋体"/>
                <w:color w:val="auto"/>
                <w:szCs w:val="21"/>
                <w:highlight w:val="none"/>
                <w:u w:val="none"/>
              </w:rPr>
              <w:t xml:space="preserve">        )</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auto"/>
                <w:szCs w:val="21"/>
                <w:highlight w:val="none"/>
                <w:u w:val="none"/>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color w:val="auto"/>
                <w:szCs w:val="21"/>
                <w:highlight w:val="none"/>
                <w:u w:val="none"/>
              </w:rPr>
            </w:pPr>
          </w:p>
          <w:p>
            <w:pPr>
              <w:keepNext w:val="0"/>
              <w:keepLines w:val="0"/>
              <w:pageBreakBefore w:val="0"/>
              <w:tabs>
                <w:tab w:val="left" w:pos="6221"/>
              </w:tabs>
              <w:kinsoku/>
              <w:wordWrap/>
              <w:overflowPunct/>
              <w:topLinePunct w:val="0"/>
              <w:autoSpaceDE/>
              <w:autoSpaceDN/>
              <w:bidi w:val="0"/>
              <w:spacing w:line="560" w:lineRule="exact"/>
              <w:ind w:firstLine="735" w:firstLineChars="35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经办人：             审核人：              复审人：             </w:t>
            </w:r>
          </w:p>
          <w:p>
            <w:pPr>
              <w:keepNext w:val="0"/>
              <w:keepLines w:val="0"/>
              <w:pageBreakBefore w:val="0"/>
              <w:kinsoku/>
              <w:wordWrap/>
              <w:overflowPunct/>
              <w:topLinePunct w:val="0"/>
              <w:autoSpaceDE/>
              <w:autoSpaceDN/>
              <w:bidi w:val="0"/>
              <w:spacing w:line="560" w:lineRule="exact"/>
              <w:jc w:val="right"/>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年    月    日</w:t>
            </w:r>
          </w:p>
        </w:tc>
      </w:tr>
    </w:tbl>
    <w:p>
      <w:pPr>
        <w:ind w:firstLine="0" w:firstLineChars="0"/>
        <w:jc w:val="center"/>
        <w:rPr>
          <w:color w:val="auto"/>
          <w:sz w:val="36"/>
          <w:szCs w:val="36"/>
          <w:highlight w:val="none"/>
        </w:rPr>
      </w:pPr>
      <w:r>
        <w:rPr>
          <w:rFonts w:hint="eastAsia"/>
          <w:b/>
          <w:bCs/>
          <w:color w:val="auto"/>
          <w:sz w:val="36"/>
          <w:szCs w:val="36"/>
          <w:highlight w:val="none"/>
          <w:u w:val="none"/>
        </w:rPr>
        <w:br w:type="page"/>
      </w:r>
      <w:r>
        <w:rPr>
          <w:rFonts w:hint="eastAsia"/>
          <w:b/>
          <w:bCs/>
          <w:color w:val="auto"/>
          <w:sz w:val="36"/>
          <w:szCs w:val="36"/>
          <w:highlight w:val="none"/>
        </w:rPr>
        <w:t>需提交材料清单</w:t>
      </w:r>
    </w:p>
    <w:tbl>
      <w:tblPr>
        <w:tblStyle w:val="9"/>
        <w:tblW w:w="9540" w:type="dxa"/>
        <w:jc w:val="center"/>
        <w:tblLayout w:type="fixed"/>
        <w:tblCellMar>
          <w:top w:w="0" w:type="dxa"/>
          <w:left w:w="0" w:type="dxa"/>
          <w:bottom w:w="0" w:type="dxa"/>
          <w:right w:w="0" w:type="dxa"/>
        </w:tblCellMar>
      </w:tblPr>
      <w:tblGrid>
        <w:gridCol w:w="900"/>
        <w:gridCol w:w="5760"/>
        <w:gridCol w:w="1440"/>
        <w:gridCol w:w="1440"/>
      </w:tblGrid>
      <w:tr>
        <w:tblPrEx>
          <w:tblCellMar>
            <w:top w:w="0" w:type="dxa"/>
            <w:left w:w="0" w:type="dxa"/>
            <w:bottom w:w="0" w:type="dxa"/>
            <w:right w:w="0" w:type="dxa"/>
          </w:tblCellMar>
        </w:tblPrEx>
        <w:trPr>
          <w:trHeight w:val="57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57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附件名称（在已附材料前的</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里打</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是否需验原件</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是否必备材料</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1、《深圳市龙华区</w:t>
            </w:r>
            <w:r>
              <w:rPr>
                <w:rFonts w:hint="eastAsia" w:ascii="宋体" w:hAnsi="宋体" w:eastAsia="宋体" w:cs="宋体"/>
                <w:color w:val="auto"/>
                <w:sz w:val="21"/>
                <w:szCs w:val="21"/>
                <w:highlight w:val="none"/>
                <w:lang w:val="en-US" w:eastAsia="zh-CN"/>
              </w:rPr>
              <w:t>数字经济</w:t>
            </w:r>
            <w:r>
              <w:rPr>
                <w:rFonts w:hint="eastAsia" w:ascii="宋体" w:hAnsi="宋体" w:eastAsia="宋体" w:cs="宋体"/>
                <w:color w:val="000000"/>
                <w:kern w:val="0"/>
                <w:sz w:val="21"/>
                <w:szCs w:val="21"/>
                <w:highlight w:val="none"/>
                <w:lang w:val="en-US" w:eastAsia="zh-CN" w:bidi="ar"/>
              </w:rPr>
              <w:t>园区（楼宇）入驻</w:t>
            </w:r>
            <w:r>
              <w:rPr>
                <w:rFonts w:hint="eastAsia" w:ascii="宋体" w:hAnsi="宋体" w:cs="宋体"/>
                <w:b w:val="0"/>
                <w:bCs w:val="0"/>
                <w:color w:val="000000"/>
                <w:kern w:val="0"/>
                <w:sz w:val="21"/>
                <w:szCs w:val="21"/>
                <w:highlight w:val="none"/>
                <w:lang w:val="en-US" w:eastAsia="zh-CN" w:bidi="ar"/>
              </w:rPr>
              <w:t>扶持</w:t>
            </w:r>
            <w:r>
              <w:rPr>
                <w:rFonts w:hint="eastAsia" w:ascii="宋体" w:hAnsi="宋体" w:eastAsia="宋体" w:cs="宋体"/>
                <w:b w:val="0"/>
                <w:bCs w:val="0"/>
                <w:color w:val="000000"/>
                <w:kern w:val="0"/>
                <w:sz w:val="21"/>
                <w:szCs w:val="21"/>
                <w:highlight w:val="none"/>
                <w:lang w:val="en-US" w:eastAsia="zh-CN" w:bidi="ar"/>
              </w:rPr>
              <w:t>类</w:t>
            </w:r>
            <w:r>
              <w:rPr>
                <w:rFonts w:hint="eastAsia" w:ascii="宋体" w:hAnsi="宋体" w:eastAsia="宋体" w:cs="宋体"/>
                <w:color w:val="auto"/>
                <w:sz w:val="21"/>
                <w:szCs w:val="21"/>
                <w:highlight w:val="none"/>
              </w:rPr>
              <w:t>申请书》</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
              </w:rPr>
              <w:t>法定代表人身份证复印件；经办人身份证复印件、法人授权委托书原件（</w:t>
            </w:r>
            <w:r>
              <w:rPr>
                <w:rFonts w:hint="eastAsia" w:ascii="宋体" w:hAnsi="宋体" w:cs="宋体"/>
                <w:color w:val="auto"/>
                <w:kern w:val="2"/>
                <w:sz w:val="21"/>
                <w:szCs w:val="21"/>
                <w:highlight w:val="none"/>
                <w:lang w:val="en-US" w:eastAsia="zh-CN" w:bidi="ar"/>
              </w:rPr>
              <w:t>非法定代表人办理还</w:t>
            </w:r>
            <w:r>
              <w:rPr>
                <w:rFonts w:hint="eastAsia" w:ascii="宋体" w:hAnsi="宋体" w:eastAsia="宋体" w:cs="宋体"/>
                <w:color w:val="auto"/>
                <w:kern w:val="2"/>
                <w:sz w:val="21"/>
                <w:szCs w:val="21"/>
                <w:highlight w:val="none"/>
                <w:lang w:val="en-US" w:eastAsia="zh-CN" w:bidi="ar"/>
              </w:rPr>
              <w:t>需提供后两项）</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nil"/>
              <w:right w:val="single" w:color="auto" w:sz="4" w:space="0"/>
            </w:tcBorders>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营业执照复印件（多证合一新版，未换领多证合一新版营业执照的，提交原旧版营业执照、组织机构代码证书、税务登记证书）</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4、与数字经济园区（楼宇）运营管理机构签订的租赁合同复印件、租赁合同备案（若无租赁合同备案需提供上年度12月份的租赁费用发票复印件及银行流水单）、上年度每月租金及租赁面积汇总表</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企业上两个年度的</w:t>
            </w:r>
            <w:r>
              <w:rPr>
                <w:rFonts w:hint="eastAsia" w:ascii="宋体" w:hAnsi="宋体" w:eastAsia="宋体" w:cs="宋体"/>
                <w:color w:val="auto"/>
                <w:sz w:val="21"/>
                <w:szCs w:val="21"/>
                <w:highlight w:val="none"/>
              </w:rPr>
              <w:t>产值（营业收入）证明材料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企业报送统计部门的</w:t>
            </w:r>
            <w:r>
              <w:rPr>
                <w:rFonts w:hint="eastAsia" w:ascii="宋体" w:hAnsi="宋体" w:eastAsia="宋体" w:cs="宋体"/>
                <w:color w:val="auto"/>
                <w:sz w:val="21"/>
                <w:szCs w:val="21"/>
                <w:highlight w:val="none"/>
                <w:lang w:val="en-US" w:eastAsia="zh-CN"/>
              </w:rPr>
              <w:t>上两个年度</w:t>
            </w:r>
            <w:r>
              <w:rPr>
                <w:rFonts w:hint="eastAsia" w:ascii="宋体" w:hAnsi="宋体" w:eastAsia="宋体" w:cs="宋体"/>
                <w:color w:val="auto"/>
                <w:sz w:val="21"/>
                <w:szCs w:val="21"/>
                <w:highlight w:val="none"/>
              </w:rPr>
              <w:t>的统计报表，</w:t>
            </w:r>
            <w:r>
              <w:rPr>
                <w:rFonts w:hint="eastAsia" w:ascii="宋体" w:hAnsi="宋体" w:eastAsia="宋体" w:cs="宋体"/>
                <w:color w:val="auto"/>
                <w:sz w:val="21"/>
                <w:szCs w:val="21"/>
                <w:highlight w:val="none"/>
                <w:lang w:val="en-US" w:eastAsia="zh-CN"/>
              </w:rPr>
              <w:t>上两个年度</w:t>
            </w:r>
            <w:r>
              <w:rPr>
                <w:rFonts w:hint="eastAsia" w:ascii="宋体" w:hAnsi="宋体" w:eastAsia="宋体" w:cs="宋体"/>
                <w:color w:val="auto"/>
                <w:sz w:val="21"/>
                <w:szCs w:val="21"/>
                <w:highlight w:val="none"/>
              </w:rPr>
              <w:t>的财务审计报告</w:t>
            </w:r>
            <w:r>
              <w:rPr>
                <w:rFonts w:hint="eastAsia" w:ascii="宋体" w:hAnsi="宋体" w:eastAsia="宋体" w:cs="宋体"/>
                <w:color w:val="auto"/>
                <w:sz w:val="21"/>
                <w:szCs w:val="21"/>
                <w:highlight w:val="none"/>
                <w:lang w:eastAsia="zh-CN"/>
              </w:rPr>
              <w:t>、截至本年度最新月份财务报表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rPr>
              <w:t>6、企业经济贡献证明材料复印件：企业上两个年度分税种纳税证明复印件、截至本年度最新月份的分税种纳税证明复印件。入驻企业产值、营业收入和经济贡献统计核算口径包含在本园区（楼宇）注册、在本区纳统且控股50%以上一级子公司的，还需该子公司与本企业的隶属关系证明、营业执照，以及上述子公司的产值（营业收入）、经济贡献证明材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highlight w:val="none"/>
                <w:shd w:val="clear" w:color="auto" w:fill="FFFFFF"/>
                <w:lang w:val="en-US" w:eastAsia="zh-CN"/>
              </w:rPr>
            </w:pPr>
            <w:r>
              <w:rPr>
                <w:rFonts w:hint="eastAsia" w:ascii="宋体" w:hAnsi="宋体" w:eastAsia="宋体" w:cs="宋体"/>
                <w:kern w:val="0"/>
                <w:sz w:val="21"/>
                <w:szCs w:val="21"/>
                <w:highlight w:val="none"/>
                <w:shd w:val="clear" w:color="auto" w:fill="FFFFFF"/>
                <w:lang w:val="en-US" w:eastAsia="zh-CN"/>
              </w:rPr>
              <w:t>7、行业证明材料：纳统企业提供上述报送统计部门的上年度的统计报表，按行业代码判定产业方向；非纳统企业提供商事主体登记及备案信息查询单的许可经营信息（经营范围如有变更，附上变更信息）（通过深圳市市场监督管理局网站打印）。按企业主导产品判定产业方向</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shd w:val="clear" w:color="auto" w:fill="FFFFFF"/>
                <w:lang w:val="en-US" w:eastAsia="zh-CN"/>
              </w:rPr>
              <w:t>8、</w:t>
            </w:r>
            <w:r>
              <w:rPr>
                <w:rFonts w:hint="eastAsia" w:ascii="宋体" w:hAnsi="宋体" w:eastAsia="宋体" w:cs="宋体"/>
                <w:kern w:val="0"/>
                <w:sz w:val="21"/>
                <w:szCs w:val="21"/>
                <w:highlight w:val="none"/>
                <w:shd w:val="clear" w:color="auto" w:fill="FFFFFF"/>
              </w:rPr>
              <w:t>企业信用信息资料（通过深圳信用网打印</w:t>
            </w:r>
            <w:r>
              <w:rPr>
                <w:rFonts w:hint="eastAsia" w:ascii="宋体" w:hAnsi="宋体" w:eastAsia="宋体" w:cs="宋体"/>
                <w:kern w:val="0"/>
                <w:sz w:val="21"/>
                <w:szCs w:val="21"/>
                <w:highlight w:val="none"/>
                <w:shd w:val="clear" w:color="auto" w:fill="FFFFFF"/>
                <w:lang w:eastAsia="zh-CN"/>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ind w:firstLine="0" w:firstLineChars="0"/>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rPr>
              <w:t>9</w:t>
            </w:r>
            <w:r>
              <w:rPr>
                <w:rFonts w:hint="eastAsia" w:ascii="宋体" w:hAnsi="宋体" w:eastAsia="宋体" w:cs="宋体"/>
                <w:color w:val="auto"/>
                <w:kern w:val="0"/>
                <w:sz w:val="21"/>
                <w:szCs w:val="21"/>
                <w:highlight w:val="none"/>
                <w:shd w:val="clear" w:color="auto" w:fill="FFFFFF"/>
              </w:rPr>
              <w:t>、国家级制造业单项冠军、国家专精特新“小巨人”企业、广东省专精特新企业、深圳市专精特新企业</w:t>
            </w:r>
            <w:r>
              <w:rPr>
                <w:rFonts w:hint="eastAsia" w:ascii="宋体" w:hAnsi="宋体" w:eastAsia="宋体" w:cs="宋体"/>
                <w:color w:val="auto"/>
                <w:kern w:val="0"/>
                <w:sz w:val="21"/>
                <w:szCs w:val="21"/>
                <w:highlight w:val="none"/>
                <w:shd w:val="clear" w:color="auto" w:fill="FFFFFF"/>
                <w:lang w:eastAsia="zh-CN"/>
              </w:rPr>
              <w:t>、独角兽企业、准独角兽企业证明材料</w:t>
            </w: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kern w:val="0"/>
                <w:sz w:val="21"/>
                <w:szCs w:val="21"/>
                <w:highlight w:val="none"/>
                <w:shd w:val="clear" w:color="auto" w:fill="FFFFFF"/>
                <w:lang w:eastAsia="zh-CN"/>
              </w:rPr>
              <w:t>由官方认定或第三方权威机构认定发布的</w:t>
            </w:r>
            <w:r>
              <w:rPr>
                <w:rFonts w:hint="eastAsia" w:ascii="宋体" w:hAnsi="宋体" w:eastAsia="宋体" w:cs="宋体"/>
                <w:color w:val="auto"/>
                <w:kern w:val="0"/>
                <w:sz w:val="21"/>
                <w:szCs w:val="21"/>
                <w:highlight w:val="none"/>
                <w:shd w:val="clear" w:color="auto" w:fill="FFFFFF"/>
              </w:rPr>
              <w:t>名单、证书等）及其他资质证明文件。</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是</w:t>
            </w:r>
          </w:p>
        </w:tc>
      </w:tr>
      <w:tr>
        <w:tblPrEx>
          <w:tblCellMar>
            <w:top w:w="0" w:type="dxa"/>
            <w:left w:w="0" w:type="dxa"/>
            <w:bottom w:w="0" w:type="dxa"/>
            <w:right w:w="0" w:type="dxa"/>
          </w:tblCellMar>
        </w:tblPrEx>
        <w:trPr>
          <w:trHeight w:val="45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val="0"/>
                <w:color w:val="auto"/>
                <w:kern w:val="0"/>
                <w:sz w:val="21"/>
                <w:szCs w:val="21"/>
                <w:highlight w:val="none"/>
                <w:shd w:val="clear" w:color="auto" w:fill="FFFFFF"/>
                <w:lang w:eastAsia="zh-CN" w:bidi="ar-SA"/>
              </w:rPr>
            </w:pPr>
            <w:r>
              <w:rPr>
                <w:rFonts w:hint="eastAsia" w:ascii="宋体" w:hAnsi="宋体" w:eastAsia="宋体" w:cs="宋体"/>
                <w:bCs w:val="0"/>
                <w:color w:val="auto"/>
                <w:kern w:val="0"/>
                <w:sz w:val="21"/>
                <w:szCs w:val="21"/>
                <w:highlight w:val="none"/>
                <w:shd w:val="clear" w:color="auto" w:fill="FFFFFF"/>
                <w:lang w:eastAsia="zh-CN"/>
              </w:rPr>
              <w:t>□</w:t>
            </w:r>
          </w:p>
        </w:tc>
        <w:tc>
          <w:tcPr>
            <w:tcW w:w="576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strike w:val="0"/>
                <w:color w:val="auto"/>
                <w:kern w:val="0"/>
                <w:sz w:val="21"/>
                <w:szCs w:val="21"/>
                <w:highlight w:val="none"/>
                <w:shd w:val="clear" w:color="auto" w:fill="FFFFFF"/>
                <w:lang w:val="en-US" w:eastAsia="zh-CN" w:bidi="ar"/>
              </w:rPr>
              <w:t>1</w:t>
            </w:r>
            <w:r>
              <w:rPr>
                <w:rFonts w:hint="eastAsia" w:ascii="宋体" w:hAnsi="宋体" w:cs="宋体"/>
                <w:strike w:val="0"/>
                <w:color w:val="auto"/>
                <w:kern w:val="0"/>
                <w:sz w:val="21"/>
                <w:szCs w:val="21"/>
                <w:highlight w:val="none"/>
                <w:shd w:val="clear" w:color="auto" w:fill="FFFFFF"/>
                <w:lang w:val="en-US" w:eastAsia="zh-CN" w:bidi="ar"/>
              </w:rPr>
              <w:t>0</w:t>
            </w:r>
            <w:r>
              <w:rPr>
                <w:rFonts w:hint="eastAsia" w:ascii="宋体" w:hAnsi="宋体" w:eastAsia="宋体" w:cs="宋体"/>
                <w:strike w:val="0"/>
                <w:color w:val="auto"/>
                <w:kern w:val="0"/>
                <w:sz w:val="21"/>
                <w:szCs w:val="21"/>
                <w:highlight w:val="none"/>
                <w:shd w:val="clear" w:color="auto" w:fill="FFFFFF"/>
                <w:lang w:val="en-US" w:eastAsia="zh-CN" w:bidi="ar"/>
              </w:rPr>
              <w:t>、由相应产业链主管部门领导班子会议集体讨论通过并由区分管领导审定同意的其他优质企业，需提供相关会议纪要及区分管领导同意的书面意见。</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是</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rPr>
              <w:t>是</w:t>
            </w:r>
          </w:p>
        </w:tc>
      </w:tr>
    </w:tbl>
    <w:p>
      <w:pPr>
        <w:rPr>
          <w:rFonts w:hint="eastAsia" w:ascii="宋体" w:hAnsi="宋体" w:eastAsia="宋体" w:cs="宋体"/>
          <w:color w:val="auto"/>
          <w:kern w:val="0"/>
          <w:szCs w:val="21"/>
          <w:highlight w:val="none"/>
          <w:shd w:val="clear" w:color="auto" w:fill="FFFFFF"/>
        </w:rPr>
      </w:pPr>
    </w:p>
    <w:p>
      <w:pPr>
        <w:widowControl w:val="0"/>
        <w:spacing w:after="120" w:afterLines="0" w:afterAutospacing="0"/>
        <w:jc w:val="both"/>
        <w:rPr>
          <w:highlight w:val="none"/>
        </w:rPr>
      </w:pPr>
      <w:r>
        <w:rPr>
          <w:rFonts w:hint="eastAsia" w:ascii="宋体" w:hAnsi="宋体" w:eastAsia="宋体" w:cs="宋体"/>
          <w:b w:val="0"/>
          <w:bCs w:val="0"/>
          <w:color w:val="auto"/>
          <w:spacing w:val="0"/>
          <w:w w:val="100"/>
          <w:kern w:val="2"/>
          <w:position w:val="0"/>
          <w:sz w:val="21"/>
          <w:szCs w:val="21"/>
          <w:highlight w:val="none"/>
          <w:lang w:val="en-US" w:eastAsia="zh-CN" w:bidi="ar-SA"/>
        </w:rPr>
        <w:t>注：以上材料原则上要求提供A4纸规格中文书写文件，各部分之间应有明显分割标识，一式两份，A4纸正反面打印，连续编页码，并按照材料清单编制目录；相关附件存复印件验原件，加盖申请单位公章，装订成册（胶装）并加盖骑缝章。</w:t>
      </w:r>
    </w:p>
    <w:sectPr>
      <w:headerReference r:id="rId5" w:type="default"/>
      <w:footerReference r:id="rId6"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2540" t="0" r="0" b="635"/>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711835" cy="230505"/>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VEvMtEAAAAEAQAADwAAAAAAAAABACAAAAA4AAAAZHJz&#10;L2Rvd25yZXYueG1sUEsBAhQAFAAAAAgAh07iQE/hM0r1AQAAwQMAAA4AAAAAAAAAAQAgAAAANgEA&#10;AGRycy9lMm9Eb2MueG1sUEsFBgAAAAAGAAYAWQEAAJ0FA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52643"/>
    <w:multiLevelType w:val="singleLevel"/>
    <w:tmpl w:val="B45526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4ZDMyNWY5NWFkN2VjYjA3OGIxNzk4ZDQ3MzY4ODUifQ=="/>
  </w:docVars>
  <w:rsids>
    <w:rsidRoot w:val="00993F1F"/>
    <w:rsid w:val="00242C3A"/>
    <w:rsid w:val="00297157"/>
    <w:rsid w:val="0042063D"/>
    <w:rsid w:val="00586E9C"/>
    <w:rsid w:val="007A0174"/>
    <w:rsid w:val="00993F1F"/>
    <w:rsid w:val="00C14CC8"/>
    <w:rsid w:val="00C67D16"/>
    <w:rsid w:val="00D671CF"/>
    <w:rsid w:val="00EC3B07"/>
    <w:rsid w:val="00FB1EBD"/>
    <w:rsid w:val="0AA63B5E"/>
    <w:rsid w:val="0D9F3D9C"/>
    <w:rsid w:val="0E7C0753"/>
    <w:rsid w:val="16E9178B"/>
    <w:rsid w:val="174A36DB"/>
    <w:rsid w:val="1A9A162C"/>
    <w:rsid w:val="1C0227D6"/>
    <w:rsid w:val="1F57441B"/>
    <w:rsid w:val="25963DA5"/>
    <w:rsid w:val="260352F7"/>
    <w:rsid w:val="265359DC"/>
    <w:rsid w:val="27894419"/>
    <w:rsid w:val="2BCE7C2E"/>
    <w:rsid w:val="2E77E18D"/>
    <w:rsid w:val="2ED786F2"/>
    <w:rsid w:val="2F7650E2"/>
    <w:rsid w:val="2F8E6522"/>
    <w:rsid w:val="304E12B0"/>
    <w:rsid w:val="320C1861"/>
    <w:rsid w:val="331035D3"/>
    <w:rsid w:val="373C4B01"/>
    <w:rsid w:val="37ED7A3F"/>
    <w:rsid w:val="3CD15B81"/>
    <w:rsid w:val="3E67D29C"/>
    <w:rsid w:val="3F35EA3D"/>
    <w:rsid w:val="3FE47979"/>
    <w:rsid w:val="41E60F47"/>
    <w:rsid w:val="45DA7D51"/>
    <w:rsid w:val="486651C6"/>
    <w:rsid w:val="4D0B4723"/>
    <w:rsid w:val="4FFB2200"/>
    <w:rsid w:val="56C500AD"/>
    <w:rsid w:val="5A7DA12A"/>
    <w:rsid w:val="5B286DA0"/>
    <w:rsid w:val="5B563001"/>
    <w:rsid w:val="5B631A6F"/>
    <w:rsid w:val="5C6A0DAE"/>
    <w:rsid w:val="5E763714"/>
    <w:rsid w:val="5F5F12D6"/>
    <w:rsid w:val="5FDF0A7E"/>
    <w:rsid w:val="60F51DD8"/>
    <w:rsid w:val="62B84B39"/>
    <w:rsid w:val="644A7E43"/>
    <w:rsid w:val="680B1697"/>
    <w:rsid w:val="689A6F83"/>
    <w:rsid w:val="69E20B1E"/>
    <w:rsid w:val="6EFB92EA"/>
    <w:rsid w:val="6FF7E667"/>
    <w:rsid w:val="6FFF2F06"/>
    <w:rsid w:val="710F2DD4"/>
    <w:rsid w:val="767A6104"/>
    <w:rsid w:val="77F35730"/>
    <w:rsid w:val="799D50FC"/>
    <w:rsid w:val="79DBDC86"/>
    <w:rsid w:val="7A41719B"/>
    <w:rsid w:val="7C054420"/>
    <w:rsid w:val="7CFEBE99"/>
    <w:rsid w:val="7D140B97"/>
    <w:rsid w:val="7D6BB774"/>
    <w:rsid w:val="7E3FD745"/>
    <w:rsid w:val="7EDFFE1B"/>
    <w:rsid w:val="7F2D2D55"/>
    <w:rsid w:val="7F365775"/>
    <w:rsid w:val="7FD49CAF"/>
    <w:rsid w:val="7FE9630A"/>
    <w:rsid w:val="BB3B5497"/>
    <w:rsid w:val="BE773973"/>
    <w:rsid w:val="BEFE26CF"/>
    <w:rsid w:val="BFAD657F"/>
    <w:rsid w:val="D63B3A15"/>
    <w:rsid w:val="DDF8685B"/>
    <w:rsid w:val="DF3F3A57"/>
    <w:rsid w:val="E3774C80"/>
    <w:rsid w:val="EBFDF8DE"/>
    <w:rsid w:val="ECF99DC1"/>
    <w:rsid w:val="EDEB7D0D"/>
    <w:rsid w:val="EFFA9572"/>
    <w:rsid w:val="F3F23D4B"/>
    <w:rsid w:val="F3F5147D"/>
    <w:rsid w:val="F6FE51D1"/>
    <w:rsid w:val="F7F7D11D"/>
    <w:rsid w:val="FF3BF645"/>
    <w:rsid w:val="FFDFB237"/>
    <w:rsid w:val="FFE752BB"/>
    <w:rsid w:val="FFFD125D"/>
    <w:rsid w:val="FFFDCE69"/>
    <w:rsid w:val="FFFFD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1"/>
    <w:qFormat/>
    <w:uiPriority w:val="0"/>
    <w:pPr>
      <w:keepNext/>
      <w:keepLines/>
      <w:spacing w:before="340" w:after="330" w:line="578" w:lineRule="auto"/>
      <w:jc w:val="center"/>
      <w:outlineLvl w:val="0"/>
    </w:pPr>
    <w:rPr>
      <w:rFonts w:eastAsia="黑体"/>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2"/>
    <w:unhideWhenUsed/>
    <w:qFormat/>
    <w:uiPriority w:val="0"/>
    <w:pPr>
      <w:widowControl/>
      <w:adjustRightInd w:val="0"/>
      <w:snapToGrid w:val="0"/>
      <w:spacing w:after="200"/>
      <w:jc w:val="left"/>
    </w:pPr>
    <w:rPr>
      <w:rFonts w:ascii="宋体" w:hAnsi="Courier New" w:cs="Courier New"/>
      <w:kern w:val="0"/>
      <w:sz w:val="22"/>
    </w:rPr>
  </w:style>
  <w:style w:type="paragraph" w:styleId="3">
    <w:name w:val="index 8"/>
    <w:basedOn w:val="1"/>
    <w:next w:val="1"/>
    <w:unhideWhenUsed/>
    <w:qFormat/>
    <w:uiPriority w:val="99"/>
    <w:pPr>
      <w:ind w:left="2940"/>
    </w:pPr>
  </w:style>
  <w:style w:type="paragraph" w:styleId="5">
    <w:name w:val="annotation text"/>
    <w:basedOn w:val="1"/>
    <w:semiHidden/>
    <w:unhideWhenUsed/>
    <w:qFormat/>
    <w:uiPriority w:val="99"/>
    <w:pPr>
      <w:jc w:val="left"/>
    </w:pPr>
  </w:style>
  <w:style w:type="paragraph" w:styleId="6">
    <w:name w:val="Body Text"/>
    <w:basedOn w:val="1"/>
    <w:link w:val="13"/>
    <w:qFormat/>
    <w:uiPriority w:val="0"/>
    <w:pPr>
      <w:spacing w:after="12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1">
    <w:name w:val="标题 1 字符"/>
    <w:basedOn w:val="10"/>
    <w:link w:val="4"/>
    <w:qFormat/>
    <w:uiPriority w:val="0"/>
    <w:rPr>
      <w:rFonts w:ascii="Calibri" w:hAnsi="Calibri" w:eastAsia="黑体" w:cs="Times New Roman"/>
      <w:b/>
      <w:bCs/>
      <w:kern w:val="44"/>
      <w:sz w:val="32"/>
      <w:szCs w:val="44"/>
    </w:rPr>
  </w:style>
  <w:style w:type="character" w:customStyle="1" w:styleId="12">
    <w:name w:val="纯文本 字符"/>
    <w:basedOn w:val="10"/>
    <w:link w:val="2"/>
    <w:qFormat/>
    <w:uiPriority w:val="0"/>
    <w:rPr>
      <w:rFonts w:ascii="宋体" w:hAnsi="Courier New" w:eastAsia="宋体" w:cs="Courier New"/>
      <w:kern w:val="0"/>
      <w:sz w:val="22"/>
    </w:rPr>
  </w:style>
  <w:style w:type="character" w:customStyle="1" w:styleId="13">
    <w:name w:val="正文文本 字符"/>
    <w:basedOn w:val="10"/>
    <w:link w:val="6"/>
    <w:qFormat/>
    <w:uiPriority w:val="0"/>
    <w:rPr>
      <w:rFonts w:ascii="Calibri" w:hAnsi="Calibri" w:eastAsia="宋体" w:cs="Times New Roman"/>
    </w:rPr>
  </w:style>
  <w:style w:type="character" w:customStyle="1" w:styleId="14">
    <w:name w:val="页脚 字符"/>
    <w:basedOn w:val="10"/>
    <w:link w:val="7"/>
    <w:qFormat/>
    <w:uiPriority w:val="99"/>
    <w:rPr>
      <w:rFonts w:ascii="Calibri" w:hAnsi="Calibri" w:eastAsia="宋体" w:cs="Times New Roman"/>
      <w:sz w:val="18"/>
      <w:szCs w:val="18"/>
    </w:rPr>
  </w:style>
  <w:style w:type="character" w:customStyle="1" w:styleId="15">
    <w:name w:val="页眉 字符"/>
    <w:basedOn w:val="10"/>
    <w:link w:val="8"/>
    <w:qFormat/>
    <w:uiPriority w:val="0"/>
    <w:rPr>
      <w:rFonts w:ascii="Calibri" w:hAnsi="Calibri" w:eastAsia="宋体" w:cs="Times New Roman"/>
      <w:sz w:val="18"/>
    </w:rPr>
  </w:style>
  <w:style w:type="paragraph" w:customStyle="1" w:styleId="16">
    <w:name w:val="Other|1"/>
    <w:basedOn w:val="1"/>
    <w:qFormat/>
    <w:uiPriority w:val="0"/>
    <w:rPr>
      <w:rFonts w:ascii="宋体" w:hAnsi="宋体" w:cs="宋体"/>
      <w:sz w:val="19"/>
      <w:szCs w:val="19"/>
      <w:lang w:val="zh-TW" w:eastAsia="zh-TW" w:bidi="zh-TW"/>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8895</Words>
  <Characters>8987</Characters>
  <Lines>62</Lines>
  <Paragraphs>17</Paragraphs>
  <TotalTime>0</TotalTime>
  <ScaleCrop>false</ScaleCrop>
  <LinksUpToDate>false</LinksUpToDate>
  <CharactersWithSpaces>9832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2023-01-07T02:31:00Z</dcterms:created>
  <dc:creator>nvshi</dc:creator>
  <cp:lastModifiedBy>longhua</cp:lastModifiedBy>
  <cp:lastPrinted>2024-02-29T01:20:00Z</cp:lastPrinted>
  <dcterms:modified xsi:type="dcterms:W3CDTF">2024-02-29T17:45:01Z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B8F0058B7FDA4A5E8F514EDF7AA686A5</vt:lpwstr>
  </property>
</Properties>
</file>