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2"/>
          <w:szCs w:val="32"/>
        </w:rPr>
      </w:pPr>
      <w:r>
        <w:rPr>
          <w:rFonts w:hint="eastAsia"/>
          <w:b/>
          <w:sz w:val="32"/>
          <w:szCs w:val="32"/>
        </w:rPr>
        <w:t>深圳市医疗器械经营企业202</w:t>
      </w:r>
      <w:r>
        <w:rPr>
          <w:rFonts w:hint="eastAsia"/>
          <w:b/>
          <w:sz w:val="32"/>
          <w:szCs w:val="32"/>
          <w:lang w:val="en-US" w:eastAsia="zh-CN"/>
        </w:rPr>
        <w:t>3</w:t>
      </w:r>
      <w:r>
        <w:rPr>
          <w:rFonts w:hint="eastAsia"/>
          <w:b/>
          <w:sz w:val="32"/>
          <w:szCs w:val="32"/>
        </w:rPr>
        <w:t>年度质量管理体系自查表</w:t>
      </w:r>
    </w:p>
    <w:p>
      <w:pPr>
        <w:snapToGrid w:val="0"/>
        <w:rPr>
          <w:b/>
          <w:szCs w:val="21"/>
        </w:rPr>
      </w:pPr>
      <w:r>
        <w:rPr>
          <w:rFonts w:hint="eastAsia"/>
          <w:b/>
          <w:szCs w:val="21"/>
        </w:rPr>
        <w:t xml:space="preserve">                                                   </w:t>
      </w:r>
    </w:p>
    <w:p>
      <w:pPr>
        <w:snapToGrid w:val="0"/>
        <w:spacing w:line="360" w:lineRule="auto"/>
        <w:rPr>
          <w:szCs w:val="21"/>
          <w:u w:val="single"/>
        </w:rPr>
      </w:pPr>
      <w:r>
        <w:rPr>
          <w:rFonts w:hint="eastAsia"/>
          <w:szCs w:val="21"/>
        </w:rPr>
        <w:t>企业名称：</w:t>
      </w:r>
      <w:r>
        <w:rPr>
          <w:szCs w:val="21"/>
          <w:u w:val="single"/>
        </w:rPr>
        <w:t xml:space="preserve">                                                </w:t>
      </w:r>
      <w:r>
        <w:rPr>
          <w:rFonts w:hint="eastAsia"/>
          <w:szCs w:val="21"/>
        </w:rPr>
        <w:t>许可证号：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napToGrid w:val="0"/>
        <w:spacing w:line="360" w:lineRule="auto"/>
        <w:rPr>
          <w:szCs w:val="21"/>
          <w:u w:val="single"/>
        </w:rPr>
      </w:pPr>
      <w:r>
        <w:rPr>
          <w:rFonts w:hint="eastAsia"/>
          <w:szCs w:val="21"/>
        </w:rPr>
        <w:t>企业住所：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pPr>
        <w:snapToGrid w:val="0"/>
        <w:spacing w:line="360" w:lineRule="auto"/>
        <w:rPr>
          <w:rFonts w:ascii="仿宋_GB2312" w:hAnsi="宋体"/>
          <w:color w:val="000000"/>
          <w:szCs w:val="21"/>
          <w:u w:val="single"/>
        </w:rPr>
      </w:pPr>
      <w:r>
        <w:rPr>
          <w:rFonts w:hint="eastAsia"/>
          <w:szCs w:val="21"/>
        </w:rPr>
        <w:t>是否从事网络销售：</w:t>
      </w:r>
      <w:r>
        <w:rPr>
          <w:rFonts w:hint="eastAsia" w:ascii="仿宋_GB2312" w:hAnsi="宋体"/>
          <w:color w:val="000000"/>
          <w:szCs w:val="21"/>
        </w:rPr>
        <w:t>□是 □否  平台网址：</w:t>
      </w:r>
      <w:r>
        <w:rPr>
          <w:rFonts w:hint="eastAsia" w:ascii="仿宋_GB2312" w:hAnsi="宋体"/>
          <w:color w:val="000000"/>
          <w:szCs w:val="21"/>
          <w:u w:val="single"/>
        </w:rPr>
        <w:t xml:space="preserve">                         </w:t>
      </w:r>
      <w:r>
        <w:rPr>
          <w:rFonts w:hint="eastAsia" w:ascii="仿宋_GB2312" w:hAnsi="宋体"/>
          <w:color w:val="000000"/>
          <w:szCs w:val="21"/>
        </w:rPr>
        <w:t>店名：</w:t>
      </w:r>
      <w:r>
        <w:rPr>
          <w:rFonts w:hint="eastAsia" w:ascii="仿宋_GB2312" w:hAnsi="宋体"/>
          <w:color w:val="000000"/>
          <w:szCs w:val="21"/>
          <w:u w:val="single"/>
        </w:rPr>
        <w:t xml:space="preserve">                 </w:t>
      </w:r>
    </w:p>
    <w:p>
      <w:pPr>
        <w:snapToGrid w:val="0"/>
        <w:spacing w:line="360" w:lineRule="auto"/>
        <w:rPr>
          <w:szCs w:val="21"/>
        </w:rPr>
      </w:pPr>
      <w:r>
        <w:rPr>
          <w:rFonts w:hint="eastAsia" w:ascii="仿宋_GB2312" w:hAnsi="宋体"/>
          <w:color w:val="000000"/>
          <w:szCs w:val="21"/>
        </w:rPr>
        <w:t>是否具有二类经营备案凭证：□是 □否         凭证号：</w:t>
      </w:r>
      <w:r>
        <w:rPr>
          <w:rFonts w:hint="eastAsia" w:ascii="仿宋_GB2312" w:hAnsi="宋体"/>
          <w:szCs w:val="21"/>
          <w:u w:val="single"/>
        </w:rPr>
        <w:t xml:space="preserve"> </w:t>
      </w:r>
      <w:r>
        <w:rPr>
          <w:rFonts w:hint="eastAsia"/>
          <w:szCs w:val="21"/>
          <w:u w:val="single"/>
        </w:rPr>
        <w:t xml:space="preserve">                                  </w:t>
      </w:r>
      <w:r>
        <w:rPr>
          <w:rFonts w:hint="eastAsia"/>
          <w:szCs w:val="21"/>
        </w:rPr>
        <w:t xml:space="preserve">  </w:t>
      </w:r>
    </w:p>
    <w:p>
      <w:pPr>
        <w:snapToGrid w:val="0"/>
        <w:spacing w:line="360" w:lineRule="auto"/>
        <w:rPr>
          <w:szCs w:val="21"/>
        </w:rPr>
      </w:pPr>
      <w:r>
        <w:rPr>
          <w:rFonts w:hint="eastAsia"/>
          <w:szCs w:val="21"/>
        </w:rPr>
        <w:t>经营类别：□批发 □零售 □批零兼营 □为其他生产经营企业提供贮存、配送服务</w:t>
      </w:r>
    </w:p>
    <w:p>
      <w:pPr>
        <w:snapToGrid w:val="0"/>
        <w:spacing w:line="360" w:lineRule="auto"/>
        <w:rPr>
          <w:szCs w:val="21"/>
        </w:rPr>
      </w:pPr>
      <w:r>
        <w:rPr>
          <w:rFonts w:hint="eastAsia"/>
          <w:szCs w:val="21"/>
        </w:rPr>
        <w:t>经营范围（按实际经营产品情况填写，可多选）：</w:t>
      </w:r>
    </w:p>
    <w:p>
      <w:pPr>
        <w:snapToGrid w:val="0"/>
        <w:spacing w:line="360" w:lineRule="auto"/>
        <w:rPr>
          <w:szCs w:val="21"/>
        </w:rPr>
      </w:pPr>
      <w:r>
        <w:rPr>
          <w:rFonts w:hint="eastAsia"/>
          <w:szCs w:val="21"/>
        </w:rPr>
        <w:t xml:space="preserve">□无菌产品   □植入性产品   □体外诊断试剂   □角膜接触镜  □避孕套  □其他 </w:t>
      </w:r>
    </w:p>
    <w:p>
      <w:pPr>
        <w:snapToGrid w:val="0"/>
        <w:spacing w:line="360" w:lineRule="auto"/>
        <w:rPr>
          <w:szCs w:val="21"/>
          <w:u w:val="single"/>
        </w:rPr>
      </w:pPr>
      <w:r>
        <w:rPr>
          <w:rFonts w:hint="eastAsia"/>
          <w:szCs w:val="21"/>
        </w:rPr>
        <w:t>经营主要产品（销售额前三）：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napToGrid w:val="0"/>
        <w:spacing w:line="360" w:lineRule="auto"/>
        <w:rPr>
          <w:szCs w:val="21"/>
          <w:u w:val="single"/>
        </w:rPr>
      </w:pPr>
      <w:r>
        <w:rPr>
          <w:rFonts w:hint="eastAsia"/>
          <w:szCs w:val="21"/>
        </w:rPr>
        <w:t>企业负责人：</w:t>
      </w:r>
      <w:r>
        <w:rPr>
          <w:rFonts w:hint="eastAsia"/>
          <w:szCs w:val="21"/>
          <w:u w:val="single"/>
        </w:rPr>
        <w:t xml:space="preserve">                            </w:t>
      </w:r>
      <w:r>
        <w:rPr>
          <w:rFonts w:hint="eastAsia"/>
          <w:szCs w:val="21"/>
        </w:rPr>
        <w:t>联系电话（手机）：</w:t>
      </w:r>
      <w:r>
        <w:rPr>
          <w:rFonts w:hint="eastAsia"/>
          <w:szCs w:val="21"/>
          <w:u w:val="single"/>
        </w:rPr>
        <w:t xml:space="preserve">                              </w:t>
      </w:r>
    </w:p>
    <w:p>
      <w:pPr>
        <w:snapToGrid w:val="0"/>
        <w:spacing w:line="360" w:lineRule="auto"/>
        <w:rPr>
          <w:szCs w:val="21"/>
          <w:u w:val="single"/>
        </w:rPr>
      </w:pPr>
      <w:r>
        <w:rPr>
          <w:rFonts w:hint="eastAsia"/>
          <w:szCs w:val="21"/>
        </w:rPr>
        <w:t>质量负责人：</w:t>
      </w:r>
      <w:r>
        <w:rPr>
          <w:rFonts w:hint="eastAsia"/>
          <w:szCs w:val="21"/>
          <w:u w:val="single"/>
        </w:rPr>
        <w:t xml:space="preserve">                </w:t>
      </w:r>
      <w:r>
        <w:rPr>
          <w:rFonts w:hint="eastAsia"/>
          <w:szCs w:val="21"/>
        </w:rPr>
        <w:t>学历：</w:t>
      </w:r>
      <w:r>
        <w:rPr>
          <w:rFonts w:hint="eastAsia"/>
          <w:szCs w:val="21"/>
          <w:u w:val="single"/>
        </w:rPr>
        <w:t xml:space="preserve">          </w:t>
      </w:r>
      <w:r>
        <w:rPr>
          <w:rFonts w:hint="eastAsia"/>
          <w:szCs w:val="21"/>
        </w:rPr>
        <w:t>专业：</w:t>
      </w:r>
      <w:r>
        <w:rPr>
          <w:rFonts w:hint="eastAsia"/>
          <w:szCs w:val="21"/>
          <w:u w:val="single"/>
        </w:rPr>
        <w:t xml:space="preserve">                </w:t>
      </w:r>
      <w:r>
        <w:rPr>
          <w:rFonts w:hint="eastAsia"/>
          <w:szCs w:val="21"/>
        </w:rPr>
        <w:t xml:space="preserve"> 手机：</w:t>
      </w:r>
      <w:r>
        <w:rPr>
          <w:rFonts w:hint="eastAsia"/>
          <w:szCs w:val="21"/>
          <w:u w:val="single"/>
        </w:rPr>
        <w:t xml:space="preserve">                             </w:t>
      </w:r>
    </w:p>
    <w:tbl>
      <w:tblPr>
        <w:tblStyle w:val="5"/>
        <w:tblW w:w="9288"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76"/>
        <w:gridCol w:w="595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序号</w:t>
            </w: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自查项目</w:t>
            </w:r>
          </w:p>
        </w:tc>
        <w:tc>
          <w:tcPr>
            <w:tcW w:w="5953" w:type="dxa"/>
            <w:shd w:val="clear" w:color="auto" w:fill="auto"/>
            <w:vAlign w:val="center"/>
          </w:tcPr>
          <w:p>
            <w:pPr>
              <w:snapToGrid w:val="0"/>
              <w:jc w:val="center"/>
              <w:rPr>
                <w:rFonts w:ascii="宋体" w:hAnsi="宋体"/>
                <w:b/>
                <w:szCs w:val="21"/>
              </w:rPr>
            </w:pPr>
            <w:r>
              <w:rPr>
                <w:rFonts w:hint="eastAsia" w:ascii="宋体" w:hAnsi="宋体"/>
                <w:b/>
                <w:szCs w:val="21"/>
              </w:rPr>
              <w:t>自查内容</w:t>
            </w:r>
          </w:p>
        </w:tc>
        <w:tc>
          <w:tcPr>
            <w:tcW w:w="1418" w:type="dxa"/>
            <w:shd w:val="clear" w:color="auto" w:fill="auto"/>
            <w:vAlign w:val="center"/>
          </w:tcPr>
          <w:p>
            <w:pPr>
              <w:snapToGrid w:val="0"/>
              <w:jc w:val="center"/>
              <w:rPr>
                <w:rFonts w:ascii="宋体" w:hAnsi="宋体"/>
                <w:b/>
                <w:szCs w:val="21"/>
              </w:rPr>
            </w:pPr>
            <w:r>
              <w:rPr>
                <w:rFonts w:hint="eastAsia" w:ascii="宋体" w:hAnsi="宋体"/>
                <w:b/>
                <w:szCs w:val="21"/>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经营资质</w:t>
            </w:r>
          </w:p>
        </w:tc>
        <w:tc>
          <w:tcPr>
            <w:tcW w:w="5953" w:type="dxa"/>
            <w:shd w:val="clear" w:color="auto" w:fill="auto"/>
            <w:vAlign w:val="center"/>
          </w:tcPr>
          <w:p>
            <w:pPr>
              <w:snapToGrid w:val="0"/>
              <w:rPr>
                <w:rFonts w:ascii="仿宋_GB2312" w:hAnsi="仿宋"/>
                <w:szCs w:val="21"/>
              </w:rPr>
            </w:pPr>
            <w:r>
              <w:rPr>
                <w:rFonts w:hint="eastAsia" w:ascii="仿宋_GB2312" w:hAnsi="仿宋"/>
                <w:szCs w:val="21"/>
              </w:rPr>
              <w:t>是否取得有效的《医疗器械经营许可证》</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widowControl/>
              <w:snapToGrid w:val="0"/>
              <w:spacing w:line="360" w:lineRule="auto"/>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经营场所和仓库地址是否与经营许可证信息一致</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产品合法性</w:t>
            </w:r>
          </w:p>
        </w:tc>
        <w:tc>
          <w:tcPr>
            <w:tcW w:w="5953" w:type="dxa"/>
            <w:shd w:val="clear" w:color="auto" w:fill="auto"/>
            <w:vAlign w:val="center"/>
          </w:tcPr>
          <w:p>
            <w:pPr>
              <w:snapToGrid w:val="0"/>
              <w:rPr>
                <w:rFonts w:ascii="仿宋_GB2312" w:hAnsi="仿宋"/>
                <w:szCs w:val="21"/>
              </w:rPr>
            </w:pPr>
            <w:r>
              <w:rPr>
                <w:rFonts w:hint="eastAsia" w:ascii="仿宋_GB2312" w:hAnsi="仿宋"/>
                <w:szCs w:val="21"/>
              </w:rPr>
              <w:t>经营的医疗器械产品是否取得医疗器械注册证</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人员</w:t>
            </w: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企业法定代表人、负责人、质量管理人员是否满足要求</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从事质量管理工作的人员是否在职在岗正常履职</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经营条件</w:t>
            </w:r>
          </w:p>
        </w:tc>
        <w:tc>
          <w:tcPr>
            <w:tcW w:w="5953" w:type="dxa"/>
            <w:shd w:val="clear" w:color="auto" w:fill="auto"/>
            <w:vAlign w:val="center"/>
          </w:tcPr>
          <w:p>
            <w:pPr>
              <w:snapToGrid w:val="0"/>
              <w:rPr>
                <w:rFonts w:ascii="仿宋_GB2312" w:hAnsi="仿宋"/>
                <w:szCs w:val="21"/>
              </w:rPr>
            </w:pPr>
            <w:r>
              <w:rPr>
                <w:rFonts w:hint="eastAsia" w:ascii="仿宋_GB2312" w:hAnsi="仿宋"/>
                <w:szCs w:val="21"/>
              </w:rPr>
              <w:t>库房是否具有符合要求的贮存设施设备</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现在所使用的计算机信息管理系统是：</w:t>
            </w:r>
          </w:p>
        </w:tc>
        <w:tc>
          <w:tcPr>
            <w:tcW w:w="1418" w:type="dxa"/>
            <w:shd w:val="clear" w:color="auto" w:fill="auto"/>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经营过程</w:t>
            </w: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企业在采购前是否审核供货者的合法资格及所购入医疗器械的合法性，并保存加盖供货者公章的相关证明文件或复印件</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企业是否保存采购记录，记录应当列明医疗器械的名称、规格（型号）、注册证号或备案凭证号、单位、数量、单价、金额、供货者、购货日期等</w:t>
            </w:r>
            <w:bookmarkStart w:id="0" w:name="_GoBack"/>
            <w:bookmarkEnd w:id="0"/>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是否经营需冷链储运的试剂？对需要冷藏、冷冻的医疗器械进行验收时，是否对其运输方式及运输过程的温度记录、运输时间、到货温度等质量控制状况进行重点检查并记录</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企业是否建立入库记录、出库、复核记录，是否建立销售记录</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进货查验记录和销售记录是否保存至医疗器械有效期后2年；无有效期的，不得少于5年。植入类医疗器械进货查验记录和销售记录应当永久保存。</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napToGrid w:val="0"/>
              <w:rPr>
                <w:rFonts w:ascii="仿宋_GB2312" w:hAnsi="仿宋"/>
                <w:szCs w:val="21"/>
              </w:rPr>
            </w:pPr>
            <w:r>
              <w:rPr>
                <w:rFonts w:hint="eastAsia" w:ascii="仿宋_GB2312" w:hAnsi="仿宋"/>
                <w:szCs w:val="21"/>
              </w:rPr>
              <w:t>企业委托其他机构运输医疗器械，是否对承运方运输能力进行考核评估</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经营行为</w:t>
            </w:r>
          </w:p>
        </w:tc>
        <w:tc>
          <w:tcPr>
            <w:tcW w:w="5953" w:type="dxa"/>
            <w:shd w:val="clear" w:color="auto" w:fill="auto"/>
            <w:vAlign w:val="center"/>
          </w:tcPr>
          <w:p>
            <w:pPr>
              <w:widowControl/>
              <w:rPr>
                <w:rFonts w:ascii="仿宋_GB2312" w:hAnsi="仿宋"/>
                <w:szCs w:val="21"/>
              </w:rPr>
            </w:pPr>
            <w:r>
              <w:rPr>
                <w:rFonts w:hint="eastAsia" w:ascii="仿宋_GB2312" w:hAnsi="仿宋"/>
                <w:szCs w:val="21"/>
              </w:rPr>
              <w:t>是否按核准的经营范围从事医疗器械经营活动</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widowControl/>
              <w:rPr>
                <w:rFonts w:ascii="仿宋_GB2312" w:hAnsi="仿宋"/>
                <w:szCs w:val="21"/>
              </w:rPr>
            </w:pPr>
            <w:r>
              <w:rPr>
                <w:rFonts w:hint="eastAsia" w:ascii="仿宋_GB2312" w:hAnsi="仿宋"/>
                <w:szCs w:val="21"/>
              </w:rPr>
              <w:t>是否经营无合格证明、过期、失效或者淘汰的医疗器械</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widowControl/>
              <w:rPr>
                <w:rFonts w:ascii="仿宋_GB2312" w:hAnsi="仿宋"/>
                <w:szCs w:val="21"/>
              </w:rPr>
            </w:pPr>
            <w:r>
              <w:rPr>
                <w:rFonts w:hint="eastAsia" w:ascii="仿宋_GB2312" w:hAnsi="仿宋"/>
                <w:szCs w:val="21"/>
              </w:rPr>
              <w:t>是否从无医疗器械生产、经营资质的企业购进医疗器械</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widowControl/>
              <w:rPr>
                <w:rFonts w:ascii="仿宋_GB2312" w:hAnsi="仿宋"/>
                <w:szCs w:val="21"/>
              </w:rPr>
            </w:pPr>
            <w:r>
              <w:rPr>
                <w:rFonts w:hint="eastAsia" w:ascii="仿宋_GB2312" w:hAnsi="仿宋"/>
                <w:szCs w:val="21"/>
              </w:rPr>
              <w:t>经营的医疗器械的说明书、标签是否符合有关规定</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widowControl/>
              <w:rPr>
                <w:rFonts w:ascii="仿宋_GB2312" w:hAnsi="仿宋"/>
                <w:szCs w:val="21"/>
              </w:rPr>
            </w:pPr>
            <w:r>
              <w:rPr>
                <w:rFonts w:hint="eastAsia" w:ascii="仿宋_GB2312" w:hAnsi="仿宋"/>
                <w:szCs w:val="21"/>
              </w:rPr>
              <w:t>是否按照医疗器械说明书和标签标示要求运输、贮存医疗器械</w:t>
            </w:r>
          </w:p>
        </w:tc>
        <w:tc>
          <w:tcPr>
            <w:tcW w:w="1418" w:type="dxa"/>
            <w:shd w:val="clear" w:color="auto" w:fill="auto"/>
            <w:vAlign w:val="center"/>
          </w:tcPr>
          <w:p>
            <w:pPr>
              <w:snapToGrid w:val="0"/>
              <w:rPr>
                <w:rFonts w:ascii="宋体"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shd w:val="clear" w:color="auto" w:fill="auto"/>
            <w:vAlign w:val="center"/>
          </w:tcPr>
          <w:p>
            <w:pPr>
              <w:snapToGrid w:val="0"/>
              <w:spacing w:line="360" w:lineRule="auto"/>
              <w:jc w:val="center"/>
              <w:rPr>
                <w:rFonts w:ascii="宋体" w:hAnsi="宋体"/>
                <w:sz w:val="28"/>
                <w:szCs w:val="28"/>
              </w:rPr>
            </w:pPr>
            <w:r>
              <w:rPr>
                <w:rFonts w:hint="eastAsia" w:ascii="宋体" w:hAnsi="宋体"/>
                <w:b/>
                <w:sz w:val="28"/>
                <w:szCs w:val="28"/>
              </w:rPr>
              <w:t>如企业开展医疗器械网络销售，需继续自查以下项目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网络销售</w:t>
            </w:r>
          </w:p>
          <w:p>
            <w:pPr>
              <w:snapToGrid w:val="0"/>
              <w:spacing w:line="360" w:lineRule="auto"/>
              <w:jc w:val="center"/>
              <w:rPr>
                <w:rFonts w:ascii="宋体" w:hAnsi="宋体"/>
                <w:b/>
                <w:szCs w:val="21"/>
              </w:rPr>
            </w:pPr>
            <w:r>
              <w:rPr>
                <w:rFonts w:hint="eastAsia" w:ascii="宋体" w:hAnsi="宋体"/>
                <w:b/>
                <w:szCs w:val="21"/>
              </w:rPr>
              <w:t>资质</w:t>
            </w:r>
          </w:p>
        </w:tc>
        <w:tc>
          <w:tcPr>
            <w:tcW w:w="5953" w:type="dxa"/>
            <w:shd w:val="clear" w:color="auto" w:fill="auto"/>
            <w:vAlign w:val="center"/>
          </w:tcPr>
          <w:p>
            <w:pPr>
              <w:spacing w:line="240" w:lineRule="exact"/>
              <w:jc w:val="left"/>
              <w:rPr>
                <w:rFonts w:ascii="宋体" w:hAnsi="宋体"/>
                <w:sz w:val="18"/>
                <w:szCs w:val="18"/>
              </w:rPr>
            </w:pPr>
            <w:r>
              <w:rPr>
                <w:rFonts w:hint="eastAsia" w:ascii="仿宋_GB2312" w:hAnsi="宋体"/>
                <w:szCs w:val="21"/>
              </w:rPr>
              <w:t>企业是否取得医疗器械网络销售资质：入驻类查看是否备案，自建类除查看是否备案外，还应查看是否取得《互联网药品信息服务资格证书》。</w:t>
            </w:r>
          </w:p>
        </w:tc>
        <w:tc>
          <w:tcPr>
            <w:tcW w:w="1418" w:type="dxa"/>
            <w:shd w:val="clear" w:color="auto" w:fill="auto"/>
            <w:vAlign w:val="center"/>
          </w:tcPr>
          <w:p>
            <w:pPr>
              <w:snapToGrid w:val="0"/>
              <w:spacing w:line="360" w:lineRule="auto"/>
              <w:rPr>
                <w:rFonts w:ascii="宋体" w:hAnsi="宋体"/>
                <w:sz w:val="18"/>
                <w:szCs w:val="18"/>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网络销售</w:t>
            </w:r>
          </w:p>
          <w:p>
            <w:pPr>
              <w:snapToGrid w:val="0"/>
              <w:spacing w:line="360" w:lineRule="auto"/>
              <w:jc w:val="center"/>
              <w:rPr>
                <w:rFonts w:ascii="宋体" w:hAnsi="宋体"/>
                <w:b/>
                <w:szCs w:val="21"/>
              </w:rPr>
            </w:pPr>
            <w:r>
              <w:rPr>
                <w:rFonts w:hint="eastAsia" w:ascii="宋体" w:hAnsi="宋体"/>
                <w:b/>
                <w:szCs w:val="21"/>
              </w:rPr>
              <w:t>制度</w:t>
            </w:r>
          </w:p>
        </w:tc>
        <w:tc>
          <w:tcPr>
            <w:tcW w:w="5953" w:type="dxa"/>
            <w:shd w:val="clear" w:color="auto" w:fill="auto"/>
            <w:vAlign w:val="center"/>
          </w:tcPr>
          <w:p>
            <w:pPr>
              <w:spacing w:line="240" w:lineRule="exact"/>
              <w:jc w:val="left"/>
              <w:rPr>
                <w:rFonts w:ascii="仿宋_GB2312" w:hAnsi="宋体"/>
                <w:szCs w:val="21"/>
              </w:rPr>
            </w:pPr>
            <w:r>
              <w:rPr>
                <w:rFonts w:hint="eastAsia" w:ascii="仿宋_GB2312" w:hAnsi="仿宋"/>
                <w:szCs w:val="21"/>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网络销售</w:t>
            </w:r>
          </w:p>
          <w:p>
            <w:pPr>
              <w:snapToGrid w:val="0"/>
              <w:spacing w:line="360" w:lineRule="auto"/>
              <w:jc w:val="center"/>
              <w:rPr>
                <w:rFonts w:ascii="宋体" w:hAnsi="宋体"/>
                <w:b/>
                <w:szCs w:val="21"/>
              </w:rPr>
            </w:pPr>
            <w:r>
              <w:rPr>
                <w:rFonts w:hint="eastAsia" w:ascii="宋体" w:hAnsi="宋体"/>
                <w:b/>
                <w:szCs w:val="21"/>
              </w:rPr>
              <w:t>设施与设备</w:t>
            </w:r>
          </w:p>
        </w:tc>
        <w:tc>
          <w:tcPr>
            <w:tcW w:w="5953" w:type="dxa"/>
            <w:shd w:val="clear" w:color="auto" w:fill="auto"/>
            <w:vAlign w:val="center"/>
          </w:tcPr>
          <w:p>
            <w:pPr>
              <w:spacing w:line="240" w:lineRule="exact"/>
              <w:jc w:val="left"/>
              <w:rPr>
                <w:rFonts w:ascii="仿宋_GB2312" w:hAnsi="宋体"/>
                <w:szCs w:val="21"/>
              </w:rPr>
            </w:pPr>
            <w:r>
              <w:rPr>
                <w:rFonts w:hint="eastAsia" w:ascii="仿宋_GB2312" w:hAnsi="仿宋"/>
                <w:szCs w:val="21"/>
              </w:rPr>
              <w:t>是否具备相应的技术条件：检查自建类企业是否依法取得《互联网药品信息服务资格证书》，并具备与其规模相适应的办公场所以及数据备份、故障恢复等技术条件。</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pPr>
              <w:snapToGrid w:val="0"/>
              <w:spacing w:line="360" w:lineRule="auto"/>
              <w:jc w:val="center"/>
              <w:rPr>
                <w:rFonts w:ascii="宋体" w:hAnsi="宋体"/>
                <w:b/>
                <w:szCs w:val="21"/>
              </w:rPr>
            </w:pPr>
            <w:r>
              <w:rPr>
                <w:rFonts w:hint="eastAsia" w:ascii="宋体" w:hAnsi="宋体"/>
                <w:b/>
                <w:szCs w:val="21"/>
              </w:rPr>
              <w:t>网络销售</w:t>
            </w:r>
          </w:p>
          <w:p>
            <w:pPr>
              <w:snapToGrid w:val="0"/>
              <w:spacing w:line="360" w:lineRule="auto"/>
              <w:jc w:val="center"/>
              <w:rPr>
                <w:rFonts w:ascii="宋体" w:hAnsi="宋体"/>
                <w:b/>
                <w:szCs w:val="21"/>
              </w:rPr>
            </w:pPr>
            <w:r>
              <w:rPr>
                <w:rFonts w:hint="eastAsia" w:ascii="宋体" w:hAnsi="宋体"/>
                <w:b/>
                <w:szCs w:val="21"/>
              </w:rPr>
              <w:t>展示发布</w:t>
            </w:r>
          </w:p>
        </w:tc>
        <w:tc>
          <w:tcPr>
            <w:tcW w:w="5953" w:type="dxa"/>
            <w:shd w:val="clear" w:color="auto" w:fill="auto"/>
            <w:vAlign w:val="center"/>
          </w:tcPr>
          <w:p>
            <w:pPr>
              <w:spacing w:line="240" w:lineRule="exact"/>
              <w:jc w:val="left"/>
              <w:rPr>
                <w:rFonts w:ascii="仿宋_GB2312" w:hAnsi="宋体"/>
                <w:szCs w:val="21"/>
              </w:rPr>
            </w:pPr>
            <w:r>
              <w:rPr>
                <w:rFonts w:hint="eastAsia" w:ascii="仿宋_GB2312" w:hAnsi="仿宋"/>
                <w:szCs w:val="21"/>
              </w:rPr>
              <w:t>是否按要求进行企业和产品信息展示：检查是否在其主页面显著位置展示其医疗器械生产经营许可证件或者备案凭证，产品页面应当展示该产品的医疗器械注册证或者备案凭证。相关展示信息应当画面清晰，容易辨识。</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vMerge w:val="continue"/>
            <w:shd w:val="clear" w:color="auto" w:fill="auto"/>
            <w:vAlign w:val="center"/>
          </w:tcPr>
          <w:p>
            <w:pPr>
              <w:snapToGrid w:val="0"/>
              <w:spacing w:line="360" w:lineRule="auto"/>
              <w:ind w:firstLine="210" w:firstLineChars="100"/>
              <w:jc w:val="center"/>
              <w:rPr>
                <w:rFonts w:ascii="宋体" w:hAnsi="宋体"/>
                <w:b/>
                <w:szCs w:val="21"/>
              </w:rPr>
            </w:pPr>
          </w:p>
        </w:tc>
        <w:tc>
          <w:tcPr>
            <w:tcW w:w="5953" w:type="dxa"/>
            <w:shd w:val="clear" w:color="auto" w:fill="auto"/>
            <w:vAlign w:val="center"/>
          </w:tcPr>
          <w:p>
            <w:pPr>
              <w:spacing w:line="240" w:lineRule="exact"/>
              <w:jc w:val="left"/>
              <w:rPr>
                <w:rFonts w:ascii="仿宋_GB2312" w:hAnsi="宋体"/>
                <w:szCs w:val="21"/>
              </w:rPr>
            </w:pPr>
            <w:r>
              <w:rPr>
                <w:rFonts w:hint="eastAsia" w:ascii="仿宋_GB2312" w:hAnsi="仿宋"/>
                <w:szCs w:val="21"/>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11"/>
              <w:numPr>
                <w:ilvl w:val="0"/>
                <w:numId w:val="1"/>
              </w:numPr>
              <w:snapToGrid w:val="0"/>
              <w:spacing w:line="360" w:lineRule="auto"/>
              <w:ind w:firstLineChars="0"/>
              <w:rPr>
                <w:rFonts w:ascii="宋体" w:hAnsi="宋体"/>
                <w:szCs w:val="21"/>
              </w:rPr>
            </w:pPr>
          </w:p>
        </w:tc>
        <w:tc>
          <w:tcPr>
            <w:tcW w:w="1276" w:type="dxa"/>
            <w:shd w:val="clear" w:color="auto" w:fill="auto"/>
            <w:vAlign w:val="center"/>
          </w:tcPr>
          <w:p>
            <w:pPr>
              <w:snapToGrid w:val="0"/>
              <w:spacing w:line="360" w:lineRule="auto"/>
              <w:jc w:val="center"/>
              <w:rPr>
                <w:rFonts w:ascii="宋体" w:hAnsi="宋体"/>
                <w:b/>
                <w:szCs w:val="21"/>
              </w:rPr>
            </w:pPr>
            <w:r>
              <w:rPr>
                <w:rFonts w:hint="eastAsia" w:ascii="宋体" w:hAnsi="宋体"/>
                <w:b/>
                <w:szCs w:val="21"/>
              </w:rPr>
              <w:t>是否有技术保障措施</w:t>
            </w:r>
          </w:p>
        </w:tc>
        <w:tc>
          <w:tcPr>
            <w:tcW w:w="5953" w:type="dxa"/>
            <w:shd w:val="clear" w:color="auto" w:fill="auto"/>
            <w:vAlign w:val="center"/>
          </w:tcPr>
          <w:p>
            <w:pPr>
              <w:spacing w:line="240" w:lineRule="exact"/>
              <w:jc w:val="left"/>
              <w:rPr>
                <w:rFonts w:ascii="仿宋_GB2312" w:hAnsi="宋体"/>
                <w:szCs w:val="21"/>
              </w:rPr>
            </w:pPr>
            <w:r>
              <w:rPr>
                <w:rFonts w:hint="eastAsia" w:ascii="仿宋_GB2312" w:hAnsi="仿宋"/>
                <w:szCs w:val="21"/>
              </w:rPr>
              <w:t>是否有技术措施保障：检查企业是否采取技术措施，保障医疗器械网络销售数据和资料的真实、完整、可追溯。</w:t>
            </w:r>
          </w:p>
        </w:tc>
        <w:tc>
          <w:tcPr>
            <w:tcW w:w="1418" w:type="dxa"/>
            <w:shd w:val="clear" w:color="auto" w:fill="auto"/>
            <w:vAlign w:val="center"/>
          </w:tcPr>
          <w:p>
            <w:pPr>
              <w:snapToGrid w:val="0"/>
              <w:spacing w:line="360" w:lineRule="auto"/>
              <w:rPr>
                <w:rFonts w:ascii="仿宋_GB2312" w:hAnsi="宋体"/>
                <w:szCs w:val="21"/>
              </w:rPr>
            </w:pPr>
            <w:r>
              <w:rPr>
                <w:rFonts w:hint="eastAsia" w:ascii="仿宋_GB2312"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288" w:type="dxa"/>
            <w:gridSpan w:val="4"/>
            <w:shd w:val="clear" w:color="auto" w:fill="auto"/>
            <w:vAlign w:val="center"/>
          </w:tcPr>
          <w:p>
            <w:pPr>
              <w:snapToGrid w:val="0"/>
              <w:jc w:val="center"/>
              <w:rPr>
                <w:rFonts w:ascii="仿宋_GB2312" w:hAnsi="宋体"/>
                <w:sz w:val="28"/>
                <w:szCs w:val="28"/>
              </w:rPr>
            </w:pPr>
            <w:r>
              <w:rPr>
                <w:rFonts w:hint="eastAsia"/>
                <w:b/>
                <w:sz w:val="28"/>
                <w:szCs w:val="28"/>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trPr>
        <w:tc>
          <w:tcPr>
            <w:tcW w:w="9288" w:type="dxa"/>
            <w:gridSpan w:val="4"/>
            <w:shd w:val="clear" w:color="auto" w:fill="auto"/>
            <w:vAlign w:val="center"/>
          </w:tcPr>
          <w:p>
            <w:pPr>
              <w:snapToGrid w:val="0"/>
              <w:jc w:val="center"/>
              <w:rPr>
                <w:b/>
                <w:sz w:val="32"/>
                <w:szCs w:val="32"/>
              </w:rPr>
            </w:pPr>
          </w:p>
          <w:p>
            <w:pPr>
              <w:snapToGrid w:val="0"/>
              <w:jc w:val="center"/>
              <w:rPr>
                <w:b/>
                <w:sz w:val="32"/>
                <w:szCs w:val="32"/>
              </w:rPr>
            </w:pPr>
          </w:p>
          <w:p>
            <w:pPr>
              <w:snapToGrid w:val="0"/>
              <w:jc w:val="center"/>
              <w:rPr>
                <w:b/>
                <w:sz w:val="32"/>
                <w:szCs w:val="32"/>
              </w:rPr>
            </w:pPr>
          </w:p>
          <w:p>
            <w:pPr>
              <w:snapToGrid w:val="0"/>
              <w:jc w:val="center"/>
              <w:rPr>
                <w:b/>
                <w:sz w:val="32"/>
                <w:szCs w:val="32"/>
              </w:rPr>
            </w:pPr>
          </w:p>
          <w:p>
            <w:pPr>
              <w:snapToGrid w:val="0"/>
              <w:jc w:val="center"/>
              <w:rPr>
                <w:rFonts w:ascii="宋体" w:hAnsi="宋体"/>
                <w:b/>
                <w:sz w:val="28"/>
                <w:szCs w:val="28"/>
              </w:rPr>
            </w:pPr>
          </w:p>
          <w:p>
            <w:pPr>
              <w:snapToGrid w:val="0"/>
              <w:jc w:val="center"/>
              <w:rPr>
                <w:rFonts w:ascii="宋体" w:hAnsi="宋体"/>
                <w:b/>
                <w:sz w:val="28"/>
                <w:szCs w:val="28"/>
              </w:rPr>
            </w:pPr>
          </w:p>
          <w:p>
            <w:pPr>
              <w:snapToGrid w:val="0"/>
              <w:rPr>
                <w:rFonts w:ascii="宋体" w:hAnsi="宋体"/>
                <w:b/>
                <w:sz w:val="28"/>
                <w:szCs w:val="28"/>
              </w:rPr>
            </w:pPr>
          </w:p>
        </w:tc>
      </w:tr>
    </w:tbl>
    <w:p>
      <w:pPr>
        <w:snapToGrid w:val="0"/>
        <w:jc w:val="center"/>
        <w:rPr>
          <w:b/>
          <w:sz w:val="32"/>
          <w:szCs w:val="32"/>
        </w:rPr>
      </w:pPr>
    </w:p>
    <w:p>
      <w:pPr>
        <w:snapToGrid w:val="0"/>
        <w:spacing w:line="360" w:lineRule="auto"/>
        <w:rPr>
          <w:b/>
          <w:sz w:val="24"/>
        </w:rPr>
      </w:pPr>
      <w:r>
        <w:rPr>
          <w:rFonts w:hint="eastAsia"/>
          <w:b/>
          <w:sz w:val="24"/>
        </w:rPr>
        <w:t>自查结果：□合格       □不合格</w:t>
      </w:r>
    </w:p>
    <w:p>
      <w:pPr>
        <w:snapToGrid w:val="0"/>
        <w:spacing w:line="360" w:lineRule="auto"/>
        <w:rPr>
          <w:b/>
          <w:sz w:val="24"/>
        </w:rPr>
      </w:pPr>
      <w:r>
        <w:rPr>
          <w:rFonts w:hint="eastAsia"/>
          <w:b/>
          <w:sz w:val="24"/>
        </w:rPr>
        <w:t>企业代表签字（盖章）：</w:t>
      </w:r>
      <w:r>
        <w:rPr>
          <w:b/>
          <w:sz w:val="24"/>
          <w:u w:val="single"/>
        </w:rPr>
        <w:t xml:space="preserve">                    </w:t>
      </w:r>
      <w:r>
        <w:rPr>
          <w:rFonts w:hint="eastAsia"/>
          <w:b/>
          <w:sz w:val="24"/>
          <w:u w:val="single"/>
        </w:rPr>
        <w:t xml:space="preserve">          </w:t>
      </w:r>
      <w:r>
        <w:rPr>
          <w:b/>
          <w:sz w:val="24"/>
          <w:u w:val="single"/>
        </w:rPr>
        <w:t xml:space="preserve">  </w:t>
      </w:r>
      <w:r>
        <w:rPr>
          <w:b/>
          <w:sz w:val="24"/>
        </w:rPr>
        <w:t xml:space="preserve">  </w:t>
      </w:r>
    </w:p>
    <w:p>
      <w:pPr>
        <w:snapToGrid w:val="0"/>
        <w:spacing w:line="360" w:lineRule="auto"/>
      </w:pPr>
      <w:r>
        <w:rPr>
          <w:rFonts w:hint="eastAsia"/>
          <w:b/>
          <w:sz w:val="24"/>
        </w:rPr>
        <w:t>时间：</w:t>
      </w:r>
      <w:r>
        <w:rPr>
          <w:b/>
          <w:sz w:val="24"/>
          <w:u w:val="single"/>
        </w:rPr>
        <w:t xml:space="preserve">      </w:t>
      </w:r>
      <w:r>
        <w:rPr>
          <w:rFonts w:hint="eastAsia"/>
          <w:b/>
          <w:sz w:val="24"/>
          <w:u w:val="single"/>
        </w:rPr>
        <w:t xml:space="preserve">                      </w:t>
      </w:r>
      <w:r>
        <w:rPr>
          <w:b/>
          <w:sz w:val="24"/>
          <w:u w:val="single"/>
        </w:rPr>
        <w:t xml:space="preserve">                   </w:t>
      </w:r>
    </w:p>
    <w:sectPr>
      <w:pgSz w:w="11906" w:h="16838"/>
      <w:pgMar w:top="907" w:right="1469" w:bottom="907"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57A1"/>
    <w:rsid w:val="00033D40"/>
    <w:rsid w:val="000C61FC"/>
    <w:rsid w:val="00107305"/>
    <w:rsid w:val="001153F0"/>
    <w:rsid w:val="0024394D"/>
    <w:rsid w:val="00243EAC"/>
    <w:rsid w:val="002A12AC"/>
    <w:rsid w:val="00317712"/>
    <w:rsid w:val="00345827"/>
    <w:rsid w:val="00357BB5"/>
    <w:rsid w:val="0036457B"/>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71F2A"/>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246671AD"/>
    <w:rsid w:val="3BD462C1"/>
    <w:rsid w:val="4C1E7F00"/>
    <w:rsid w:val="F58E054A"/>
    <w:rsid w:val="FBB769BA"/>
    <w:rsid w:val="FEFF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paragraph" w:customStyle="1" w:styleId="10">
    <w:name w:val="列出段落1"/>
    <w:basedOn w:val="1"/>
    <w:qFormat/>
    <w:uiPriority w:val="99"/>
    <w:pPr>
      <w:ind w:firstLine="420" w:firstLineChars="200"/>
    </w:pPr>
    <w:rPr>
      <w:rFonts w:ascii="Calibri" w:hAnsi="Calibri"/>
      <w:szCs w:val="22"/>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347</Words>
  <Characters>1982</Characters>
  <Lines>16</Lines>
  <Paragraphs>4</Paragraphs>
  <TotalTime>51</TotalTime>
  <ScaleCrop>false</ScaleCrop>
  <LinksUpToDate>false</LinksUpToDate>
  <CharactersWithSpaces>2325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2020-01-17T02:26:00Z</dcterms:created>
  <dc:creator>赵甜甜</dc:creator>
  <cp:lastModifiedBy>hongtian</cp:lastModifiedBy>
  <cp:lastPrinted>2013-01-15T07:42:00Z</cp:lastPrinted>
  <dcterms:modified xsi:type="dcterms:W3CDTF">2024-03-04T15:45:16Z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