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pacing w:line="520" w:lineRule="exact"/>
        <w:jc w:val="center"/>
        <w:textAlignment w:val="auto"/>
        <w:rPr>
          <w:rFonts w:hint="default" w:ascii="方正小标宋简体" w:hAnsi="方正小标宋简体" w:eastAsia="方正小标宋简体" w:cs="方正小标宋简体"/>
          <w:color w:val="auto"/>
          <w:sz w:val="44"/>
          <w:szCs w:val="44"/>
          <w:highlight w:val="none"/>
          <w:lang w:val="en-US" w:eastAsia="zh-CN"/>
        </w:rPr>
      </w:pPr>
    </w:p>
    <w:p>
      <w:pPr>
        <w:pStyle w:val="4"/>
        <w:keepNext w:val="0"/>
        <w:keepLines w:val="0"/>
        <w:pageBreakBefore w:val="0"/>
        <w:kinsoku/>
        <w:wordWrap/>
        <w:overflowPunct/>
        <w:topLinePunct w:val="0"/>
        <w:bidi w:val="0"/>
        <w:spacing w:line="520" w:lineRule="exact"/>
        <w:textAlignment w:val="auto"/>
        <w:rPr>
          <w:rFonts w:hint="eastAsia"/>
          <w:lang w:val="en-US" w:eastAsia="zh-CN"/>
        </w:rPr>
      </w:pPr>
    </w:p>
    <w:p>
      <w:pPr>
        <w:keepNext w:val="0"/>
        <w:keepLines w:val="0"/>
        <w:pageBreakBefore w:val="0"/>
        <w:kinsoku/>
        <w:wordWrap/>
        <w:overflowPunct/>
        <w:topLinePunct w:val="0"/>
        <w:bidi w:val="0"/>
        <w:spacing w:line="520" w:lineRule="exact"/>
        <w:jc w:val="center"/>
        <w:textAlignment w:val="auto"/>
        <w:rPr>
          <w:rFonts w:hint="eastAsia" w:ascii="方正小标宋简体" w:hAnsi="方正小标宋简体" w:eastAsia="方正小标宋简体" w:cs="方正小标宋简体"/>
          <w:color w:val="auto"/>
          <w:sz w:val="44"/>
          <w:szCs w:val="44"/>
          <w:highlight w:val="none"/>
          <w:lang w:val="en-US" w:eastAsia="zh-CN"/>
        </w:rPr>
      </w:pPr>
    </w:p>
    <w:p>
      <w:pPr>
        <w:keepNext w:val="0"/>
        <w:keepLines w:val="0"/>
        <w:pageBreakBefore w:val="0"/>
        <w:kinsoku/>
        <w:wordWrap/>
        <w:overflowPunct/>
        <w:topLinePunct w:val="0"/>
        <w:bidi w:val="0"/>
        <w:spacing w:line="520" w:lineRule="exact"/>
        <w:jc w:val="center"/>
        <w:textAlignment w:val="auto"/>
        <w:rPr>
          <w:rFonts w:hint="eastAsia" w:ascii="方正小标宋简体" w:hAnsi="方正小标宋简体" w:eastAsia="方正小标宋简体" w:cs="方正小标宋简体"/>
          <w:color w:val="auto"/>
          <w:sz w:val="44"/>
          <w:szCs w:val="44"/>
          <w:highlight w:val="none"/>
          <w:lang w:val="en-US" w:eastAsia="zh-CN"/>
        </w:rPr>
      </w:pPr>
    </w:p>
    <w:p>
      <w:pPr>
        <w:keepNext w:val="0"/>
        <w:keepLines w:val="0"/>
        <w:pageBreakBefore w:val="0"/>
        <w:kinsoku/>
        <w:wordWrap/>
        <w:overflowPunct/>
        <w:topLinePunct w:val="0"/>
        <w:bidi w:val="0"/>
        <w:spacing w:line="520" w:lineRule="exact"/>
        <w:jc w:val="center"/>
        <w:textAlignment w:val="auto"/>
        <w:rPr>
          <w:rFonts w:hint="eastAsia" w:ascii="方正小标宋简体" w:hAnsi="方正小标宋简体" w:eastAsia="方正小标宋简体" w:cs="方正小标宋简体"/>
          <w:color w:val="auto"/>
          <w:sz w:val="44"/>
          <w:szCs w:val="44"/>
          <w:highlight w:val="none"/>
          <w:lang w:val="en-US" w:eastAsia="zh-CN"/>
        </w:rPr>
      </w:pPr>
    </w:p>
    <w:p>
      <w:pPr>
        <w:keepNext w:val="0"/>
        <w:keepLines w:val="0"/>
        <w:pageBreakBefore w:val="0"/>
        <w:kinsoku/>
        <w:wordWrap/>
        <w:overflowPunct/>
        <w:topLinePunct w:val="0"/>
        <w:bidi w:val="0"/>
        <w:spacing w:line="520" w:lineRule="exact"/>
        <w:jc w:val="center"/>
        <w:textAlignment w:val="auto"/>
        <w:rPr>
          <w:rFonts w:hint="eastAsia" w:ascii="方正小标宋简体" w:hAnsi="方正小标宋简体" w:eastAsia="方正小标宋简体" w:cs="方正小标宋简体"/>
          <w:color w:val="auto"/>
          <w:sz w:val="44"/>
          <w:szCs w:val="44"/>
          <w:highlight w:val="none"/>
          <w:lang w:val="en-US" w:eastAsia="zh-CN"/>
        </w:rPr>
      </w:pPr>
    </w:p>
    <w:p>
      <w:pPr>
        <w:keepNext w:val="0"/>
        <w:keepLines w:val="0"/>
        <w:pageBreakBefore w:val="0"/>
        <w:kinsoku/>
        <w:wordWrap/>
        <w:overflowPunct/>
        <w:topLinePunct w:val="0"/>
        <w:bidi w:val="0"/>
        <w:spacing w:line="520" w:lineRule="exact"/>
        <w:jc w:val="center"/>
        <w:textAlignment w:val="auto"/>
        <w:rPr>
          <w:rFonts w:hint="eastAsia" w:ascii="方正小标宋简体" w:hAnsi="方正小标宋简体" w:eastAsia="方正小标宋简体" w:cs="方正小标宋简体"/>
          <w:color w:val="auto"/>
          <w:sz w:val="44"/>
          <w:szCs w:val="44"/>
          <w:highlight w:val="none"/>
          <w:lang w:val="en-US" w:eastAsia="zh-CN"/>
        </w:rPr>
      </w:pPr>
    </w:p>
    <w:p>
      <w:pPr>
        <w:keepNext w:val="0"/>
        <w:keepLines w:val="0"/>
        <w:pageBreakBefore w:val="0"/>
        <w:kinsoku/>
        <w:wordWrap/>
        <w:overflowPunct/>
        <w:topLinePunct w:val="0"/>
        <w:bidi w:val="0"/>
        <w:spacing w:line="520" w:lineRule="exact"/>
        <w:jc w:val="center"/>
        <w:textAlignment w:val="auto"/>
        <w:rPr>
          <w:rFonts w:hint="eastAsia" w:ascii="方正小标宋简体" w:hAnsi="方正小标宋简体" w:eastAsia="方正小标宋简体" w:cs="方正小标宋简体"/>
          <w:color w:val="auto"/>
          <w:sz w:val="44"/>
          <w:szCs w:val="44"/>
          <w:highlight w:val="none"/>
          <w:lang w:val="en-US" w:eastAsia="zh-CN"/>
        </w:rPr>
      </w:pPr>
    </w:p>
    <w:p>
      <w:pPr>
        <w:pStyle w:val="4"/>
        <w:keepNext w:val="0"/>
        <w:keepLines w:val="0"/>
        <w:pageBreakBefore w:val="0"/>
        <w:kinsoku/>
        <w:wordWrap/>
        <w:overflowPunct/>
        <w:topLinePunct w:val="0"/>
        <w:bidi w:val="0"/>
        <w:spacing w:line="520" w:lineRule="exact"/>
        <w:textAlignment w:val="auto"/>
        <w:rPr>
          <w:rFonts w:hint="eastAsia"/>
          <w:lang w:val="en-US" w:eastAsia="zh-CN"/>
        </w:rPr>
      </w:pPr>
    </w:p>
    <w:p>
      <w:pPr>
        <w:keepNext w:val="0"/>
        <w:keepLines w:val="0"/>
        <w:pageBreakBefore w:val="0"/>
        <w:kinsoku/>
        <w:wordWrap/>
        <w:overflowPunct/>
        <w:topLinePunct w:val="0"/>
        <w:bidi w:val="0"/>
        <w:spacing w:line="520" w:lineRule="exact"/>
        <w:jc w:val="center"/>
        <w:textAlignment w:val="auto"/>
        <w:rPr>
          <w:rFonts w:hint="eastAsia" w:ascii="方正小标宋简体" w:hAnsi="方正小标宋简体" w:eastAsia="方正小标宋简体" w:cs="方正小标宋简体"/>
          <w:color w:val="auto"/>
          <w:sz w:val="44"/>
          <w:szCs w:val="44"/>
          <w:highlight w:val="none"/>
          <w:lang w:val="en-US" w:eastAsia="zh-CN"/>
        </w:rPr>
      </w:pPr>
    </w:p>
    <w:p>
      <w:pPr>
        <w:keepNext w:val="0"/>
        <w:keepLines w:val="0"/>
        <w:pageBreakBefore w:val="0"/>
        <w:kinsoku/>
        <w:wordWrap/>
        <w:overflowPunct/>
        <w:topLinePunct w:val="0"/>
        <w:bidi w:val="0"/>
        <w:spacing w:line="720" w:lineRule="exact"/>
        <w:jc w:val="center"/>
        <w:textAlignment w:val="auto"/>
        <w:rPr>
          <w:rFonts w:hint="eastAsia" w:ascii="方正小标宋简体" w:hAnsi="宋体" w:eastAsia="方正小标宋简体" w:cs="Times New Roman"/>
          <w:kern w:val="0"/>
          <w:sz w:val="44"/>
          <w:szCs w:val="44"/>
          <w:lang w:val="en-US" w:eastAsia="zh-CN"/>
        </w:rPr>
      </w:pPr>
      <w:r>
        <w:rPr>
          <w:rFonts w:hint="eastAsia" w:ascii="方正小标宋简体" w:hAnsi="宋体" w:eastAsia="方正小标宋简体" w:cs="Times New Roman"/>
          <w:kern w:val="0"/>
          <w:sz w:val="44"/>
          <w:szCs w:val="44"/>
          <w:lang w:val="en-US" w:eastAsia="zh-CN"/>
        </w:rPr>
        <w:t>光明区2023年科技金融贷款担保</w:t>
      </w:r>
    </w:p>
    <w:p>
      <w:pPr>
        <w:keepNext w:val="0"/>
        <w:keepLines w:val="0"/>
        <w:pageBreakBefore w:val="0"/>
        <w:kinsoku/>
        <w:wordWrap/>
        <w:overflowPunct/>
        <w:topLinePunct w:val="0"/>
        <w:bidi w:val="0"/>
        <w:spacing w:line="720" w:lineRule="exact"/>
        <w:jc w:val="center"/>
        <w:textAlignment w:val="auto"/>
        <w:rPr>
          <w:rFonts w:hint="eastAsia" w:ascii="方正小标宋简体" w:hAnsi="宋体" w:eastAsia="方正小标宋简体" w:cs="Times New Roman"/>
          <w:kern w:val="0"/>
          <w:sz w:val="44"/>
          <w:szCs w:val="44"/>
        </w:rPr>
      </w:pPr>
      <w:r>
        <w:rPr>
          <w:rFonts w:hint="eastAsia" w:ascii="方正小标宋简体" w:hAnsi="宋体" w:eastAsia="方正小标宋简体" w:cs="Times New Roman"/>
          <w:kern w:val="0"/>
          <w:sz w:val="44"/>
          <w:szCs w:val="44"/>
          <w:lang w:val="en-US" w:eastAsia="zh-CN"/>
        </w:rPr>
        <w:t>资金补贴申报指南</w:t>
      </w:r>
    </w:p>
    <w:p>
      <w:pPr>
        <w:pStyle w:val="4"/>
        <w:keepNext w:val="0"/>
        <w:keepLines w:val="0"/>
        <w:pageBreakBefore w:val="0"/>
        <w:kinsoku/>
        <w:wordWrap/>
        <w:overflowPunct/>
        <w:topLinePunct w:val="0"/>
        <w:bidi w:val="0"/>
        <w:spacing w:line="520" w:lineRule="exact"/>
        <w:textAlignment w:val="auto"/>
        <w:rPr>
          <w:rFonts w:hint="eastAsia" w:ascii="仿宋_GB2312" w:hAnsi="仿宋_GB2312" w:eastAsia="仿宋_GB2312" w:cs="仿宋_GB2312"/>
          <w:sz w:val="32"/>
          <w:szCs w:val="32"/>
          <w:highlight w:val="none"/>
        </w:rPr>
      </w:pPr>
    </w:p>
    <w:p>
      <w:pPr>
        <w:pStyle w:val="4"/>
        <w:keepNext w:val="0"/>
        <w:keepLines w:val="0"/>
        <w:pageBreakBefore w:val="0"/>
        <w:kinsoku/>
        <w:wordWrap/>
        <w:overflowPunct/>
        <w:topLinePunct w:val="0"/>
        <w:bidi w:val="0"/>
        <w:spacing w:line="520" w:lineRule="exact"/>
        <w:textAlignment w:val="auto"/>
        <w:rPr>
          <w:rFonts w:hint="eastAsia" w:ascii="仿宋_GB2312" w:hAnsi="仿宋_GB2312" w:eastAsia="仿宋_GB2312" w:cs="仿宋_GB2312"/>
          <w:sz w:val="32"/>
          <w:szCs w:val="32"/>
          <w:highlight w:val="none"/>
        </w:rPr>
      </w:pPr>
    </w:p>
    <w:p>
      <w:pPr>
        <w:pStyle w:val="4"/>
        <w:keepNext w:val="0"/>
        <w:keepLines w:val="0"/>
        <w:pageBreakBefore w:val="0"/>
        <w:kinsoku/>
        <w:wordWrap/>
        <w:overflowPunct/>
        <w:topLinePunct w:val="0"/>
        <w:bidi w:val="0"/>
        <w:spacing w:line="520" w:lineRule="exact"/>
        <w:textAlignment w:val="auto"/>
        <w:rPr>
          <w:rFonts w:hint="eastAsia" w:ascii="仿宋_GB2312" w:hAnsi="仿宋_GB2312" w:eastAsia="仿宋_GB2312" w:cs="仿宋_GB2312"/>
          <w:sz w:val="32"/>
          <w:szCs w:val="32"/>
          <w:highlight w:val="none"/>
        </w:rPr>
      </w:pPr>
    </w:p>
    <w:p>
      <w:pPr>
        <w:pStyle w:val="4"/>
        <w:keepNext w:val="0"/>
        <w:keepLines w:val="0"/>
        <w:pageBreakBefore w:val="0"/>
        <w:kinsoku/>
        <w:wordWrap/>
        <w:overflowPunct/>
        <w:topLinePunct w:val="0"/>
        <w:bidi w:val="0"/>
        <w:spacing w:line="520" w:lineRule="exact"/>
        <w:textAlignment w:val="auto"/>
        <w:rPr>
          <w:rFonts w:hint="eastAsia" w:ascii="仿宋_GB2312" w:hAnsi="仿宋_GB2312" w:eastAsia="仿宋_GB2312" w:cs="仿宋_GB2312"/>
          <w:sz w:val="32"/>
          <w:szCs w:val="32"/>
          <w:highlight w:val="none"/>
        </w:rPr>
      </w:pPr>
    </w:p>
    <w:p>
      <w:pPr>
        <w:pStyle w:val="4"/>
        <w:keepNext w:val="0"/>
        <w:keepLines w:val="0"/>
        <w:pageBreakBefore w:val="0"/>
        <w:kinsoku/>
        <w:wordWrap/>
        <w:overflowPunct/>
        <w:topLinePunct w:val="0"/>
        <w:bidi w:val="0"/>
        <w:spacing w:line="520" w:lineRule="exact"/>
        <w:textAlignment w:val="auto"/>
        <w:rPr>
          <w:rFonts w:hint="eastAsia" w:ascii="仿宋_GB2312" w:hAnsi="仿宋_GB2312" w:eastAsia="仿宋_GB2312" w:cs="仿宋_GB2312"/>
          <w:sz w:val="32"/>
          <w:szCs w:val="32"/>
          <w:highlight w:val="none"/>
        </w:rPr>
      </w:pPr>
    </w:p>
    <w:p>
      <w:pPr>
        <w:pStyle w:val="4"/>
        <w:keepNext w:val="0"/>
        <w:keepLines w:val="0"/>
        <w:pageBreakBefore w:val="0"/>
        <w:kinsoku/>
        <w:wordWrap/>
        <w:overflowPunct/>
        <w:topLinePunct w:val="0"/>
        <w:bidi w:val="0"/>
        <w:spacing w:line="520" w:lineRule="exact"/>
        <w:textAlignment w:val="auto"/>
        <w:rPr>
          <w:rFonts w:hint="eastAsia" w:ascii="仿宋_GB2312" w:hAnsi="仿宋_GB2312" w:eastAsia="仿宋_GB2312" w:cs="仿宋_GB2312"/>
          <w:sz w:val="32"/>
          <w:szCs w:val="32"/>
          <w:highlight w:val="none"/>
        </w:rPr>
      </w:pPr>
    </w:p>
    <w:p>
      <w:pPr>
        <w:pStyle w:val="4"/>
        <w:keepNext w:val="0"/>
        <w:keepLines w:val="0"/>
        <w:pageBreakBefore w:val="0"/>
        <w:kinsoku/>
        <w:wordWrap/>
        <w:overflowPunct/>
        <w:topLinePunct w:val="0"/>
        <w:bidi w:val="0"/>
        <w:spacing w:line="520" w:lineRule="exact"/>
        <w:textAlignment w:val="auto"/>
        <w:rPr>
          <w:rFonts w:hint="eastAsia" w:ascii="仿宋_GB2312" w:hAnsi="仿宋_GB2312" w:eastAsia="仿宋_GB2312" w:cs="仿宋_GB2312"/>
          <w:sz w:val="32"/>
          <w:szCs w:val="32"/>
          <w:highlight w:val="none"/>
        </w:rPr>
      </w:pPr>
    </w:p>
    <w:p>
      <w:pPr>
        <w:pStyle w:val="4"/>
        <w:keepNext w:val="0"/>
        <w:keepLines w:val="0"/>
        <w:pageBreakBefore w:val="0"/>
        <w:kinsoku/>
        <w:wordWrap/>
        <w:overflowPunct/>
        <w:topLinePunct w:val="0"/>
        <w:bidi w:val="0"/>
        <w:spacing w:line="520" w:lineRule="exact"/>
        <w:textAlignment w:val="auto"/>
        <w:rPr>
          <w:rFonts w:hint="eastAsia" w:ascii="仿宋_GB2312" w:hAnsi="仿宋_GB2312" w:eastAsia="仿宋_GB2312" w:cs="仿宋_GB2312"/>
          <w:sz w:val="32"/>
          <w:szCs w:val="32"/>
          <w:highlight w:val="none"/>
        </w:rPr>
      </w:pPr>
    </w:p>
    <w:p>
      <w:pPr>
        <w:pStyle w:val="4"/>
        <w:keepNext w:val="0"/>
        <w:keepLines w:val="0"/>
        <w:pageBreakBefore w:val="0"/>
        <w:kinsoku/>
        <w:wordWrap/>
        <w:overflowPunct/>
        <w:topLinePunct w:val="0"/>
        <w:bidi w:val="0"/>
        <w:spacing w:line="520" w:lineRule="exact"/>
        <w:textAlignment w:val="auto"/>
        <w:rPr>
          <w:rFonts w:hint="eastAsia" w:ascii="仿宋_GB2312" w:hAnsi="仿宋_GB2312" w:eastAsia="仿宋_GB2312" w:cs="仿宋_GB2312"/>
          <w:sz w:val="32"/>
          <w:szCs w:val="32"/>
          <w:highlight w:val="none"/>
        </w:rPr>
      </w:pPr>
    </w:p>
    <w:p>
      <w:pPr>
        <w:pStyle w:val="4"/>
        <w:keepNext w:val="0"/>
        <w:keepLines w:val="0"/>
        <w:pageBreakBefore w:val="0"/>
        <w:kinsoku/>
        <w:wordWrap/>
        <w:overflowPunct/>
        <w:topLinePunct w:val="0"/>
        <w:bidi w:val="0"/>
        <w:spacing w:line="520" w:lineRule="exact"/>
        <w:textAlignment w:val="auto"/>
        <w:rPr>
          <w:rFonts w:hint="eastAsia" w:ascii="仿宋_GB2312" w:hAnsi="仿宋_GB2312" w:eastAsia="仿宋_GB2312" w:cs="仿宋_GB2312"/>
          <w:sz w:val="32"/>
          <w:szCs w:val="32"/>
          <w:highlight w:val="none"/>
        </w:rPr>
      </w:pPr>
    </w:p>
    <w:p>
      <w:pPr>
        <w:pStyle w:val="4"/>
        <w:keepNext w:val="0"/>
        <w:keepLines w:val="0"/>
        <w:pageBreakBefore w:val="0"/>
        <w:kinsoku/>
        <w:wordWrap/>
        <w:overflowPunct/>
        <w:topLinePunct w:val="0"/>
        <w:bidi w:val="0"/>
        <w:spacing w:line="520" w:lineRule="exact"/>
        <w:textAlignment w:val="auto"/>
        <w:rPr>
          <w:rFonts w:hint="eastAsia" w:ascii="仿宋_GB2312" w:hAnsi="仿宋_GB2312" w:eastAsia="仿宋_GB2312" w:cs="仿宋_GB2312"/>
          <w:sz w:val="32"/>
          <w:szCs w:val="32"/>
          <w:highlight w:val="none"/>
        </w:rPr>
      </w:pPr>
    </w:p>
    <w:p>
      <w:pPr>
        <w:pStyle w:val="4"/>
        <w:keepNext w:val="0"/>
        <w:keepLines w:val="0"/>
        <w:pageBreakBefore w:val="0"/>
        <w:kinsoku/>
        <w:wordWrap/>
        <w:overflowPunct/>
        <w:topLinePunct w:val="0"/>
        <w:bidi w:val="0"/>
        <w:spacing w:line="520" w:lineRule="exact"/>
        <w:textAlignment w:val="auto"/>
        <w:rPr>
          <w:rFonts w:hint="eastAsia" w:ascii="仿宋_GB2312" w:hAnsi="仿宋_GB2312" w:eastAsia="仿宋_GB2312" w:cs="仿宋_GB2312"/>
          <w:sz w:val="32"/>
          <w:szCs w:val="32"/>
          <w:highlight w:val="none"/>
        </w:rPr>
      </w:pPr>
    </w:p>
    <w:p>
      <w:pPr>
        <w:pStyle w:val="4"/>
        <w:keepNext w:val="0"/>
        <w:keepLines w:val="0"/>
        <w:pageBreakBefore w:val="0"/>
        <w:kinsoku/>
        <w:wordWrap/>
        <w:overflowPunct/>
        <w:topLinePunct w:val="0"/>
        <w:bidi w:val="0"/>
        <w:spacing w:line="520" w:lineRule="exact"/>
        <w:textAlignment w:val="auto"/>
        <w:rPr>
          <w:rFonts w:hint="eastAsia" w:ascii="仿宋_GB2312" w:hAnsi="仿宋_GB2312" w:eastAsia="仿宋_GB2312" w:cs="仿宋_GB2312"/>
          <w:sz w:val="32"/>
          <w:szCs w:val="32"/>
          <w:highlight w:val="none"/>
        </w:rPr>
      </w:pPr>
    </w:p>
    <w:p>
      <w:pPr>
        <w:pStyle w:val="4"/>
        <w:keepNext w:val="0"/>
        <w:keepLines w:val="0"/>
        <w:pageBreakBefore w:val="0"/>
        <w:kinsoku/>
        <w:wordWrap/>
        <w:overflowPunct/>
        <w:topLinePunct w:val="0"/>
        <w:bidi w:val="0"/>
        <w:spacing w:line="520" w:lineRule="exact"/>
        <w:ind w:left="0" w:leftChars="0" w:firstLine="0" w:firstLineChars="0"/>
        <w:textAlignment w:val="auto"/>
        <w:rPr>
          <w:rFonts w:hint="eastAsia" w:ascii="仿宋_GB2312" w:hAnsi="仿宋_GB2312" w:eastAsia="仿宋_GB2312" w:cs="仿宋_GB2312"/>
          <w:sz w:val="32"/>
          <w:szCs w:val="32"/>
          <w:highlight w:val="none"/>
        </w:rPr>
      </w:pPr>
    </w:p>
    <w:p>
      <w:pPr>
        <w:keepNext w:val="0"/>
        <w:keepLines w:val="0"/>
        <w:pageBreakBefore w:val="0"/>
        <w:widowControl/>
        <w:numPr>
          <w:ilvl w:val="0"/>
          <w:numId w:val="0"/>
        </w:numPr>
        <w:kinsoku/>
        <w:wordWrap/>
        <w:overflowPunct/>
        <w:topLinePunct w:val="0"/>
        <w:bidi w:val="0"/>
        <w:spacing w:line="560" w:lineRule="exact"/>
        <w:ind w:firstLine="640" w:firstLineChars="200"/>
        <w:textAlignment w:val="auto"/>
        <w:rPr>
          <w:rFonts w:hint="eastAsia" w:ascii="CESI黑体-GB2312" w:hAnsi="CESI黑体-GB2312" w:eastAsia="CESI黑体-GB2312" w:cs="CESI黑体-GB2312"/>
          <w:sz w:val="32"/>
          <w:szCs w:val="32"/>
          <w:lang w:val="en-US" w:eastAsia="zh-CN"/>
        </w:rPr>
      </w:pPr>
      <w:r>
        <w:rPr>
          <w:rFonts w:hint="eastAsia" w:ascii="CESI黑体-GB2312" w:hAnsi="CESI黑体-GB2312" w:eastAsia="CESI黑体-GB2312" w:cs="CESI黑体-GB2312"/>
          <w:sz w:val="32"/>
          <w:szCs w:val="32"/>
          <w:lang w:val="en-US" w:eastAsia="zh-CN"/>
        </w:rPr>
        <w:t>一、政策依据</w:t>
      </w:r>
    </w:p>
    <w:p>
      <w:pPr>
        <w:keepNext w:val="0"/>
        <w:keepLines w:val="0"/>
        <w:pageBreakBefore w:val="0"/>
        <w:widowControl/>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一</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《光明区</w:t>
      </w:r>
      <w:r>
        <w:rPr>
          <w:rFonts w:hint="eastAsia" w:ascii="仿宋_GB2312" w:hAnsi="仿宋_GB2312" w:eastAsia="仿宋_GB2312" w:cs="仿宋_GB2312"/>
          <w:color w:val="auto"/>
          <w:sz w:val="32"/>
          <w:szCs w:val="32"/>
          <w:highlight w:val="none"/>
          <w:lang w:val="en-US" w:eastAsia="zh-CN"/>
        </w:rPr>
        <w:t>支持科技型中小企业的科技金融</w:t>
      </w:r>
      <w:r>
        <w:rPr>
          <w:rFonts w:hint="eastAsia" w:ascii="仿宋_GB2312" w:hAnsi="仿宋_GB2312" w:eastAsia="仿宋_GB2312" w:cs="仿宋_GB2312"/>
          <w:color w:val="auto"/>
          <w:sz w:val="32"/>
          <w:szCs w:val="32"/>
          <w:highlight w:val="none"/>
        </w:rPr>
        <w:t>若干措施》（深光科创〔20</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66</w:t>
      </w:r>
      <w:r>
        <w:rPr>
          <w:rFonts w:hint="eastAsia" w:ascii="仿宋_GB2312" w:hAnsi="仿宋_GB2312" w:eastAsia="仿宋_GB2312" w:cs="仿宋_GB2312"/>
          <w:color w:val="auto"/>
          <w:sz w:val="32"/>
          <w:szCs w:val="32"/>
          <w:highlight w:val="none"/>
        </w:rPr>
        <w:t>号）</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二</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《光明区</w:t>
      </w:r>
      <w:r>
        <w:rPr>
          <w:rFonts w:hint="eastAsia" w:ascii="仿宋_GB2312" w:hAnsi="仿宋_GB2312" w:eastAsia="仿宋_GB2312" w:cs="仿宋_GB2312"/>
          <w:color w:val="auto"/>
          <w:sz w:val="32"/>
          <w:szCs w:val="32"/>
          <w:highlight w:val="none"/>
          <w:lang w:val="en-US" w:eastAsia="zh-CN"/>
        </w:rPr>
        <w:t>支持科技型中小企业的科技金融</w:t>
      </w:r>
      <w:r>
        <w:rPr>
          <w:rFonts w:hint="eastAsia" w:ascii="仿宋_GB2312" w:hAnsi="仿宋_GB2312" w:eastAsia="仿宋_GB2312" w:cs="仿宋_GB2312"/>
          <w:color w:val="auto"/>
          <w:sz w:val="32"/>
          <w:szCs w:val="32"/>
          <w:highlight w:val="none"/>
        </w:rPr>
        <w:t>若干措施操作规程》（深光科创〔20</w:t>
      </w:r>
      <w:r>
        <w:rPr>
          <w:rFonts w:hint="eastAsia" w:ascii="仿宋_GB2312" w:hAnsi="仿宋_GB2312" w:eastAsia="仿宋_GB2312" w:cs="仿宋_GB2312"/>
          <w:color w:val="auto"/>
          <w:sz w:val="32"/>
          <w:szCs w:val="32"/>
          <w:highlight w:val="none"/>
          <w:lang w:val="en-US" w:eastAsia="zh-CN"/>
        </w:rPr>
        <w:t>21</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号）</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三</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《光明区经济发展专项资金管理办法》（深光府规〔20</w:t>
      </w:r>
      <w:r>
        <w:rPr>
          <w:rFonts w:hint="eastAsia" w:ascii="仿宋_GB2312" w:hAnsi="仿宋_GB2312" w:eastAsia="仿宋_GB2312" w:cs="仿宋_GB2312"/>
          <w:color w:val="auto"/>
          <w:sz w:val="32"/>
          <w:szCs w:val="32"/>
          <w:highlight w:val="none"/>
          <w:lang w:val="en-US" w:eastAsia="zh-CN"/>
        </w:rPr>
        <w:t>23</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15</w:t>
      </w:r>
      <w:r>
        <w:rPr>
          <w:rFonts w:hint="eastAsia" w:ascii="仿宋_GB2312" w:hAnsi="仿宋_GB2312" w:eastAsia="仿宋_GB2312" w:cs="仿宋_GB2312"/>
          <w:color w:val="auto"/>
          <w:sz w:val="32"/>
          <w:szCs w:val="32"/>
          <w:highlight w:val="none"/>
        </w:rPr>
        <w:t>号）</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numPr>
          <w:ilvl w:val="0"/>
          <w:numId w:val="0"/>
        </w:numPr>
        <w:kinsoku/>
        <w:wordWrap/>
        <w:overflowPunct/>
        <w:topLinePunct w:val="0"/>
        <w:bidi w:val="0"/>
        <w:spacing w:line="560" w:lineRule="exact"/>
        <w:ind w:firstLine="640" w:firstLineChars="200"/>
        <w:textAlignment w:val="auto"/>
        <w:rPr>
          <w:rFonts w:hint="eastAsia" w:ascii="CESI黑体-GB2312" w:hAnsi="CESI黑体-GB2312" w:eastAsia="CESI黑体-GB2312" w:cs="CESI黑体-GB2312"/>
          <w:sz w:val="32"/>
          <w:szCs w:val="32"/>
          <w:lang w:val="en-US" w:eastAsia="zh-CN"/>
        </w:rPr>
      </w:pPr>
      <w:r>
        <w:rPr>
          <w:rFonts w:hint="eastAsia" w:ascii="CESI黑体-GB2312" w:hAnsi="CESI黑体-GB2312" w:eastAsia="CESI黑体-GB2312" w:cs="CESI黑体-GB2312"/>
          <w:sz w:val="32"/>
          <w:szCs w:val="32"/>
          <w:lang w:val="en-US" w:eastAsia="zh-CN"/>
        </w:rPr>
        <w:t>二</w:t>
      </w:r>
      <w:r>
        <w:rPr>
          <w:rFonts w:hint="eastAsia" w:ascii="CESI黑体-GB2312" w:hAnsi="CESI黑体-GB2312" w:eastAsia="CESI黑体-GB2312" w:cs="CESI黑体-GB2312"/>
          <w:sz w:val="32"/>
          <w:szCs w:val="32"/>
        </w:rPr>
        <w:t>、</w:t>
      </w:r>
      <w:r>
        <w:rPr>
          <w:rFonts w:hint="eastAsia" w:ascii="CESI黑体-GB2312" w:hAnsi="CESI黑体-GB2312" w:eastAsia="CESI黑体-GB2312" w:cs="CESI黑体-GB2312"/>
          <w:sz w:val="32"/>
          <w:szCs w:val="32"/>
          <w:lang w:val="en-US" w:eastAsia="zh-CN"/>
        </w:rPr>
        <w:t>扶持方向及支持标准</w:t>
      </w:r>
    </w:p>
    <w:p>
      <w:pPr>
        <w:pStyle w:val="4"/>
        <w:keepNext w:val="0"/>
        <w:keepLines w:val="0"/>
        <w:pageBreakBefore w:val="0"/>
        <w:numPr>
          <w:ilvl w:val="0"/>
          <w:numId w:val="0"/>
        </w:numPr>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支持光明区科技企业（以下简称“企业”），在2021年11月21日至2022年12月31日期间，通过担保机构担保向深圳市银行合法获得新增贷款所产生的担保手续费（服务费），</w:t>
      </w:r>
      <w:r>
        <w:rPr>
          <w:rFonts w:hint="eastAsia" w:ascii="仿宋_GB2312" w:hAnsi="仿宋_GB2312" w:eastAsia="仿宋_GB2312" w:cs="仿宋_GB2312"/>
          <w:color w:val="auto"/>
          <w:sz w:val="32"/>
          <w:szCs w:val="32"/>
          <w:highlight w:val="none"/>
        </w:rPr>
        <w:t>按</w:t>
      </w:r>
      <w:r>
        <w:rPr>
          <w:rFonts w:hint="eastAsia" w:ascii="仿宋_GB2312" w:hAnsi="仿宋_GB2312" w:eastAsia="仿宋_GB2312" w:cs="仿宋_GB2312"/>
          <w:color w:val="auto"/>
          <w:sz w:val="32"/>
          <w:szCs w:val="32"/>
          <w:highlight w:val="none"/>
          <w:lang w:val="en-US" w:eastAsia="zh-CN"/>
        </w:rPr>
        <w:t>不超过实际担保费用的100%给予担保补贴：</w:t>
      </w:r>
    </w:p>
    <w:p>
      <w:pPr>
        <w:keepNext w:val="0"/>
        <w:keepLines w:val="0"/>
        <w:pageBreakBefore w:val="0"/>
        <w:numPr>
          <w:ilvl w:val="-1"/>
          <w:numId w:val="0"/>
        </w:numPr>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（一）企业2022年营业收入在2亿元（含）以下，本批次累计</w:t>
      </w:r>
      <w:r>
        <w:rPr>
          <w:rFonts w:hint="eastAsia" w:ascii="仿宋_GB2312" w:hAnsi="仿宋_GB2312" w:eastAsia="仿宋_GB2312" w:cs="仿宋_GB2312"/>
          <w:color w:val="auto"/>
          <w:sz w:val="32"/>
          <w:szCs w:val="32"/>
          <w:highlight w:val="none"/>
        </w:rPr>
        <w:t>可申报</w:t>
      </w:r>
      <w:r>
        <w:rPr>
          <w:rFonts w:hint="eastAsia" w:ascii="仿宋_GB2312" w:hAnsi="仿宋_GB2312" w:eastAsia="仿宋_GB2312" w:cs="仿宋_GB2312"/>
          <w:color w:val="auto"/>
          <w:sz w:val="32"/>
          <w:szCs w:val="32"/>
          <w:highlight w:val="none"/>
          <w:lang w:val="en-US" w:eastAsia="zh-CN"/>
        </w:rPr>
        <w:t>担保</w:t>
      </w:r>
      <w:r>
        <w:rPr>
          <w:rFonts w:hint="eastAsia" w:ascii="仿宋_GB2312" w:hAnsi="仿宋_GB2312" w:eastAsia="仿宋_GB2312" w:cs="仿宋_GB2312"/>
          <w:color w:val="auto"/>
          <w:sz w:val="32"/>
          <w:szCs w:val="32"/>
          <w:highlight w:val="none"/>
        </w:rPr>
        <w:t>补贴的贷款最高额度为</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rPr>
        <w:t>00万元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本批次累计可获得的担保费用补贴总额不超过30万元；</w:t>
      </w:r>
    </w:p>
    <w:p>
      <w:pPr>
        <w:keepNext w:val="0"/>
        <w:keepLines w:val="0"/>
        <w:pageBreakBefore w:val="0"/>
        <w:numPr>
          <w:ilvl w:val="-1"/>
          <w:numId w:val="0"/>
        </w:numPr>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rPr>
        <w:t>（二）担保机构需为与光明区科技创新局达成合作的金融机构或类金融机构。本次符合申报条件的担保机构为</w:t>
      </w:r>
      <w:r>
        <w:rPr>
          <w:rFonts w:hint="eastAsia" w:ascii="仿宋_GB2312" w:hAnsi="仿宋_GB2312" w:eastAsia="仿宋_GB2312" w:cs="仿宋_GB2312"/>
          <w:color w:val="auto"/>
          <w:sz w:val="32"/>
          <w:szCs w:val="32"/>
          <w:highlight w:val="none"/>
        </w:rPr>
        <w:t>深圳市高新投融资担保有限公司、深圳市中小企业融资担保有限公司</w:t>
      </w:r>
      <w:r>
        <w:rPr>
          <w:rFonts w:hint="eastAsia" w:ascii="仿宋_GB2312" w:hAnsi="仿宋_GB2312" w:eastAsia="仿宋_GB2312" w:cs="仿宋_GB2312"/>
          <w:color w:val="auto"/>
          <w:sz w:val="32"/>
          <w:szCs w:val="32"/>
          <w:highlight w:val="none"/>
          <w:lang w:eastAsia="zh-CN"/>
        </w:rPr>
        <w:t>；</w:t>
      </w:r>
    </w:p>
    <w:p>
      <w:pPr>
        <w:keepNext w:val="0"/>
        <w:keepLines w:val="0"/>
        <w:pageBreakBefore w:val="0"/>
        <w:numPr>
          <w:ilvl w:val="0"/>
          <w:numId w:val="0"/>
        </w:numPr>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（三）限企业名义获得担保，申请本次贷款贴保项目之前已结清贷款本金、利息以及担保费；</w:t>
      </w:r>
    </w:p>
    <w:p>
      <w:pPr>
        <w:pStyle w:val="4"/>
        <w:keepNext w:val="0"/>
        <w:keepLines w:val="0"/>
        <w:pageBreakBefore w:val="0"/>
        <w:kinsoku/>
        <w:wordWrap/>
        <w:overflowPunct/>
        <w:topLinePunct w:val="0"/>
        <w:bidi w:val="0"/>
        <w:spacing w:line="560" w:lineRule="exact"/>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（四）同一笔贷款担保只能享受一次担保费用补贴，贷款期限和担保补贴期限均为一年以内（含）；</w:t>
      </w:r>
    </w:p>
    <w:p>
      <w:pPr>
        <w:pStyle w:val="4"/>
        <w:keepNext w:val="0"/>
        <w:keepLines w:val="0"/>
        <w:pageBreakBefore w:val="0"/>
        <w:kinsoku/>
        <w:wordWrap/>
        <w:overflowPunct/>
        <w:topLinePunct w:val="0"/>
        <w:bidi w:val="0"/>
        <w:spacing w:line="560" w:lineRule="exact"/>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（五）申报主体同一事项符合光明区多项经发资金支持政策的，申报主体不得重复申请或者多头申请经发资金资助；</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（六）</w:t>
      </w:r>
      <w:r>
        <w:rPr>
          <w:rFonts w:hint="eastAsia" w:ascii="仿宋_GB2312" w:hAnsi="仿宋_GB2312" w:eastAsia="仿宋_GB2312" w:cs="仿宋_GB2312"/>
          <w:bCs w:val="0"/>
          <w:color w:val="auto"/>
          <w:sz w:val="32"/>
          <w:szCs w:val="32"/>
          <w:highlight w:val="none"/>
        </w:rPr>
        <w:t>本项目</w:t>
      </w:r>
      <w:r>
        <w:rPr>
          <w:rFonts w:hint="eastAsia" w:ascii="仿宋_GB2312" w:hAnsi="仿宋_GB2312" w:eastAsia="仿宋_GB2312" w:cs="仿宋_GB2312"/>
          <w:color w:val="auto"/>
          <w:sz w:val="32"/>
          <w:szCs w:val="32"/>
          <w:highlight w:val="none"/>
        </w:rPr>
        <w:t>所涉资金资助不考虑地方财力贡献</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numPr>
          <w:ilvl w:val="0"/>
          <w:numId w:val="0"/>
        </w:numPr>
        <w:kinsoku/>
        <w:wordWrap/>
        <w:overflowPunct/>
        <w:topLinePunct w:val="0"/>
        <w:bidi w:val="0"/>
        <w:spacing w:line="560" w:lineRule="exact"/>
        <w:ind w:firstLine="640" w:firstLineChars="200"/>
        <w:textAlignment w:val="auto"/>
        <w:rPr>
          <w:rFonts w:hint="eastAsia" w:ascii="CESI黑体-GB2312" w:hAnsi="CESI黑体-GB2312" w:eastAsia="CESI黑体-GB2312" w:cs="CESI黑体-GB2312"/>
          <w:sz w:val="32"/>
          <w:szCs w:val="32"/>
          <w:lang w:val="en-US" w:eastAsia="zh-CN"/>
        </w:rPr>
      </w:pPr>
      <w:r>
        <w:rPr>
          <w:rFonts w:hint="eastAsia" w:ascii="CESI黑体-GB2312" w:hAnsi="CESI黑体-GB2312" w:eastAsia="CESI黑体-GB2312" w:cs="CESI黑体-GB2312"/>
          <w:sz w:val="32"/>
          <w:szCs w:val="32"/>
          <w:lang w:val="en-US" w:eastAsia="zh-CN"/>
        </w:rPr>
        <w:t>三、申报条件</w:t>
      </w:r>
    </w:p>
    <w:p>
      <w:pPr>
        <w:pStyle w:val="4"/>
        <w:keepNext w:val="0"/>
        <w:keepLines w:val="0"/>
        <w:pageBreakBefore w:val="0"/>
        <w:numPr>
          <w:ilvl w:val="-1"/>
          <w:numId w:val="0"/>
        </w:numPr>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申报主体</w:t>
      </w:r>
      <w:r>
        <w:rPr>
          <w:rFonts w:hint="eastAsia" w:ascii="仿宋_GB2312" w:hAnsi="仿宋_GB2312" w:eastAsia="仿宋_GB2312" w:cs="仿宋_GB2312"/>
          <w:b w:val="0"/>
          <w:bCs w:val="0"/>
          <w:color w:val="auto"/>
          <w:sz w:val="32"/>
          <w:szCs w:val="32"/>
          <w:highlight w:val="none"/>
        </w:rPr>
        <w:t>具备独立法人资格，近三年无重大违法违规行为，符合光明区重点产业发展导向，上一年营业收入不超过2亿元（含），成立时间不少于一年（含），经认定的国家高新技术企业、科技型中小企业、“专精特新”中小企业、“小巨人”企业及经光明区科技主管部门认定的合成生物企业、脑科学与类脑智能企业等企业</w:t>
      </w:r>
      <w:r>
        <w:rPr>
          <w:rFonts w:hint="eastAsia" w:ascii="仿宋_GB2312" w:hAnsi="仿宋_GB2312" w:eastAsia="仿宋_GB2312" w:cs="仿宋_GB2312"/>
          <w:b w:val="0"/>
          <w:bCs w:val="0"/>
          <w:color w:val="auto"/>
          <w:sz w:val="32"/>
          <w:szCs w:val="32"/>
          <w:highlight w:val="none"/>
          <w:lang w:eastAsia="zh-CN"/>
        </w:rPr>
        <w:t>；</w:t>
      </w:r>
    </w:p>
    <w:p>
      <w:pPr>
        <w:pStyle w:val="4"/>
        <w:keepNext w:val="0"/>
        <w:keepLines w:val="0"/>
        <w:pageBreakBefore w:val="0"/>
        <w:numPr>
          <w:ilvl w:val="-1"/>
          <w:numId w:val="0"/>
        </w:numPr>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二</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kern w:val="2"/>
          <w:sz w:val="32"/>
          <w:szCs w:val="32"/>
          <w:highlight w:val="none"/>
          <w:lang w:val="en-US" w:eastAsia="zh-CN" w:bidi="ar-SA"/>
        </w:rPr>
        <w:t>申报主体在光明区科技金融服务平台注册登记</w:t>
      </w:r>
    </w:p>
    <w:p>
      <w:pPr>
        <w:pStyle w:val="4"/>
        <w:keepNext w:val="0"/>
        <w:keepLines w:val="0"/>
        <w:pageBreakBefore w:val="0"/>
        <w:numPr>
          <w:ilvl w:val="-1"/>
          <w:numId w:val="0"/>
        </w:numPr>
        <w:kinsoku/>
        <w:wordWrap/>
        <w:overflowPunct/>
        <w:topLinePunct w:val="0"/>
        <w:bidi w:val="0"/>
        <w:spacing w:line="560" w:lineRule="exact"/>
        <w:ind w:firstLine="0" w:firstLineChars="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登记链接：</w:t>
      </w:r>
      <w:r>
        <w:rPr>
          <w:rFonts w:hint="eastAsia" w:ascii="仿宋_GB2312" w:hAnsi="仿宋_GB2312" w:eastAsia="仿宋_GB2312" w:cs="仿宋_GB2312"/>
          <w:color w:val="auto"/>
          <w:sz w:val="32"/>
          <w:szCs w:val="32"/>
          <w:highlight w:val="none"/>
        </w:rPr>
        <w:t>https://203.91.35.34:8443/login</w:t>
      </w:r>
      <w:r>
        <w:rPr>
          <w:rFonts w:hint="eastAsia" w:ascii="仿宋_GB2312" w:hAnsi="仿宋_GB2312" w:eastAsia="仿宋_GB2312" w:cs="仿宋_GB2312"/>
          <w:color w:val="auto"/>
          <w:sz w:val="32"/>
          <w:szCs w:val="32"/>
          <w:highlight w:val="none"/>
          <w:lang w:eastAsia="zh-CN"/>
        </w:rPr>
        <w:t>）；</w:t>
      </w:r>
    </w:p>
    <w:p>
      <w:pPr>
        <w:keepNext w:val="0"/>
        <w:keepLines w:val="0"/>
        <w:pageBreakBefore w:val="0"/>
        <w:numPr>
          <w:ilvl w:val="-1"/>
          <w:numId w:val="0"/>
        </w:numPr>
        <w:kinsoku/>
        <w:wordWrap/>
        <w:overflowPunct/>
        <w:topLinePunct w:val="0"/>
        <w:bidi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三</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申报主体依法依规办理登记注册手续和税务登记手续，在光明区从事经营活动；</w:t>
      </w:r>
    </w:p>
    <w:p>
      <w:pPr>
        <w:keepNext w:val="0"/>
        <w:keepLines w:val="0"/>
        <w:pageBreakBefore w:val="0"/>
        <w:numPr>
          <w:ilvl w:val="-1"/>
          <w:numId w:val="0"/>
        </w:numPr>
        <w:kinsoku/>
        <w:wordWrap/>
        <w:overflowPunct/>
        <w:topLinePunct w:val="0"/>
        <w:bidi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（四）申报主体有规范健全的财务管理制度，依法履行统计数据申报义务；</w:t>
      </w:r>
    </w:p>
    <w:p>
      <w:pPr>
        <w:keepNext w:val="0"/>
        <w:keepLines w:val="0"/>
        <w:pageBreakBefore w:val="0"/>
        <w:numPr>
          <w:ilvl w:val="0"/>
          <w:numId w:val="0"/>
        </w:numPr>
        <w:kinsoku/>
        <w:wordWrap/>
        <w:overflowPunct/>
        <w:topLinePunct w:val="0"/>
        <w:autoSpaceDE w:val="0"/>
        <w:autoSpaceDN w:val="0"/>
        <w:bidi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（五）申报主体诚实守信、遵纪守法，不存在违反失信惩戒措施基础清单相关规定的情形。</w:t>
      </w:r>
    </w:p>
    <w:p>
      <w:pPr>
        <w:keepNext w:val="0"/>
        <w:keepLines w:val="0"/>
        <w:pageBreakBefore w:val="0"/>
        <w:widowControl/>
        <w:numPr>
          <w:ilvl w:val="0"/>
          <w:numId w:val="0"/>
        </w:numPr>
        <w:kinsoku/>
        <w:wordWrap/>
        <w:overflowPunct/>
        <w:topLinePunct w:val="0"/>
        <w:autoSpaceDE/>
        <w:autoSpaceDN/>
        <w:bidi w:val="0"/>
        <w:spacing w:line="560" w:lineRule="exact"/>
        <w:ind w:firstLine="640" w:firstLineChars="200"/>
        <w:textAlignment w:val="auto"/>
        <w:rPr>
          <w:rFonts w:hint="eastAsia" w:ascii="CESI黑体-GB2312" w:hAnsi="CESI黑体-GB2312" w:eastAsia="CESI黑体-GB2312" w:cs="CESI黑体-GB2312"/>
          <w:sz w:val="32"/>
          <w:szCs w:val="32"/>
          <w:lang w:val="en-US" w:eastAsia="zh-CN"/>
        </w:rPr>
      </w:pPr>
      <w:r>
        <w:rPr>
          <w:rFonts w:hint="eastAsia" w:ascii="CESI黑体-GB2312" w:hAnsi="CESI黑体-GB2312" w:eastAsia="CESI黑体-GB2312" w:cs="CESI黑体-GB2312"/>
          <w:sz w:val="32"/>
          <w:szCs w:val="32"/>
          <w:lang w:val="en-US" w:eastAsia="zh-CN"/>
        </w:rPr>
        <w:t>四</w:t>
      </w:r>
      <w:r>
        <w:rPr>
          <w:rFonts w:hint="eastAsia" w:ascii="CESI黑体-GB2312" w:hAnsi="CESI黑体-GB2312" w:eastAsia="CESI黑体-GB2312" w:cs="CESI黑体-GB2312"/>
          <w:sz w:val="32"/>
          <w:szCs w:val="32"/>
        </w:rPr>
        <w:t>、</w:t>
      </w:r>
      <w:r>
        <w:rPr>
          <w:rFonts w:hint="eastAsia" w:ascii="CESI黑体-GB2312" w:hAnsi="CESI黑体-GB2312" w:eastAsia="CESI黑体-GB2312" w:cs="CESI黑体-GB2312"/>
          <w:sz w:val="32"/>
          <w:szCs w:val="32"/>
          <w:lang w:val="en-US" w:eastAsia="zh-CN"/>
        </w:rPr>
        <w:t>申报材料</w:t>
      </w:r>
    </w:p>
    <w:p>
      <w:pPr>
        <w:keepNext w:val="0"/>
        <w:keepLines w:val="0"/>
        <w:pageBreakBefore w:val="0"/>
        <w:widowControl/>
        <w:numPr>
          <w:ilvl w:val="-1"/>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（一）</w:t>
      </w:r>
      <w:r>
        <w:rPr>
          <w:rFonts w:hint="eastAsia" w:ascii="仿宋_GB2312" w:hAnsi="仿宋_GB2312" w:eastAsia="仿宋_GB2312" w:cs="仿宋_GB2312"/>
          <w:color w:val="auto"/>
          <w:sz w:val="32"/>
          <w:szCs w:val="32"/>
          <w:highlight w:val="none"/>
        </w:rPr>
        <w:t>登录</w:t>
      </w:r>
      <w:r>
        <w:rPr>
          <w:rFonts w:hint="eastAsia" w:ascii="仿宋_GB2312" w:hAnsi="仿宋_GB2312" w:eastAsia="仿宋_GB2312" w:cs="仿宋_GB2312"/>
          <w:color w:val="auto"/>
          <w:sz w:val="32"/>
          <w:szCs w:val="32"/>
          <w:highlight w:val="none"/>
          <w:lang w:val="en-US" w:eastAsia="zh-CN"/>
        </w:rPr>
        <w:t>光明区科技金融服务平台</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登录链接：</w:t>
      </w:r>
      <w:r>
        <w:rPr>
          <w:rFonts w:hint="eastAsia" w:ascii="仿宋_GB2312" w:hAnsi="仿宋_GB2312" w:eastAsia="仿宋_GB2312" w:cs="仿宋_GB2312"/>
          <w:color w:val="auto"/>
          <w:sz w:val="32"/>
          <w:szCs w:val="32"/>
          <w:highlight w:val="none"/>
          <w:lang w:val="en-US" w:eastAsia="zh-CN"/>
        </w:rPr>
        <w:t>https://203.91.35.34:8443/login</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在线</w:t>
      </w:r>
      <w:r>
        <w:rPr>
          <w:rFonts w:hint="eastAsia" w:ascii="仿宋_GB2312" w:hAnsi="仿宋_GB2312" w:eastAsia="仿宋_GB2312" w:cs="仿宋_GB2312"/>
          <w:color w:val="auto"/>
          <w:sz w:val="32"/>
          <w:szCs w:val="32"/>
          <w:highlight w:val="none"/>
          <w:lang w:eastAsia="zh-CN"/>
        </w:rPr>
        <w:t>填报申请表；</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二</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新版“三证合一”营业执照</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未换领三证合一新版营业执照的，提交原旧版营业执照、组织机构代码证书、税务登记证书</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三</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法定代表人身份证复印件</w:t>
      </w:r>
      <w:r>
        <w:rPr>
          <w:rFonts w:hint="eastAsia" w:ascii="仿宋_GB2312" w:hAnsi="仿宋_GB2312" w:eastAsia="仿宋_GB2312" w:cs="仿宋_GB2312"/>
          <w:color w:val="auto"/>
          <w:sz w:val="32"/>
          <w:szCs w:val="32"/>
          <w:highlight w:val="none"/>
          <w:lang w:eastAsia="zh-CN"/>
        </w:rPr>
        <w:t>，并在复印件上进行手写签字；</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（四）含有防伪标识封面的2022年度经审计的财务报告；</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五</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经认定的国家高新技术企业、科技型中小企业、“专精特新”中小企业、“小巨人”企业及经光明区科技主管部门认定的合成生物企业、脑科学与类脑智能企业等企业</w:t>
      </w:r>
      <w:r>
        <w:rPr>
          <w:rFonts w:hint="eastAsia" w:ascii="仿宋_GB2312" w:hAnsi="仿宋_GB2312" w:eastAsia="仿宋_GB2312" w:cs="仿宋_GB2312"/>
          <w:b w:val="0"/>
          <w:bCs w:val="0"/>
          <w:color w:val="auto"/>
          <w:sz w:val="32"/>
          <w:szCs w:val="32"/>
          <w:highlight w:val="none"/>
          <w:lang w:eastAsia="zh-CN"/>
        </w:rPr>
        <w:t>资质证明文件；</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六</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贷款银行出具的日期在规定范围内的</w:t>
      </w:r>
      <w:r>
        <w:rPr>
          <w:rFonts w:hint="eastAsia" w:ascii="仿宋_GB2312" w:hAnsi="仿宋_GB2312" w:eastAsia="仿宋_GB2312" w:cs="仿宋_GB2312"/>
          <w:color w:val="auto"/>
          <w:sz w:val="32"/>
          <w:szCs w:val="32"/>
          <w:highlight w:val="none"/>
          <w:lang w:val="en-US" w:eastAsia="zh-CN"/>
        </w:rPr>
        <w:t>借款</w:t>
      </w:r>
      <w:r>
        <w:rPr>
          <w:rFonts w:hint="eastAsia" w:ascii="仿宋_GB2312" w:hAnsi="仿宋_GB2312" w:eastAsia="仿宋_GB2312" w:cs="仿宋_GB2312"/>
          <w:color w:val="auto"/>
          <w:sz w:val="32"/>
          <w:szCs w:val="32"/>
          <w:highlight w:val="none"/>
        </w:rPr>
        <w:t>合同，相关放款、还款凭证和利息支付凭证</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贷款银行开具的贷款结清证明</w:t>
      </w:r>
      <w:r>
        <w:rPr>
          <w:rFonts w:hint="eastAsia" w:ascii="仿宋_GB2312" w:hAnsi="仿宋_GB2312" w:eastAsia="仿宋_GB2312" w:cs="仿宋_GB2312"/>
          <w:color w:val="auto"/>
          <w:sz w:val="32"/>
          <w:szCs w:val="32"/>
          <w:highlight w:val="none"/>
          <w:lang w:eastAsia="zh-CN"/>
        </w:rPr>
        <w:t>（详见附件</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八</w:t>
      </w:r>
      <w:r>
        <w:rPr>
          <w:rFonts w:hint="eastAsia" w:ascii="仿宋_GB2312" w:hAnsi="仿宋_GB2312" w:eastAsia="仿宋_GB2312" w:cs="仿宋_GB2312"/>
          <w:color w:val="auto"/>
          <w:sz w:val="32"/>
          <w:szCs w:val="32"/>
          <w:highlight w:val="none"/>
          <w:lang w:eastAsia="zh-CN"/>
        </w:rPr>
        <w:t>）办公场地为申报主体自有物业的，需提供不动产权证书；非申报主体自有物业的，需提供房屋租赁合同，合同有效期需覆盖贷款合同起始日至补贴申报日（涉及多份合同的需完整提供）；</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九</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担保合同；</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（十）担保费用发票；</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十一</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由税务部门提供的企业</w:t>
      </w:r>
      <w:r>
        <w:rPr>
          <w:rFonts w:hint="eastAsia" w:ascii="仿宋_GB2312" w:hAnsi="仿宋_GB2312" w:eastAsia="仿宋_GB2312" w:cs="仿宋_GB2312"/>
          <w:color w:val="auto"/>
          <w:sz w:val="32"/>
          <w:szCs w:val="32"/>
          <w:highlight w:val="none"/>
          <w:lang w:val="en-US" w:eastAsia="zh-CN"/>
        </w:rPr>
        <w:t>2022</w:t>
      </w:r>
      <w:r>
        <w:rPr>
          <w:rFonts w:hint="eastAsia" w:ascii="仿宋_GB2312" w:hAnsi="仿宋_GB2312" w:eastAsia="仿宋_GB2312" w:cs="仿宋_GB2312"/>
          <w:color w:val="auto"/>
          <w:sz w:val="32"/>
          <w:szCs w:val="32"/>
          <w:highlight w:val="none"/>
        </w:rPr>
        <w:t>年度纳税证明</w:t>
      </w:r>
      <w:r>
        <w:rPr>
          <w:rFonts w:hint="eastAsia" w:ascii="仿宋_GB2312" w:hAnsi="仿宋_GB2312" w:eastAsia="仿宋_GB2312" w:cs="仿宋_GB2312"/>
          <w:color w:val="auto"/>
          <w:sz w:val="32"/>
          <w:szCs w:val="32"/>
          <w:highlight w:val="none"/>
          <w:lang w:eastAsia="zh-CN"/>
        </w:rPr>
        <w:t>；</w:t>
      </w:r>
    </w:p>
    <w:p>
      <w:pPr>
        <w:widowControl/>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十二</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企业信用信息资料（在深圳信用网打印信用报告完整版）</w:t>
      </w:r>
      <w:r>
        <w:rPr>
          <w:rFonts w:hint="eastAsia" w:ascii="仿宋_GB2312" w:hAnsi="仿宋_GB2312" w:eastAsia="仿宋_GB2312" w:cs="仿宋_GB2312"/>
          <w:color w:val="auto"/>
          <w:sz w:val="32"/>
          <w:szCs w:val="32"/>
          <w:highlight w:val="none"/>
          <w:lang w:eastAsia="zh-CN"/>
        </w:rPr>
        <w:t>；</w:t>
      </w:r>
    </w:p>
    <w:p>
      <w:pPr>
        <w:widowControl w:val="0"/>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十三</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承诺书</w:t>
      </w:r>
      <w:r>
        <w:rPr>
          <w:rFonts w:hint="eastAsia" w:ascii="仿宋_GB2312" w:hAnsi="仿宋_GB2312" w:eastAsia="仿宋_GB2312" w:cs="仿宋_GB2312"/>
          <w:color w:val="auto"/>
          <w:sz w:val="32"/>
          <w:szCs w:val="32"/>
          <w:highlight w:val="none"/>
          <w:lang w:eastAsia="zh-CN"/>
        </w:rPr>
        <w:t>（详见附件</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（十四）区科技创新局认为需要提供</w:t>
      </w:r>
      <w:r>
        <w:rPr>
          <w:rFonts w:hint="eastAsia" w:ascii="仿宋_GB2312" w:hAnsi="仿宋_GB2312" w:eastAsia="仿宋_GB2312" w:cs="仿宋_GB2312"/>
          <w:color w:val="auto"/>
          <w:sz w:val="32"/>
          <w:szCs w:val="32"/>
          <w:highlight w:val="none"/>
        </w:rPr>
        <w:t>的其他材料。</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rPr>
        <w:t>电子材料：</w:t>
      </w:r>
      <w:r>
        <w:rPr>
          <w:rFonts w:hint="eastAsia" w:ascii="仿宋_GB2312" w:hAnsi="仿宋_GB2312" w:eastAsia="仿宋_GB2312" w:cs="仿宋_GB2312"/>
          <w:color w:val="auto"/>
          <w:sz w:val="32"/>
          <w:szCs w:val="32"/>
          <w:highlight w:val="none"/>
        </w:rPr>
        <w:t>以上</w:t>
      </w:r>
      <w:r>
        <w:rPr>
          <w:rFonts w:hint="eastAsia" w:ascii="仿宋_GB2312" w:hAnsi="仿宋_GB2312" w:eastAsia="仿宋_GB2312" w:cs="仿宋_GB2312"/>
          <w:color w:val="auto"/>
          <w:sz w:val="32"/>
          <w:szCs w:val="32"/>
          <w:highlight w:val="none"/>
          <w:lang w:val="en-US"/>
        </w:rPr>
        <w:t>第</w:t>
      </w:r>
      <w:r>
        <w:rPr>
          <w:rFonts w:hint="eastAsia" w:ascii="仿宋_GB2312" w:hAnsi="仿宋_GB2312" w:eastAsia="仿宋_GB2312" w:cs="仿宋_GB2312"/>
          <w:color w:val="auto"/>
          <w:sz w:val="32"/>
          <w:szCs w:val="32"/>
          <w:highlight w:val="none"/>
          <w:lang w:val="en-US" w:eastAsia="zh-CN"/>
        </w:rPr>
        <w:t>（二）</w:t>
      </w:r>
      <w:r>
        <w:rPr>
          <w:rFonts w:hint="eastAsia" w:ascii="仿宋_GB2312" w:hAnsi="仿宋_GB2312" w:eastAsia="仿宋_GB2312" w:cs="仿宋_GB2312"/>
          <w:color w:val="auto"/>
          <w:sz w:val="32"/>
          <w:szCs w:val="32"/>
          <w:highlight w:val="none"/>
          <w:lang w:val="en-US"/>
        </w:rPr>
        <w:t>至</w:t>
      </w:r>
      <w:r>
        <w:rPr>
          <w:rFonts w:hint="eastAsia" w:ascii="仿宋_GB2312" w:hAnsi="仿宋_GB2312" w:eastAsia="仿宋_GB2312" w:cs="仿宋_GB2312"/>
          <w:color w:val="auto"/>
          <w:sz w:val="32"/>
          <w:szCs w:val="32"/>
          <w:highlight w:val="none"/>
          <w:lang w:val="en-US" w:eastAsia="zh-CN"/>
        </w:rPr>
        <w:t>（十二）</w:t>
      </w:r>
      <w:r>
        <w:rPr>
          <w:rFonts w:hint="eastAsia" w:ascii="仿宋_GB2312" w:hAnsi="仿宋_GB2312" w:eastAsia="仿宋_GB2312" w:cs="仿宋_GB2312"/>
          <w:color w:val="auto"/>
          <w:sz w:val="32"/>
          <w:szCs w:val="32"/>
          <w:highlight w:val="none"/>
          <w:lang w:val="en-US"/>
        </w:rPr>
        <w:t>项</w:t>
      </w:r>
      <w:r>
        <w:rPr>
          <w:rFonts w:hint="eastAsia" w:ascii="仿宋_GB2312" w:hAnsi="仿宋_GB2312" w:eastAsia="仿宋_GB2312" w:cs="仿宋_GB2312"/>
          <w:color w:val="auto"/>
          <w:sz w:val="32"/>
          <w:szCs w:val="32"/>
          <w:highlight w:val="none"/>
        </w:rPr>
        <w:t>材料均需加盖</w:t>
      </w:r>
      <w:r>
        <w:rPr>
          <w:rFonts w:hint="eastAsia" w:ascii="仿宋_GB2312" w:hAnsi="仿宋_GB2312" w:eastAsia="仿宋_GB2312" w:cs="仿宋_GB2312"/>
          <w:color w:val="auto"/>
          <w:sz w:val="32"/>
          <w:szCs w:val="32"/>
          <w:highlight w:val="none"/>
          <w:lang w:eastAsia="zh-CN"/>
        </w:rPr>
        <w:t>申报主体</w:t>
      </w:r>
      <w:r>
        <w:rPr>
          <w:rFonts w:hint="eastAsia" w:ascii="仿宋_GB2312" w:hAnsi="仿宋_GB2312" w:eastAsia="仿宋_GB2312" w:cs="仿宋_GB2312"/>
          <w:color w:val="auto"/>
          <w:sz w:val="32"/>
          <w:szCs w:val="32"/>
          <w:highlight w:val="none"/>
        </w:rPr>
        <w:t>印章后</w:t>
      </w:r>
      <w:r>
        <w:rPr>
          <w:rFonts w:hint="eastAsia" w:ascii="仿宋_GB2312" w:hAnsi="仿宋_GB2312" w:eastAsia="仿宋_GB2312" w:cs="仿宋_GB2312"/>
          <w:color w:val="auto"/>
          <w:sz w:val="32"/>
          <w:szCs w:val="32"/>
          <w:highlight w:val="none"/>
          <w:lang w:eastAsia="zh-CN"/>
        </w:rPr>
        <w:t>按顺序</w:t>
      </w:r>
      <w:r>
        <w:rPr>
          <w:rFonts w:hint="eastAsia" w:ascii="仿宋_GB2312" w:hAnsi="仿宋_GB2312" w:eastAsia="仿宋_GB2312" w:cs="仿宋_GB2312"/>
          <w:color w:val="auto"/>
          <w:sz w:val="32"/>
          <w:szCs w:val="32"/>
          <w:highlight w:val="none"/>
        </w:rPr>
        <w:t>上传PDF扫描件至光明区</w:t>
      </w:r>
      <w:r>
        <w:rPr>
          <w:rFonts w:hint="eastAsia" w:ascii="仿宋_GB2312" w:hAnsi="仿宋_GB2312" w:eastAsia="仿宋_GB2312" w:cs="仿宋_GB2312"/>
          <w:color w:val="auto"/>
          <w:sz w:val="32"/>
          <w:szCs w:val="32"/>
          <w:highlight w:val="none"/>
          <w:lang w:val="en-US" w:eastAsia="zh-CN"/>
        </w:rPr>
        <w:t>科技金融服务平台</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纸质材料：</w:t>
      </w:r>
      <w:r>
        <w:rPr>
          <w:rFonts w:hint="eastAsia" w:ascii="仿宋_GB2312" w:hAnsi="仿宋_GB2312" w:eastAsia="仿宋_GB2312" w:cs="仿宋_GB2312"/>
          <w:color w:val="auto"/>
          <w:sz w:val="32"/>
          <w:szCs w:val="32"/>
          <w:highlight w:val="none"/>
        </w:rPr>
        <w:t>电子材料审核通过后，请登录光明区</w:t>
      </w:r>
      <w:r>
        <w:rPr>
          <w:rFonts w:hint="eastAsia" w:ascii="仿宋_GB2312" w:hAnsi="仿宋_GB2312" w:eastAsia="仿宋_GB2312" w:cs="仿宋_GB2312"/>
          <w:color w:val="auto"/>
          <w:sz w:val="32"/>
          <w:szCs w:val="32"/>
          <w:highlight w:val="none"/>
          <w:lang w:val="en-US" w:eastAsia="zh-CN"/>
        </w:rPr>
        <w:t>科技金融服务平台</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按顺序</w:t>
      </w:r>
      <w:r>
        <w:rPr>
          <w:rFonts w:hint="eastAsia" w:ascii="仿宋_GB2312" w:hAnsi="仿宋_GB2312" w:eastAsia="仿宋_GB2312" w:cs="仿宋_GB2312"/>
          <w:color w:val="auto"/>
          <w:sz w:val="32"/>
          <w:szCs w:val="32"/>
          <w:highlight w:val="none"/>
        </w:rPr>
        <w:t>导出带水印编号的所有材料，加盖</w:t>
      </w:r>
      <w:r>
        <w:rPr>
          <w:rFonts w:hint="eastAsia" w:ascii="仿宋_GB2312" w:hAnsi="仿宋_GB2312" w:eastAsia="仿宋_GB2312" w:cs="仿宋_GB2312"/>
          <w:color w:val="auto"/>
          <w:sz w:val="32"/>
          <w:szCs w:val="32"/>
          <w:highlight w:val="none"/>
          <w:lang w:eastAsia="zh-CN"/>
        </w:rPr>
        <w:t>申报主体</w:t>
      </w:r>
      <w:r>
        <w:rPr>
          <w:rFonts w:hint="eastAsia" w:ascii="仿宋_GB2312" w:hAnsi="仿宋_GB2312" w:eastAsia="仿宋_GB2312" w:cs="仿宋_GB2312"/>
          <w:color w:val="auto"/>
          <w:sz w:val="32"/>
          <w:szCs w:val="32"/>
          <w:highlight w:val="none"/>
        </w:rPr>
        <w:t>印章，多页的需加盖骑缝印章，</w:t>
      </w:r>
      <w:r>
        <w:rPr>
          <w:rFonts w:hint="eastAsia" w:ascii="仿宋_GB2312" w:hAnsi="仿宋_GB2312" w:eastAsia="仿宋_GB2312" w:cs="仿宋_GB2312"/>
          <w:color w:val="auto"/>
          <w:sz w:val="32"/>
          <w:szCs w:val="32"/>
          <w:highlight w:val="none"/>
          <w:lang w:val="en-US"/>
        </w:rPr>
        <w:t>一式</w:t>
      </w:r>
      <w:r>
        <w:rPr>
          <w:rFonts w:hint="eastAsia" w:ascii="仿宋_GB2312" w:hAnsi="仿宋_GB2312" w:eastAsia="仿宋_GB2312" w:cs="仿宋_GB2312"/>
          <w:color w:val="auto"/>
          <w:sz w:val="32"/>
          <w:szCs w:val="32"/>
          <w:highlight w:val="none"/>
          <w:lang w:val="en-US" w:eastAsia="zh-CN"/>
        </w:rPr>
        <w:t>一</w:t>
      </w:r>
      <w:r>
        <w:rPr>
          <w:rFonts w:hint="eastAsia" w:ascii="仿宋_GB2312" w:hAnsi="仿宋_GB2312" w:eastAsia="仿宋_GB2312" w:cs="仿宋_GB2312"/>
          <w:color w:val="auto"/>
          <w:sz w:val="32"/>
          <w:szCs w:val="32"/>
          <w:highlight w:val="none"/>
          <w:lang w:val="en-US"/>
        </w:rPr>
        <w:t>份，</w:t>
      </w:r>
      <w:r>
        <w:rPr>
          <w:rFonts w:hint="eastAsia" w:ascii="仿宋_GB2312" w:hAnsi="仿宋_GB2312" w:eastAsia="仿宋_GB2312" w:cs="仿宋_GB2312"/>
          <w:color w:val="auto"/>
          <w:sz w:val="32"/>
          <w:szCs w:val="32"/>
          <w:highlight w:val="none"/>
        </w:rPr>
        <w:t>A4纸正反面打印，</w:t>
      </w:r>
      <w:r>
        <w:rPr>
          <w:rFonts w:hint="eastAsia" w:ascii="仿宋_GB2312" w:hAnsi="仿宋_GB2312" w:eastAsia="仿宋_GB2312" w:cs="仿宋_GB2312"/>
          <w:color w:val="auto"/>
          <w:sz w:val="32"/>
          <w:szCs w:val="32"/>
          <w:highlight w:val="none"/>
          <w:lang w:val="en-US" w:eastAsia="zh-CN"/>
        </w:rPr>
        <w:t>胶装</w:t>
      </w:r>
      <w:r>
        <w:rPr>
          <w:rFonts w:hint="eastAsia" w:ascii="仿宋_GB2312" w:hAnsi="仿宋_GB2312" w:eastAsia="仿宋_GB2312" w:cs="仿宋_GB2312"/>
          <w:color w:val="auto"/>
          <w:sz w:val="32"/>
          <w:szCs w:val="32"/>
          <w:highlight w:val="none"/>
          <w:lang w:val="en-US"/>
        </w:rPr>
        <w:t>成册。</w:t>
      </w:r>
    </w:p>
    <w:p>
      <w:pPr>
        <w:keepNext w:val="0"/>
        <w:keepLines w:val="0"/>
        <w:pageBreakBefore w:val="0"/>
        <w:widowControl w:val="0"/>
        <w:kinsoku/>
        <w:wordWrap/>
        <w:overflowPunct/>
        <w:topLinePunct w:val="0"/>
        <w:bidi w:val="0"/>
        <w:spacing w:line="560" w:lineRule="exact"/>
        <w:ind w:firstLine="642" w:firstLineChars="200"/>
        <w:jc w:val="both"/>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注：第（十三）项承诺书一式两份，无需胶装，另交原件。</w:t>
      </w:r>
    </w:p>
    <w:p>
      <w:pPr>
        <w:keepNext w:val="0"/>
        <w:keepLines w:val="0"/>
        <w:pageBreakBefore w:val="0"/>
        <w:widowControl w:val="0"/>
        <w:numPr>
          <w:ilvl w:val="0"/>
          <w:numId w:val="0"/>
        </w:numPr>
        <w:kinsoku/>
        <w:wordWrap/>
        <w:overflowPunct/>
        <w:topLinePunct w:val="0"/>
        <w:bidi w:val="0"/>
        <w:spacing w:line="560" w:lineRule="exact"/>
        <w:ind w:firstLine="640" w:firstLineChars="200"/>
        <w:textAlignment w:val="auto"/>
        <w:rPr>
          <w:rFonts w:hint="eastAsia" w:ascii="CESI黑体-GB2312" w:hAnsi="CESI黑体-GB2312" w:eastAsia="CESI黑体-GB2312" w:cs="CESI黑体-GB2312"/>
          <w:sz w:val="32"/>
          <w:szCs w:val="32"/>
          <w:lang w:val="en-US" w:eastAsia="zh-CN"/>
        </w:rPr>
      </w:pPr>
      <w:r>
        <w:rPr>
          <w:rFonts w:hint="eastAsia" w:ascii="CESI黑体-GB2312" w:hAnsi="CESI黑体-GB2312" w:eastAsia="CESI黑体-GB2312" w:cs="CESI黑体-GB2312"/>
          <w:sz w:val="32"/>
          <w:szCs w:val="32"/>
          <w:lang w:val="en-US" w:eastAsia="zh-CN"/>
        </w:rPr>
        <w:t>五、时限要求</w:t>
      </w:r>
    </w:p>
    <w:p>
      <w:pPr>
        <w:keepNext w:val="0"/>
        <w:keepLines w:val="0"/>
        <w:pageBreakBefore w:val="0"/>
        <w:widowControl w:val="0"/>
        <w:kinsoku/>
        <w:wordWrap/>
        <w:overflowPunct/>
        <w:topLinePunct w:val="0"/>
        <w:bidi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区</w:t>
      </w:r>
      <w:r>
        <w:rPr>
          <w:rFonts w:hint="eastAsia" w:ascii="仿宋_GB2312" w:hAnsi="仿宋_GB2312" w:eastAsia="仿宋_GB2312" w:cs="仿宋_GB2312"/>
          <w:color w:val="auto"/>
          <w:sz w:val="32"/>
          <w:szCs w:val="32"/>
          <w:highlight w:val="none"/>
          <w:lang w:val="en-US" w:eastAsia="zh-CN"/>
        </w:rPr>
        <w:t>科技创新</w:t>
      </w:r>
      <w:r>
        <w:rPr>
          <w:rFonts w:hint="eastAsia" w:ascii="仿宋_GB2312" w:hAnsi="仿宋_GB2312" w:eastAsia="仿宋_GB2312" w:cs="仿宋_GB2312"/>
          <w:color w:val="auto"/>
          <w:sz w:val="32"/>
          <w:szCs w:val="32"/>
          <w:highlight w:val="none"/>
        </w:rPr>
        <w:t>局每年安排1</w:t>
      </w:r>
      <w:r>
        <w:rPr>
          <w:rFonts w:hint="eastAsia" w:ascii="仿宋_GB2312" w:hAnsi="仿宋_GB2312" w:eastAsia="仿宋_GB2312" w:cs="仿宋_GB2312"/>
          <w:color w:val="auto"/>
          <w:sz w:val="32"/>
          <w:szCs w:val="32"/>
          <w:highlight w:val="none"/>
          <w:lang w:eastAsia="zh-CN"/>
        </w:rPr>
        <w:t>至</w:t>
      </w:r>
      <w:r>
        <w:rPr>
          <w:rFonts w:hint="eastAsia" w:ascii="仿宋_GB2312" w:hAnsi="仿宋_GB2312" w:eastAsia="仿宋_GB2312" w:cs="仿宋_GB2312"/>
          <w:color w:val="auto"/>
          <w:sz w:val="32"/>
          <w:szCs w:val="32"/>
          <w:highlight w:val="none"/>
        </w:rPr>
        <w:t>2次集中受理企业申请（具体时间以发布的申报通知为准），资助计划下达1个月内受资助</w:t>
      </w:r>
      <w:r>
        <w:rPr>
          <w:rFonts w:hint="eastAsia" w:ascii="仿宋_GB2312" w:hAnsi="仿宋_GB2312" w:eastAsia="仿宋_GB2312" w:cs="仿宋_GB2312"/>
          <w:color w:val="auto"/>
          <w:sz w:val="32"/>
          <w:szCs w:val="32"/>
          <w:highlight w:val="none"/>
          <w:lang w:val="en-US" w:eastAsia="zh-CN"/>
        </w:rPr>
        <w:t>主体</w:t>
      </w:r>
      <w:r>
        <w:rPr>
          <w:rFonts w:hint="eastAsia" w:ascii="仿宋_GB2312" w:hAnsi="仿宋_GB2312" w:eastAsia="仿宋_GB2312" w:cs="仿宋_GB2312"/>
          <w:color w:val="auto"/>
          <w:sz w:val="32"/>
          <w:szCs w:val="32"/>
          <w:highlight w:val="none"/>
        </w:rPr>
        <w:t>须办理资金拨付手续，逾期不办理者视为自动放弃。</w:t>
      </w:r>
    </w:p>
    <w:p>
      <w:pPr>
        <w:keepNext w:val="0"/>
        <w:keepLines w:val="0"/>
        <w:pageBreakBefore w:val="0"/>
        <w:widowControl w:val="0"/>
        <w:numPr>
          <w:ilvl w:val="0"/>
          <w:numId w:val="0"/>
        </w:numPr>
        <w:kinsoku/>
        <w:wordWrap/>
        <w:overflowPunct/>
        <w:topLinePunct w:val="0"/>
        <w:bidi w:val="0"/>
        <w:spacing w:line="560" w:lineRule="exact"/>
        <w:ind w:firstLine="640" w:firstLineChars="200"/>
        <w:textAlignment w:val="auto"/>
        <w:rPr>
          <w:rFonts w:hint="eastAsia" w:ascii="CESI黑体-GB2312" w:hAnsi="CESI黑体-GB2312" w:eastAsia="CESI黑体-GB2312" w:cs="CESI黑体-GB2312"/>
          <w:sz w:val="32"/>
          <w:szCs w:val="32"/>
          <w:lang w:eastAsia="zh-CN"/>
        </w:rPr>
      </w:pPr>
      <w:r>
        <w:rPr>
          <w:rFonts w:hint="eastAsia" w:ascii="CESI黑体-GB2312" w:hAnsi="CESI黑体-GB2312" w:eastAsia="CESI黑体-GB2312" w:cs="CESI黑体-GB2312"/>
          <w:sz w:val="32"/>
          <w:szCs w:val="32"/>
          <w:lang w:val="en-US" w:eastAsia="zh-CN"/>
        </w:rPr>
        <w:t>六</w:t>
      </w:r>
      <w:r>
        <w:rPr>
          <w:rFonts w:hint="eastAsia" w:ascii="CESI黑体-GB2312" w:hAnsi="CESI黑体-GB2312" w:eastAsia="CESI黑体-GB2312" w:cs="CESI黑体-GB2312"/>
          <w:sz w:val="32"/>
          <w:szCs w:val="32"/>
        </w:rPr>
        <w:t>、业务受理</w:t>
      </w:r>
    </w:p>
    <w:p>
      <w:pPr>
        <w:keepNext w:val="0"/>
        <w:keepLines w:val="0"/>
        <w:pageBreakBefore w:val="0"/>
        <w:widowControl/>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color w:val="auto"/>
          <w:kern w:val="0"/>
          <w:sz w:val="32"/>
          <w:szCs w:val="32"/>
          <w:highlight w:val="none"/>
          <w:u w:val="none" w:color="auto"/>
          <w:lang w:eastAsia="zh-CN"/>
        </w:rPr>
      </w:pPr>
      <w:r>
        <w:rPr>
          <w:rFonts w:hint="eastAsia" w:ascii="仿宋_GB2312" w:hAnsi="仿宋_GB2312" w:eastAsia="仿宋_GB2312" w:cs="仿宋_GB2312"/>
          <w:b w:val="0"/>
          <w:bCs w:val="0"/>
          <w:color w:val="auto"/>
          <w:kern w:val="0"/>
          <w:sz w:val="32"/>
          <w:szCs w:val="32"/>
          <w:highlight w:val="none"/>
          <w:u w:val="none" w:color="auto"/>
        </w:rPr>
        <w:t>（一）</w:t>
      </w:r>
      <w:r>
        <w:rPr>
          <w:rFonts w:hint="eastAsia" w:ascii="仿宋_GB2312" w:hAnsi="仿宋_GB2312" w:eastAsia="仿宋_GB2312" w:cs="仿宋_GB2312"/>
          <w:b w:val="0"/>
          <w:bCs w:val="0"/>
          <w:color w:val="auto"/>
          <w:kern w:val="0"/>
          <w:sz w:val="32"/>
          <w:szCs w:val="32"/>
          <w:highlight w:val="none"/>
          <w:u w:val="none" w:color="auto"/>
          <w:lang w:eastAsia="zh-CN"/>
        </w:rPr>
        <w:t>光明区科技金融服务平台</w:t>
      </w:r>
      <w:r>
        <w:rPr>
          <w:rFonts w:hint="eastAsia" w:ascii="仿宋_GB2312" w:hAnsi="仿宋_GB2312" w:eastAsia="仿宋_GB2312" w:cs="仿宋_GB2312"/>
          <w:b w:val="0"/>
          <w:bCs w:val="0"/>
          <w:color w:val="auto"/>
          <w:kern w:val="0"/>
          <w:sz w:val="32"/>
          <w:szCs w:val="32"/>
          <w:highlight w:val="none"/>
          <w:u w:val="none" w:color="auto"/>
          <w:lang w:val="en-US" w:eastAsia="zh-CN"/>
        </w:rPr>
        <w:t>电子</w:t>
      </w:r>
      <w:r>
        <w:rPr>
          <w:rFonts w:hint="eastAsia" w:ascii="仿宋_GB2312" w:hAnsi="仿宋_GB2312" w:eastAsia="仿宋_GB2312" w:cs="仿宋_GB2312"/>
          <w:b w:val="0"/>
          <w:bCs w:val="0"/>
          <w:color w:val="auto"/>
          <w:kern w:val="0"/>
          <w:sz w:val="32"/>
          <w:szCs w:val="32"/>
          <w:highlight w:val="none"/>
          <w:u w:val="none" w:color="auto"/>
        </w:rPr>
        <w:t>材料受理时间：</w:t>
      </w:r>
      <w:r>
        <w:rPr>
          <w:rFonts w:hint="eastAsia" w:ascii="仿宋_GB2312" w:hAnsi="仿宋_GB2312" w:eastAsia="仿宋_GB2312" w:cs="仿宋_GB2312"/>
          <w:color w:val="auto"/>
          <w:kern w:val="0"/>
          <w:sz w:val="32"/>
          <w:szCs w:val="32"/>
          <w:highlight w:val="none"/>
          <w:u w:val="none" w:color="auto"/>
        </w:rPr>
        <w:t>202</w:t>
      </w:r>
      <w:r>
        <w:rPr>
          <w:rFonts w:hint="eastAsia" w:ascii="仿宋_GB2312" w:hAnsi="仿宋_GB2312" w:eastAsia="仿宋_GB2312" w:cs="仿宋_GB2312"/>
          <w:color w:val="auto"/>
          <w:kern w:val="0"/>
          <w:sz w:val="32"/>
          <w:szCs w:val="32"/>
          <w:highlight w:val="none"/>
          <w:u w:val="none" w:color="auto"/>
          <w:lang w:val="en-US" w:eastAsia="zh-CN"/>
        </w:rPr>
        <w:t>4</w:t>
      </w:r>
      <w:r>
        <w:rPr>
          <w:rFonts w:hint="eastAsia" w:ascii="仿宋_GB2312" w:hAnsi="仿宋_GB2312" w:eastAsia="仿宋_GB2312" w:cs="仿宋_GB2312"/>
          <w:color w:val="auto"/>
          <w:kern w:val="0"/>
          <w:sz w:val="32"/>
          <w:szCs w:val="32"/>
          <w:highlight w:val="none"/>
          <w:u w:val="none" w:color="auto"/>
        </w:rPr>
        <w:t>年</w:t>
      </w:r>
      <w:r>
        <w:rPr>
          <w:rFonts w:hint="eastAsia" w:ascii="仿宋_GB2312" w:hAnsi="仿宋_GB2312" w:eastAsia="仿宋_GB2312" w:cs="仿宋_GB2312"/>
          <w:color w:val="auto"/>
          <w:kern w:val="0"/>
          <w:sz w:val="32"/>
          <w:szCs w:val="32"/>
          <w:highlight w:val="none"/>
          <w:u w:val="none" w:color="auto"/>
          <w:lang w:val="en-US" w:eastAsia="zh-CN"/>
        </w:rPr>
        <w:t>3月</w:t>
      </w:r>
      <w:r>
        <w:rPr>
          <w:rFonts w:hint="default" w:ascii="仿宋_GB2312" w:hAnsi="仿宋_GB2312" w:eastAsia="仿宋_GB2312" w:cs="仿宋_GB2312"/>
          <w:color w:val="auto"/>
          <w:kern w:val="0"/>
          <w:sz w:val="32"/>
          <w:szCs w:val="32"/>
          <w:highlight w:val="none"/>
          <w:u w:val="none" w:color="auto"/>
          <w:lang w:val="en-US" w:eastAsia="zh-CN"/>
        </w:rPr>
        <w:t>20</w:t>
      </w:r>
      <w:r>
        <w:rPr>
          <w:rFonts w:hint="eastAsia" w:ascii="仿宋_GB2312" w:hAnsi="仿宋_GB2312" w:eastAsia="仿宋_GB2312" w:cs="仿宋_GB2312"/>
          <w:color w:val="auto"/>
          <w:kern w:val="0"/>
          <w:sz w:val="32"/>
          <w:szCs w:val="32"/>
          <w:highlight w:val="none"/>
          <w:u w:val="none" w:color="auto"/>
          <w:lang w:val="en-US" w:eastAsia="zh-CN"/>
        </w:rPr>
        <w:t>日</w:t>
      </w:r>
      <w:r>
        <w:rPr>
          <w:rFonts w:hint="eastAsia" w:ascii="仿宋_GB2312" w:hAnsi="仿宋_GB2312" w:eastAsia="仿宋_GB2312" w:cs="仿宋_GB2312"/>
          <w:color w:val="auto"/>
          <w:kern w:val="0"/>
          <w:sz w:val="32"/>
          <w:szCs w:val="32"/>
          <w:highlight w:val="none"/>
          <w:u w:val="none" w:color="auto"/>
        </w:rPr>
        <w:t>至</w:t>
      </w:r>
      <w:r>
        <w:rPr>
          <w:rFonts w:hint="default" w:ascii="仿宋_GB2312" w:hAnsi="仿宋_GB2312" w:eastAsia="仿宋_GB2312" w:cs="仿宋_GB2312"/>
          <w:color w:val="auto"/>
          <w:kern w:val="0"/>
          <w:sz w:val="32"/>
          <w:szCs w:val="32"/>
          <w:highlight w:val="none"/>
          <w:u w:val="none" w:color="auto"/>
          <w:lang w:val="en-US" w:eastAsia="zh-CN"/>
        </w:rPr>
        <w:t>4</w:t>
      </w:r>
      <w:r>
        <w:rPr>
          <w:rFonts w:hint="eastAsia" w:ascii="仿宋_GB2312" w:hAnsi="仿宋_GB2312" w:eastAsia="仿宋_GB2312" w:cs="仿宋_GB2312"/>
          <w:color w:val="auto"/>
          <w:kern w:val="0"/>
          <w:sz w:val="32"/>
          <w:szCs w:val="32"/>
          <w:highlight w:val="none"/>
          <w:u w:val="none" w:color="auto"/>
          <w:lang w:val="en-US" w:eastAsia="zh-CN"/>
        </w:rPr>
        <w:t>月</w:t>
      </w:r>
      <w:r>
        <w:rPr>
          <w:rFonts w:hint="default" w:ascii="仿宋_GB2312" w:hAnsi="仿宋_GB2312" w:eastAsia="仿宋_GB2312" w:cs="仿宋_GB2312"/>
          <w:color w:val="auto"/>
          <w:kern w:val="0"/>
          <w:sz w:val="32"/>
          <w:szCs w:val="32"/>
          <w:highlight w:val="none"/>
          <w:u w:val="none" w:color="auto"/>
          <w:lang w:val="en-US" w:eastAsia="zh-CN"/>
        </w:rPr>
        <w:t>12</w:t>
      </w:r>
      <w:bookmarkStart w:id="0" w:name="_GoBack"/>
      <w:bookmarkEnd w:id="0"/>
      <w:r>
        <w:rPr>
          <w:rFonts w:hint="eastAsia" w:ascii="仿宋_GB2312" w:hAnsi="仿宋_GB2312" w:eastAsia="仿宋_GB2312" w:cs="仿宋_GB2312"/>
          <w:color w:val="auto"/>
          <w:kern w:val="0"/>
          <w:sz w:val="32"/>
          <w:szCs w:val="32"/>
          <w:highlight w:val="none"/>
          <w:u w:val="none" w:color="auto"/>
          <w:lang w:val="en-US" w:eastAsia="zh-CN"/>
        </w:rPr>
        <w:t>日上午9:30至下午5</w:t>
      </w:r>
      <w:r>
        <w:rPr>
          <w:rFonts w:hint="eastAsia" w:ascii="仿宋_GB2312" w:hAnsi="仿宋_GB2312" w:eastAsia="仿宋_GB2312" w:cs="仿宋_GB2312"/>
          <w:color w:val="auto"/>
          <w:kern w:val="0"/>
          <w:sz w:val="32"/>
          <w:szCs w:val="32"/>
          <w:highlight w:val="none"/>
          <w:u w:val="none" w:color="auto"/>
        </w:rPr>
        <w:t>:30</w:t>
      </w:r>
      <w:r>
        <w:rPr>
          <w:rFonts w:hint="eastAsia" w:ascii="仿宋_GB2312" w:hAnsi="仿宋_GB2312" w:eastAsia="仿宋_GB2312" w:cs="仿宋_GB2312"/>
          <w:color w:val="auto"/>
          <w:kern w:val="0"/>
          <w:sz w:val="32"/>
          <w:szCs w:val="32"/>
          <w:highlight w:val="none"/>
          <w:u w:val="none" w:color="auto"/>
          <w:lang w:eastAsia="zh-CN"/>
        </w:rPr>
        <w:t>；</w:t>
      </w:r>
    </w:p>
    <w:p>
      <w:pPr>
        <w:keepNext w:val="0"/>
        <w:keepLines w:val="0"/>
        <w:pageBreakBefore w:val="0"/>
        <w:widowControl/>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color w:val="auto"/>
          <w:kern w:val="0"/>
          <w:sz w:val="32"/>
          <w:szCs w:val="32"/>
          <w:highlight w:val="none"/>
          <w:u w:val="none" w:color="auto"/>
        </w:rPr>
      </w:pPr>
      <w:r>
        <w:rPr>
          <w:rFonts w:hint="eastAsia" w:ascii="仿宋_GB2312" w:hAnsi="仿宋_GB2312" w:eastAsia="仿宋_GB2312" w:cs="仿宋_GB2312"/>
          <w:color w:val="auto"/>
          <w:kern w:val="0"/>
          <w:sz w:val="32"/>
          <w:szCs w:val="32"/>
          <w:highlight w:val="none"/>
          <w:u w:val="none" w:color="auto"/>
          <w:lang w:eastAsia="zh-CN"/>
        </w:rPr>
        <w:t>（</w:t>
      </w:r>
      <w:r>
        <w:rPr>
          <w:rFonts w:hint="eastAsia" w:ascii="仿宋_GB2312" w:hAnsi="仿宋_GB2312" w:eastAsia="仿宋_GB2312" w:cs="仿宋_GB2312"/>
          <w:color w:val="auto"/>
          <w:kern w:val="0"/>
          <w:sz w:val="32"/>
          <w:szCs w:val="32"/>
          <w:highlight w:val="none"/>
          <w:u w:val="none" w:color="auto"/>
          <w:lang w:val="en-US" w:eastAsia="zh-CN"/>
        </w:rPr>
        <w:t>二</w:t>
      </w:r>
      <w:r>
        <w:rPr>
          <w:rFonts w:hint="eastAsia" w:ascii="仿宋_GB2312" w:hAnsi="仿宋_GB2312" w:eastAsia="仿宋_GB2312" w:cs="仿宋_GB2312"/>
          <w:color w:val="auto"/>
          <w:kern w:val="0"/>
          <w:sz w:val="32"/>
          <w:szCs w:val="32"/>
          <w:highlight w:val="none"/>
          <w:u w:val="none" w:color="auto"/>
          <w:lang w:eastAsia="zh-CN"/>
        </w:rPr>
        <w:t>）</w:t>
      </w:r>
      <w:r>
        <w:rPr>
          <w:rFonts w:hint="eastAsia" w:ascii="仿宋_GB2312" w:hAnsi="仿宋_GB2312" w:eastAsia="仿宋_GB2312" w:cs="仿宋_GB2312"/>
          <w:color w:val="auto"/>
          <w:kern w:val="0"/>
          <w:sz w:val="32"/>
          <w:szCs w:val="32"/>
          <w:highlight w:val="none"/>
          <w:u w:val="none" w:color="auto"/>
          <w:lang w:val="en-US" w:eastAsia="zh-CN"/>
        </w:rPr>
        <w:t>纸质材料受理时间：待电子材料审核通过后，以工作人员具体通知时间为准；</w:t>
      </w:r>
    </w:p>
    <w:p>
      <w:pPr>
        <w:keepNext w:val="0"/>
        <w:keepLines w:val="0"/>
        <w:pageBreakBefore w:val="0"/>
        <w:widowControl/>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color w:val="auto"/>
          <w:kern w:val="0"/>
          <w:sz w:val="32"/>
          <w:szCs w:val="32"/>
          <w:highlight w:val="none"/>
          <w:u w:val="none" w:color="auto"/>
        </w:rPr>
      </w:pPr>
      <w:r>
        <w:rPr>
          <w:rFonts w:hint="eastAsia" w:ascii="仿宋_GB2312" w:hAnsi="仿宋_GB2312" w:eastAsia="仿宋_GB2312" w:cs="仿宋_GB2312"/>
          <w:color w:val="auto"/>
          <w:kern w:val="0"/>
          <w:sz w:val="32"/>
          <w:szCs w:val="32"/>
          <w:highlight w:val="none"/>
          <w:u w:val="none" w:color="auto"/>
          <w:lang w:eastAsia="zh-CN"/>
        </w:rPr>
        <w:t>（</w:t>
      </w:r>
      <w:r>
        <w:rPr>
          <w:rFonts w:hint="eastAsia" w:ascii="仿宋_GB2312" w:hAnsi="仿宋_GB2312" w:eastAsia="仿宋_GB2312" w:cs="仿宋_GB2312"/>
          <w:color w:val="auto"/>
          <w:kern w:val="0"/>
          <w:sz w:val="32"/>
          <w:szCs w:val="32"/>
          <w:highlight w:val="none"/>
          <w:u w:val="none" w:color="auto"/>
          <w:lang w:val="en-US" w:eastAsia="zh-CN"/>
        </w:rPr>
        <w:t>三</w:t>
      </w:r>
      <w:r>
        <w:rPr>
          <w:rFonts w:hint="eastAsia" w:ascii="仿宋_GB2312" w:hAnsi="仿宋_GB2312" w:eastAsia="仿宋_GB2312" w:cs="仿宋_GB2312"/>
          <w:color w:val="auto"/>
          <w:kern w:val="0"/>
          <w:sz w:val="32"/>
          <w:szCs w:val="32"/>
          <w:highlight w:val="none"/>
          <w:u w:val="none" w:color="auto"/>
          <w:lang w:eastAsia="zh-CN"/>
        </w:rPr>
        <w:t>）</w:t>
      </w:r>
      <w:r>
        <w:rPr>
          <w:rFonts w:hint="eastAsia" w:ascii="仿宋_GB2312" w:hAnsi="仿宋_GB2312" w:eastAsia="仿宋_GB2312" w:cs="仿宋_GB2312"/>
          <w:color w:val="auto"/>
          <w:kern w:val="0"/>
          <w:sz w:val="32"/>
          <w:szCs w:val="32"/>
          <w:highlight w:val="none"/>
          <w:u w:val="none" w:color="auto"/>
        </w:rPr>
        <w:t>受理地点：</w:t>
      </w:r>
      <w:r>
        <w:rPr>
          <w:rFonts w:hint="eastAsia" w:ascii="仿宋_GB2312" w:hAnsi="仿宋_GB2312" w:eastAsia="仿宋_GB2312" w:cs="仿宋_GB2312"/>
          <w:color w:val="auto"/>
          <w:kern w:val="0"/>
          <w:sz w:val="32"/>
          <w:szCs w:val="32"/>
          <w:highlight w:val="none"/>
          <w:u w:val="none" w:color="auto"/>
          <w:lang w:val="en-US" w:eastAsia="zh-CN"/>
        </w:rPr>
        <w:t>深圳市光明区光明街道牛山路公共服务平台5楼522室；</w:t>
      </w:r>
    </w:p>
    <w:p>
      <w:pPr>
        <w:keepNext w:val="0"/>
        <w:keepLines w:val="0"/>
        <w:pageBreakBefore w:val="0"/>
        <w:widowControl/>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color w:val="auto"/>
          <w:kern w:val="0"/>
          <w:sz w:val="32"/>
          <w:szCs w:val="32"/>
          <w:highlight w:val="none"/>
          <w:u w:val="none" w:color="auto"/>
          <w:lang w:val="en-US" w:eastAsia="zh-CN"/>
        </w:rPr>
      </w:pPr>
      <w:r>
        <w:rPr>
          <w:rFonts w:hint="eastAsia" w:ascii="仿宋_GB2312" w:hAnsi="仿宋_GB2312" w:eastAsia="仿宋_GB2312" w:cs="仿宋_GB2312"/>
          <w:color w:val="auto"/>
          <w:kern w:val="0"/>
          <w:sz w:val="32"/>
          <w:szCs w:val="32"/>
          <w:highlight w:val="none"/>
          <w:u w:val="none" w:color="auto"/>
          <w:lang w:eastAsia="zh-CN"/>
        </w:rPr>
        <w:t>（</w:t>
      </w:r>
      <w:r>
        <w:rPr>
          <w:rFonts w:hint="eastAsia" w:ascii="仿宋_GB2312" w:hAnsi="仿宋_GB2312" w:eastAsia="仿宋_GB2312" w:cs="仿宋_GB2312"/>
          <w:color w:val="auto"/>
          <w:kern w:val="0"/>
          <w:sz w:val="32"/>
          <w:szCs w:val="32"/>
          <w:highlight w:val="none"/>
          <w:u w:val="none" w:color="auto"/>
          <w:lang w:val="en-US" w:eastAsia="zh-CN"/>
        </w:rPr>
        <w:t>四</w:t>
      </w:r>
      <w:r>
        <w:rPr>
          <w:rFonts w:hint="eastAsia" w:ascii="仿宋_GB2312" w:hAnsi="仿宋_GB2312" w:eastAsia="仿宋_GB2312" w:cs="仿宋_GB2312"/>
          <w:color w:val="auto"/>
          <w:kern w:val="0"/>
          <w:sz w:val="32"/>
          <w:szCs w:val="32"/>
          <w:highlight w:val="none"/>
          <w:u w:val="none" w:color="auto"/>
          <w:lang w:eastAsia="zh-CN"/>
        </w:rPr>
        <w:t>）</w:t>
      </w:r>
      <w:r>
        <w:rPr>
          <w:rFonts w:hint="eastAsia" w:ascii="仿宋_GB2312" w:hAnsi="仿宋_GB2312" w:eastAsia="仿宋_GB2312" w:cs="仿宋_GB2312"/>
          <w:color w:val="auto"/>
          <w:kern w:val="0"/>
          <w:sz w:val="32"/>
          <w:szCs w:val="32"/>
          <w:highlight w:val="none"/>
          <w:u w:val="none" w:color="auto"/>
          <w:lang w:val="en-US" w:eastAsia="zh-CN"/>
        </w:rPr>
        <w:t>咨询电话</w:t>
      </w:r>
      <w:r>
        <w:rPr>
          <w:rFonts w:hint="eastAsia" w:ascii="仿宋_GB2312" w:hAnsi="仿宋_GB2312" w:eastAsia="仿宋_GB2312" w:cs="仿宋_GB2312"/>
          <w:color w:val="auto"/>
          <w:kern w:val="0"/>
          <w:sz w:val="32"/>
          <w:szCs w:val="32"/>
          <w:highlight w:val="none"/>
          <w:u w:val="none" w:color="auto"/>
        </w:rPr>
        <w:t>：</w:t>
      </w:r>
      <w:r>
        <w:rPr>
          <w:rFonts w:hint="eastAsia" w:ascii="仿宋_GB2312" w:hAnsi="仿宋_GB2312" w:eastAsia="仿宋_GB2312" w:cs="仿宋_GB2312"/>
          <w:color w:val="auto"/>
          <w:kern w:val="0"/>
          <w:sz w:val="32"/>
          <w:szCs w:val="32"/>
          <w:highlight w:val="none"/>
          <w:u w:val="none" w:color="auto"/>
          <w:lang w:val="en-US"/>
        </w:rPr>
        <w:t>0755-</w:t>
      </w:r>
      <w:r>
        <w:rPr>
          <w:rFonts w:hint="eastAsia" w:ascii="仿宋_GB2312" w:hAnsi="仿宋_GB2312" w:eastAsia="仿宋_GB2312" w:cs="仿宋_GB2312"/>
          <w:color w:val="auto"/>
          <w:kern w:val="0"/>
          <w:sz w:val="32"/>
          <w:szCs w:val="32"/>
          <w:highlight w:val="none"/>
          <w:u w:val="none" w:color="auto"/>
          <w:lang w:val="en-US" w:eastAsia="zh-CN"/>
        </w:rPr>
        <w:t>88211505。</w:t>
      </w:r>
    </w:p>
    <w:p>
      <w:pPr>
        <w:keepNext w:val="0"/>
        <w:keepLines w:val="0"/>
        <w:pageBreakBefore w:val="0"/>
        <w:widowControl/>
        <w:numPr>
          <w:ilvl w:val="0"/>
          <w:numId w:val="0"/>
        </w:numPr>
        <w:kinsoku/>
        <w:wordWrap/>
        <w:overflowPunct/>
        <w:topLinePunct w:val="0"/>
        <w:bidi w:val="0"/>
        <w:spacing w:line="560" w:lineRule="exact"/>
        <w:ind w:firstLine="640" w:firstLineChars="200"/>
        <w:textAlignment w:val="auto"/>
        <w:rPr>
          <w:rFonts w:hint="eastAsia" w:ascii="CESI黑体-GB2312" w:hAnsi="CESI黑体-GB2312" w:eastAsia="CESI黑体-GB2312" w:cs="CESI黑体-GB2312"/>
          <w:sz w:val="32"/>
          <w:szCs w:val="32"/>
        </w:rPr>
      </w:pPr>
      <w:r>
        <w:rPr>
          <w:rFonts w:hint="eastAsia" w:ascii="CESI黑体-GB2312" w:hAnsi="CESI黑体-GB2312" w:eastAsia="CESI黑体-GB2312" w:cs="CESI黑体-GB2312"/>
          <w:sz w:val="32"/>
          <w:szCs w:val="32"/>
          <w:lang w:val="en-US" w:eastAsia="zh-CN"/>
        </w:rPr>
        <w:t>七</w:t>
      </w:r>
      <w:r>
        <w:rPr>
          <w:rFonts w:hint="eastAsia" w:ascii="CESI黑体-GB2312" w:hAnsi="CESI黑体-GB2312" w:eastAsia="CESI黑体-GB2312" w:cs="CESI黑体-GB2312"/>
          <w:sz w:val="32"/>
          <w:szCs w:val="32"/>
        </w:rPr>
        <w:t>、申请受理机关</w:t>
      </w:r>
    </w:p>
    <w:p>
      <w:pPr>
        <w:keepNext w:val="0"/>
        <w:keepLines w:val="0"/>
        <w:pageBreakBefore w:val="0"/>
        <w:numPr>
          <w:ilvl w:val="0"/>
          <w:numId w:val="0"/>
        </w:numPr>
        <w:kinsoku/>
        <w:wordWrap/>
        <w:overflowPunct/>
        <w:topLinePunct w:val="0"/>
        <w:bidi w:val="0"/>
        <w:spacing w:line="560" w:lineRule="exact"/>
        <w:ind w:firstLine="640" w:firstLineChars="200"/>
        <w:textAlignment w:val="auto"/>
        <w:outlineLvl w:val="9"/>
        <w:rPr>
          <w:rFonts w:hint="eastAsia" w:ascii="仿宋_GB2312" w:hAnsi="仿宋_GB2312" w:eastAsia="仿宋_GB2312" w:cs="仿宋_GB2312"/>
          <w:color w:val="000000"/>
          <w:sz w:val="32"/>
          <w:szCs w:val="32"/>
          <w:highlight w:val="none"/>
          <w:lang w:val="en"/>
        </w:rPr>
      </w:pPr>
      <w:r>
        <w:rPr>
          <w:rFonts w:hint="eastAsia" w:ascii="仿宋_GB2312" w:hAnsi="仿宋_GB2312" w:eastAsia="仿宋_GB2312" w:cs="仿宋_GB2312"/>
          <w:color w:val="000000"/>
          <w:sz w:val="32"/>
          <w:szCs w:val="32"/>
          <w:highlight w:val="none"/>
          <w:lang w:val="en"/>
        </w:rPr>
        <w:t>深圳市光明区科技创新局</w:t>
      </w:r>
    </w:p>
    <w:p>
      <w:pPr>
        <w:keepNext w:val="0"/>
        <w:keepLines w:val="0"/>
        <w:pageBreakBefore w:val="0"/>
        <w:widowControl/>
        <w:numPr>
          <w:ilvl w:val="0"/>
          <w:numId w:val="0"/>
        </w:numPr>
        <w:kinsoku/>
        <w:wordWrap/>
        <w:overflowPunct/>
        <w:topLinePunct w:val="0"/>
        <w:bidi w:val="0"/>
        <w:spacing w:line="560" w:lineRule="exact"/>
        <w:ind w:firstLine="640" w:firstLineChars="200"/>
        <w:textAlignment w:val="auto"/>
        <w:rPr>
          <w:rFonts w:hint="eastAsia" w:ascii="CESI黑体-GB2312" w:hAnsi="CESI黑体-GB2312" w:eastAsia="CESI黑体-GB2312" w:cs="CESI黑体-GB2312"/>
          <w:sz w:val="32"/>
          <w:szCs w:val="32"/>
        </w:rPr>
      </w:pPr>
      <w:r>
        <w:rPr>
          <w:rFonts w:hint="eastAsia" w:ascii="CESI黑体-GB2312" w:hAnsi="CESI黑体-GB2312" w:eastAsia="CESI黑体-GB2312" w:cs="CESI黑体-GB2312"/>
          <w:sz w:val="32"/>
          <w:szCs w:val="32"/>
          <w:lang w:val="en-US" w:eastAsia="zh-CN"/>
        </w:rPr>
        <w:t>八</w:t>
      </w:r>
      <w:r>
        <w:rPr>
          <w:rFonts w:hint="eastAsia" w:ascii="CESI黑体-GB2312" w:hAnsi="CESI黑体-GB2312" w:eastAsia="CESI黑体-GB2312" w:cs="CESI黑体-GB2312"/>
          <w:sz w:val="32"/>
          <w:szCs w:val="32"/>
        </w:rPr>
        <w:t>、办理流程</w:t>
      </w:r>
    </w:p>
    <w:p>
      <w:pPr>
        <w:keepNext w:val="0"/>
        <w:keepLines w:val="0"/>
        <w:pageBreakBefore w:val="0"/>
        <w:numPr>
          <w:ilvl w:val="0"/>
          <w:numId w:val="0"/>
        </w:numPr>
        <w:kinsoku/>
        <w:wordWrap/>
        <w:overflowPunct/>
        <w:topLinePunct w:val="0"/>
        <w:bidi w:val="0"/>
        <w:spacing w:line="560" w:lineRule="exact"/>
        <w:ind w:firstLine="640" w:firstLineChars="200"/>
        <w:jc w:val="both"/>
        <w:textAlignment w:val="auto"/>
        <w:outlineLvl w:val="9"/>
        <w:rPr>
          <w:rFonts w:hint="eastAsia" w:ascii="仿宋_GB2312" w:hAnsi="仿宋_GB2312" w:eastAsia="仿宋_GB2312" w:cs="仿宋_GB2312"/>
          <w:color w:val="000000"/>
          <w:sz w:val="32"/>
          <w:szCs w:val="32"/>
          <w:highlight w:val="none"/>
          <w:lang w:val="en"/>
        </w:rPr>
      </w:pPr>
      <w:r>
        <w:rPr>
          <w:rFonts w:hint="eastAsia" w:ascii="仿宋_GB2312" w:hAnsi="仿宋_GB2312" w:eastAsia="仿宋_GB2312" w:cs="仿宋_GB2312"/>
          <w:color w:val="000000"/>
          <w:sz w:val="32"/>
          <w:szCs w:val="32"/>
          <w:highlight w:val="none"/>
          <w:lang w:val="en"/>
        </w:rPr>
        <w:t>区科技</w:t>
      </w:r>
      <w:r>
        <w:rPr>
          <w:rFonts w:hint="eastAsia" w:ascii="仿宋_GB2312" w:hAnsi="仿宋_GB2312" w:eastAsia="仿宋_GB2312" w:cs="仿宋_GB2312"/>
          <w:color w:val="000000"/>
          <w:sz w:val="32"/>
          <w:szCs w:val="32"/>
          <w:highlight w:val="none"/>
          <w:lang w:val="en" w:eastAsia="zh-CN"/>
        </w:rPr>
        <w:t>创新局</w:t>
      </w:r>
      <w:r>
        <w:rPr>
          <w:rFonts w:hint="eastAsia" w:ascii="仿宋_GB2312" w:hAnsi="仿宋_GB2312" w:eastAsia="仿宋_GB2312" w:cs="仿宋_GB2312"/>
          <w:color w:val="000000"/>
          <w:sz w:val="32"/>
          <w:szCs w:val="32"/>
          <w:highlight w:val="none"/>
          <w:lang w:val="en"/>
        </w:rPr>
        <w:t>发布指南—</w:t>
      </w:r>
      <w:r>
        <w:rPr>
          <w:rFonts w:hint="eastAsia" w:ascii="仿宋_GB2312" w:hAnsi="仿宋_GB2312" w:eastAsia="仿宋_GB2312" w:cs="仿宋_GB2312"/>
          <w:color w:val="000000"/>
          <w:sz w:val="32"/>
          <w:szCs w:val="32"/>
          <w:highlight w:val="none"/>
          <w:lang w:val="en" w:eastAsia="zh-CN"/>
        </w:rPr>
        <w:t>符合条件的申报主体</w:t>
      </w:r>
      <w:r>
        <w:rPr>
          <w:rFonts w:hint="eastAsia" w:ascii="仿宋_GB2312" w:hAnsi="仿宋_GB2312" w:eastAsia="仿宋_GB2312" w:cs="仿宋_GB2312"/>
          <w:color w:val="000000"/>
          <w:sz w:val="32"/>
          <w:szCs w:val="32"/>
          <w:highlight w:val="none"/>
          <w:lang w:val="en"/>
        </w:rPr>
        <w:t>向区科技</w:t>
      </w:r>
      <w:r>
        <w:rPr>
          <w:rFonts w:hint="eastAsia" w:ascii="仿宋_GB2312" w:hAnsi="仿宋_GB2312" w:eastAsia="仿宋_GB2312" w:cs="仿宋_GB2312"/>
          <w:color w:val="000000"/>
          <w:sz w:val="32"/>
          <w:szCs w:val="32"/>
          <w:highlight w:val="none"/>
          <w:lang w:val="en" w:eastAsia="zh-CN"/>
        </w:rPr>
        <w:t>创新局</w:t>
      </w:r>
      <w:r>
        <w:rPr>
          <w:rFonts w:hint="eastAsia" w:ascii="仿宋_GB2312" w:hAnsi="仿宋_GB2312" w:eastAsia="仿宋_GB2312" w:cs="仿宋_GB2312"/>
          <w:color w:val="000000"/>
          <w:sz w:val="32"/>
          <w:szCs w:val="32"/>
          <w:highlight w:val="none"/>
          <w:lang w:val="en"/>
        </w:rPr>
        <w:t>提交</w:t>
      </w:r>
      <w:r>
        <w:rPr>
          <w:rFonts w:hint="eastAsia" w:ascii="仿宋_GB2312" w:hAnsi="仿宋_GB2312" w:eastAsia="仿宋_GB2312" w:cs="仿宋_GB2312"/>
          <w:color w:val="000000"/>
          <w:sz w:val="32"/>
          <w:szCs w:val="32"/>
          <w:highlight w:val="none"/>
          <w:lang w:val="en" w:eastAsia="zh-CN"/>
        </w:rPr>
        <w:t>申报</w:t>
      </w:r>
      <w:r>
        <w:rPr>
          <w:rFonts w:hint="eastAsia" w:ascii="仿宋_GB2312" w:hAnsi="仿宋_GB2312" w:eastAsia="仿宋_GB2312" w:cs="仿宋_GB2312"/>
          <w:color w:val="000000"/>
          <w:sz w:val="32"/>
          <w:szCs w:val="32"/>
          <w:highlight w:val="none"/>
          <w:lang w:val="en"/>
        </w:rPr>
        <w:t>材料—</w:t>
      </w:r>
      <w:r>
        <w:rPr>
          <w:rFonts w:hint="eastAsia" w:ascii="仿宋_GB2312" w:hAnsi="仿宋_GB2312" w:eastAsia="仿宋_GB2312" w:cs="仿宋_GB2312"/>
          <w:color w:val="000000"/>
          <w:sz w:val="32"/>
          <w:szCs w:val="32"/>
          <w:highlight w:val="none"/>
          <w:lang w:val="en" w:eastAsia="zh-CN"/>
        </w:rPr>
        <w:t>项目审定</w:t>
      </w:r>
      <w:r>
        <w:rPr>
          <w:rFonts w:hint="eastAsia" w:ascii="仿宋_GB2312" w:hAnsi="仿宋_GB2312" w:eastAsia="仿宋_GB2312" w:cs="仿宋_GB2312"/>
          <w:color w:val="000000"/>
          <w:sz w:val="32"/>
          <w:szCs w:val="32"/>
          <w:highlight w:val="none"/>
          <w:lang w:val="en"/>
        </w:rPr>
        <w:t>—征求相关部门意见—拟定</w:t>
      </w:r>
      <w:r>
        <w:rPr>
          <w:rFonts w:hint="eastAsia" w:ascii="仿宋_GB2312" w:hAnsi="仿宋_GB2312" w:eastAsia="仿宋_GB2312" w:cs="仿宋_GB2312"/>
          <w:color w:val="000000"/>
          <w:sz w:val="32"/>
          <w:szCs w:val="32"/>
          <w:highlight w:val="none"/>
          <w:lang w:val="en" w:eastAsia="zh-CN"/>
        </w:rPr>
        <w:t>资金支持方案</w:t>
      </w:r>
      <w:r>
        <w:rPr>
          <w:rFonts w:hint="eastAsia" w:ascii="仿宋_GB2312" w:hAnsi="仿宋_GB2312" w:eastAsia="仿宋_GB2312" w:cs="仿宋_GB2312"/>
          <w:color w:val="000000"/>
          <w:sz w:val="32"/>
          <w:szCs w:val="32"/>
          <w:highlight w:val="none"/>
          <w:lang w:val="en"/>
        </w:rPr>
        <w:t>—社会公示—</w:t>
      </w:r>
      <w:r>
        <w:rPr>
          <w:rFonts w:hint="eastAsia" w:ascii="仿宋_GB2312" w:hAnsi="仿宋_GB2312" w:eastAsia="仿宋_GB2312" w:cs="仿宋_GB2312"/>
          <w:color w:val="000000"/>
          <w:sz w:val="32"/>
          <w:szCs w:val="32"/>
          <w:highlight w:val="none"/>
          <w:lang w:val="en" w:eastAsia="zh-CN"/>
        </w:rPr>
        <w:t>下达项目资金计划—</w:t>
      </w:r>
      <w:r>
        <w:rPr>
          <w:rFonts w:hint="eastAsia" w:ascii="仿宋_GB2312" w:hAnsi="仿宋_GB2312" w:eastAsia="仿宋_GB2312" w:cs="仿宋_GB2312"/>
          <w:color w:val="000000"/>
          <w:sz w:val="32"/>
          <w:szCs w:val="32"/>
          <w:highlight w:val="none"/>
          <w:lang w:val="en"/>
        </w:rPr>
        <w:t>区科技</w:t>
      </w:r>
      <w:r>
        <w:rPr>
          <w:rFonts w:hint="eastAsia" w:ascii="仿宋_GB2312" w:hAnsi="仿宋_GB2312" w:eastAsia="仿宋_GB2312" w:cs="仿宋_GB2312"/>
          <w:color w:val="000000"/>
          <w:sz w:val="32"/>
          <w:szCs w:val="32"/>
          <w:highlight w:val="none"/>
          <w:lang w:val="en" w:eastAsia="zh-CN"/>
        </w:rPr>
        <w:t>创新局</w:t>
      </w:r>
      <w:r>
        <w:rPr>
          <w:rFonts w:hint="eastAsia" w:ascii="仿宋_GB2312" w:hAnsi="仿宋_GB2312" w:eastAsia="仿宋_GB2312" w:cs="仿宋_GB2312"/>
          <w:color w:val="000000"/>
          <w:sz w:val="32"/>
          <w:szCs w:val="32"/>
          <w:highlight w:val="none"/>
          <w:lang w:val="en"/>
        </w:rPr>
        <w:t>拨</w:t>
      </w:r>
      <w:r>
        <w:rPr>
          <w:rFonts w:hint="eastAsia" w:ascii="仿宋_GB2312" w:hAnsi="仿宋_GB2312" w:eastAsia="仿宋_GB2312" w:cs="仿宋_GB2312"/>
          <w:color w:val="000000"/>
          <w:sz w:val="32"/>
          <w:szCs w:val="32"/>
          <w:highlight w:val="none"/>
          <w:lang w:val="en" w:eastAsia="zh-CN"/>
        </w:rPr>
        <w:t>付</w:t>
      </w:r>
      <w:r>
        <w:rPr>
          <w:rFonts w:hint="eastAsia" w:ascii="仿宋_GB2312" w:hAnsi="仿宋_GB2312" w:eastAsia="仿宋_GB2312" w:cs="仿宋_GB2312"/>
          <w:color w:val="000000"/>
          <w:sz w:val="32"/>
          <w:szCs w:val="32"/>
          <w:highlight w:val="none"/>
          <w:lang w:val="en"/>
        </w:rPr>
        <w:t>资金。</w:t>
      </w:r>
    </w:p>
    <w:p>
      <w:pPr>
        <w:keepNext w:val="0"/>
        <w:keepLines w:val="0"/>
        <w:pageBreakBefore w:val="0"/>
        <w:widowControl/>
        <w:numPr>
          <w:ilvl w:val="0"/>
          <w:numId w:val="0"/>
        </w:numPr>
        <w:kinsoku/>
        <w:wordWrap/>
        <w:overflowPunct/>
        <w:topLinePunct w:val="0"/>
        <w:bidi w:val="0"/>
        <w:spacing w:line="560" w:lineRule="exact"/>
        <w:ind w:firstLine="640" w:firstLineChars="200"/>
        <w:textAlignment w:val="auto"/>
        <w:rPr>
          <w:rFonts w:hint="eastAsia" w:ascii="CESI黑体-GB2312" w:hAnsi="CESI黑体-GB2312" w:eastAsia="CESI黑体-GB2312" w:cs="CESI黑体-GB2312"/>
          <w:sz w:val="32"/>
          <w:szCs w:val="32"/>
        </w:rPr>
      </w:pPr>
      <w:r>
        <w:rPr>
          <w:rFonts w:hint="eastAsia" w:ascii="CESI黑体-GB2312" w:hAnsi="CESI黑体-GB2312" w:eastAsia="CESI黑体-GB2312" w:cs="CESI黑体-GB2312"/>
          <w:sz w:val="32"/>
          <w:szCs w:val="32"/>
          <w:lang w:eastAsia="zh-CN"/>
        </w:rPr>
        <w:t>九</w:t>
      </w:r>
      <w:r>
        <w:rPr>
          <w:rFonts w:hint="eastAsia" w:ascii="CESI黑体-GB2312" w:hAnsi="CESI黑体-GB2312" w:eastAsia="CESI黑体-GB2312" w:cs="CESI黑体-GB2312"/>
          <w:sz w:val="32"/>
          <w:szCs w:val="32"/>
        </w:rPr>
        <w:t>、注意事项</w:t>
      </w:r>
    </w:p>
    <w:p>
      <w:pPr>
        <w:keepNext w:val="0"/>
        <w:keepLines w:val="0"/>
        <w:pageBreakBefore w:val="0"/>
        <w:widowControl/>
        <w:numPr>
          <w:ilvl w:val="-1"/>
          <w:numId w:val="0"/>
        </w:numPr>
        <w:kinsoku/>
        <w:wordWrap/>
        <w:overflowPunct/>
        <w:topLinePunct w:val="0"/>
        <w:bidi w:val="0"/>
        <w:spacing w:line="560" w:lineRule="exact"/>
        <w:ind w:firstLine="640" w:firstLineChars="200"/>
        <w:jc w:val="both"/>
        <w:textAlignment w:val="auto"/>
        <w:outlineLvl w:val="9"/>
        <w:rPr>
          <w:rFonts w:hint="eastAsia" w:ascii="仿宋_GB2312" w:hAnsi="仿宋_GB2312" w:eastAsia="仿宋_GB2312" w:cs="仿宋_GB2312"/>
          <w:color w:val="auto"/>
          <w:sz w:val="32"/>
          <w:szCs w:val="32"/>
          <w:highlight w:val="none"/>
          <w:lang w:val="en-US"/>
        </w:rPr>
      </w:pPr>
      <w:r>
        <w:rPr>
          <w:rFonts w:hint="eastAsia" w:ascii="仿宋_GB2312" w:hAnsi="仿宋_GB2312" w:eastAsia="仿宋_GB2312" w:cs="仿宋_GB2312"/>
          <w:color w:val="auto"/>
          <w:sz w:val="32"/>
          <w:szCs w:val="32"/>
          <w:highlight w:val="none"/>
          <w:lang w:val="en-US" w:eastAsia="zh-CN"/>
        </w:rPr>
        <w:t>（一）申报主体</w:t>
      </w:r>
      <w:r>
        <w:rPr>
          <w:rFonts w:hint="eastAsia" w:ascii="仿宋_GB2312" w:hAnsi="仿宋_GB2312" w:eastAsia="仿宋_GB2312" w:cs="仿宋_GB2312"/>
          <w:color w:val="auto"/>
          <w:sz w:val="32"/>
          <w:szCs w:val="32"/>
          <w:highlight w:val="none"/>
          <w:lang w:val="en-US"/>
        </w:rPr>
        <w:t>对申</w:t>
      </w:r>
      <w:r>
        <w:rPr>
          <w:rFonts w:hint="eastAsia" w:ascii="仿宋_GB2312" w:hAnsi="仿宋_GB2312" w:eastAsia="仿宋_GB2312" w:cs="仿宋_GB2312"/>
          <w:color w:val="auto"/>
          <w:sz w:val="32"/>
          <w:szCs w:val="32"/>
          <w:highlight w:val="none"/>
          <w:lang w:val="en-US" w:eastAsia="zh-CN"/>
        </w:rPr>
        <w:t>报</w:t>
      </w:r>
      <w:r>
        <w:rPr>
          <w:rFonts w:hint="eastAsia" w:ascii="仿宋_GB2312" w:hAnsi="仿宋_GB2312" w:eastAsia="仿宋_GB2312" w:cs="仿宋_GB2312"/>
          <w:color w:val="auto"/>
          <w:sz w:val="32"/>
          <w:szCs w:val="32"/>
          <w:highlight w:val="none"/>
          <w:lang w:val="en-US"/>
        </w:rPr>
        <w:t>材料的合法性、真实性、准确性和完整性负责。对抄袭剽窃或弄虚作假的，光明区科技创新局核实后将不予立项或撤销项目，并纳入</w:t>
      </w:r>
      <w:r>
        <w:rPr>
          <w:rFonts w:hint="eastAsia" w:ascii="仿宋_GB2312" w:hAnsi="仿宋_GB2312" w:eastAsia="仿宋_GB2312" w:cs="仿宋_GB2312"/>
          <w:color w:val="auto"/>
          <w:sz w:val="32"/>
          <w:szCs w:val="32"/>
          <w:highlight w:val="none"/>
          <w:lang w:val="en-US" w:eastAsia="zh-CN"/>
        </w:rPr>
        <w:t>黑名单</w:t>
      </w:r>
      <w:r>
        <w:rPr>
          <w:rFonts w:hint="eastAsia" w:ascii="仿宋_GB2312" w:hAnsi="仿宋_GB2312" w:eastAsia="仿宋_GB2312" w:cs="仿宋_GB2312"/>
          <w:color w:val="auto"/>
          <w:sz w:val="32"/>
          <w:szCs w:val="32"/>
          <w:highlight w:val="none"/>
          <w:lang w:val="en-US"/>
        </w:rPr>
        <w:t>，同时视情节轻重，依法依规追究相应责任</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numPr>
          <w:ilvl w:val="-1"/>
          <w:numId w:val="0"/>
        </w:numPr>
        <w:kinsoku/>
        <w:wordWrap/>
        <w:overflowPunct/>
        <w:topLinePunct w:val="0"/>
        <w:bidi w:val="0"/>
        <w:spacing w:line="560" w:lineRule="exact"/>
        <w:ind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（二）光明区科技创新</w:t>
      </w:r>
      <w:r>
        <w:rPr>
          <w:rFonts w:hint="eastAsia" w:ascii="仿宋_GB2312" w:hAnsi="仿宋_GB2312" w:eastAsia="仿宋_GB2312" w:cs="仿宋_GB2312"/>
          <w:color w:val="auto"/>
          <w:sz w:val="32"/>
          <w:szCs w:val="32"/>
          <w:highlight w:val="none"/>
          <w:lang w:val="en-US"/>
        </w:rPr>
        <w:t>局从未委托任何机构或个人代理</w:t>
      </w:r>
      <w:r>
        <w:rPr>
          <w:rFonts w:hint="eastAsia" w:ascii="仿宋_GB2312" w:hAnsi="仿宋_GB2312" w:eastAsia="仿宋_GB2312" w:cs="仿宋_GB2312"/>
          <w:color w:val="auto"/>
          <w:sz w:val="32"/>
          <w:szCs w:val="32"/>
          <w:highlight w:val="none"/>
          <w:lang w:val="en-US" w:eastAsia="zh-CN"/>
        </w:rPr>
        <w:t>光明区科技金融扶持项目的资金</w:t>
      </w:r>
      <w:r>
        <w:rPr>
          <w:rFonts w:hint="eastAsia" w:ascii="仿宋_GB2312" w:hAnsi="仿宋_GB2312" w:eastAsia="仿宋_GB2312" w:cs="仿宋_GB2312"/>
          <w:color w:val="auto"/>
          <w:sz w:val="32"/>
          <w:szCs w:val="32"/>
          <w:highlight w:val="none"/>
          <w:lang w:val="en-US"/>
        </w:rPr>
        <w:t>申报事宜，请</w:t>
      </w:r>
      <w:r>
        <w:rPr>
          <w:rFonts w:hint="eastAsia" w:ascii="仿宋_GB2312" w:hAnsi="仿宋_GB2312" w:eastAsia="仿宋_GB2312" w:cs="仿宋_GB2312"/>
          <w:color w:val="auto"/>
          <w:sz w:val="32"/>
          <w:szCs w:val="32"/>
          <w:highlight w:val="none"/>
          <w:lang w:val="en-US" w:eastAsia="zh-CN"/>
        </w:rPr>
        <w:t>申报主体</w:t>
      </w:r>
      <w:r>
        <w:rPr>
          <w:rFonts w:hint="eastAsia" w:ascii="仿宋_GB2312" w:hAnsi="仿宋_GB2312" w:eastAsia="仿宋_GB2312" w:cs="仿宋_GB2312"/>
          <w:color w:val="auto"/>
          <w:sz w:val="32"/>
          <w:szCs w:val="32"/>
          <w:highlight w:val="none"/>
          <w:lang w:val="en-US"/>
        </w:rPr>
        <w:t>自主申报项目。</w:t>
      </w:r>
      <w:r>
        <w:rPr>
          <w:rFonts w:hint="eastAsia" w:ascii="仿宋_GB2312" w:hAnsi="仿宋_GB2312" w:eastAsia="仿宋_GB2312" w:cs="仿宋_GB2312"/>
          <w:color w:val="auto"/>
          <w:sz w:val="32"/>
          <w:szCs w:val="32"/>
          <w:highlight w:val="none"/>
          <w:lang w:val="en-US" w:eastAsia="zh-CN"/>
        </w:rPr>
        <w:t>光明区科技创新</w:t>
      </w:r>
      <w:r>
        <w:rPr>
          <w:rFonts w:hint="eastAsia" w:ascii="仿宋_GB2312" w:hAnsi="仿宋_GB2312" w:eastAsia="仿宋_GB2312" w:cs="仿宋_GB2312"/>
          <w:color w:val="auto"/>
          <w:sz w:val="32"/>
          <w:szCs w:val="32"/>
          <w:highlight w:val="none"/>
          <w:lang w:val="en-US"/>
        </w:rPr>
        <w:t>局将严格按照有关标准和程序受理申请，不收取任何费用。如有任何机构或个人假借</w:t>
      </w:r>
      <w:r>
        <w:rPr>
          <w:rFonts w:hint="eastAsia" w:ascii="仿宋_GB2312" w:hAnsi="仿宋_GB2312" w:eastAsia="仿宋_GB2312" w:cs="仿宋_GB2312"/>
          <w:color w:val="auto"/>
          <w:sz w:val="32"/>
          <w:szCs w:val="32"/>
          <w:highlight w:val="none"/>
          <w:lang w:val="en-US" w:eastAsia="zh-CN"/>
        </w:rPr>
        <w:t>光明区科技创新</w:t>
      </w:r>
      <w:r>
        <w:rPr>
          <w:rFonts w:hint="eastAsia" w:ascii="仿宋_GB2312" w:hAnsi="仿宋_GB2312" w:eastAsia="仿宋_GB2312" w:cs="仿宋_GB2312"/>
          <w:color w:val="auto"/>
          <w:sz w:val="32"/>
          <w:szCs w:val="32"/>
          <w:highlight w:val="none"/>
          <w:lang w:val="en-US"/>
        </w:rPr>
        <w:t>局工作人员名义向企业收取费用的，请知情者向</w:t>
      </w:r>
      <w:r>
        <w:rPr>
          <w:rFonts w:hint="eastAsia" w:ascii="仿宋_GB2312" w:hAnsi="仿宋_GB2312" w:eastAsia="仿宋_GB2312" w:cs="仿宋_GB2312"/>
          <w:color w:val="auto"/>
          <w:sz w:val="32"/>
          <w:szCs w:val="32"/>
          <w:highlight w:val="none"/>
          <w:lang w:val="en-US" w:eastAsia="zh-CN"/>
        </w:rPr>
        <w:t>光明区科技创新</w:t>
      </w:r>
      <w:r>
        <w:rPr>
          <w:rFonts w:hint="eastAsia" w:ascii="仿宋_GB2312" w:hAnsi="仿宋_GB2312" w:eastAsia="仿宋_GB2312" w:cs="仿宋_GB2312"/>
          <w:color w:val="auto"/>
          <w:sz w:val="32"/>
          <w:szCs w:val="32"/>
          <w:highlight w:val="none"/>
          <w:lang w:val="en-US"/>
        </w:rPr>
        <w:t>局举报</w:t>
      </w:r>
      <w:r>
        <w:rPr>
          <w:rFonts w:hint="eastAsia" w:ascii="仿宋_GB2312" w:hAnsi="仿宋_GB2312" w:eastAsia="仿宋_GB2312" w:cs="仿宋_GB2312"/>
          <w:color w:val="auto"/>
          <w:sz w:val="32"/>
          <w:szCs w:val="32"/>
          <w:highlight w:val="none"/>
          <w:lang w:val="en-US" w:eastAsia="zh-CN"/>
        </w:rPr>
        <w:t>；</w:t>
      </w:r>
    </w:p>
    <w:p>
      <w:pPr>
        <w:widowControl/>
        <w:numPr>
          <w:ilvl w:val="-1"/>
          <w:numId w:val="0"/>
        </w:numPr>
        <w:spacing w:line="560" w:lineRule="exact"/>
        <w:ind w:firstLine="640" w:firstLineChars="200"/>
        <w:jc w:val="both"/>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（三）申报主体不得以同一事项重复申报或者多头申报区级专项资金资助，同一事项确因政策允许申报多项专项资金的，应当在申报材料中予以表明并注明原因。重复使用同一发票申报项目可视为重复申报。</w:t>
      </w:r>
    </w:p>
    <w:p>
      <w:pPr>
        <w:pStyle w:val="2"/>
        <w:spacing w:line="560" w:lineRule="exact"/>
        <w:rPr>
          <w:rFonts w:hint="eastAsia" w:ascii="仿宋_GB2312" w:hAnsi="仿宋_GB2312" w:eastAsia="仿宋_GB2312" w:cs="仿宋_GB2312"/>
          <w:color w:val="auto"/>
          <w:sz w:val="32"/>
          <w:szCs w:val="32"/>
          <w:highlight w:val="none"/>
          <w:lang w:val="en-US" w:eastAsia="zh-CN" w:bidi="ar-SA"/>
        </w:rPr>
      </w:pPr>
    </w:p>
    <w:p>
      <w:pPr>
        <w:pStyle w:val="2"/>
        <w:spacing w:line="560" w:lineRule="exact"/>
        <w:ind w:left="0" w:firstLine="640" w:firstLineChars="200"/>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bidi="ar-SA"/>
        </w:rPr>
        <w:t>附件：</w:t>
      </w:r>
      <w:r>
        <w:rPr>
          <w:rFonts w:hint="eastAsia" w:ascii="仿宋_GB2312" w:hAnsi="仿宋_GB2312" w:eastAsia="仿宋_GB2312" w:cs="仿宋_GB2312"/>
          <w:color w:val="auto"/>
          <w:sz w:val="32"/>
          <w:szCs w:val="32"/>
          <w:highlight w:val="none"/>
          <w:lang w:val="en-US" w:eastAsia="zh-CN" w:bidi="ar-SA"/>
        </w:rPr>
        <w:t>1.贷款银行开具的贷款结清证明（模板）</w:t>
      </w:r>
    </w:p>
    <w:p>
      <w:pPr>
        <w:pStyle w:val="2"/>
        <w:spacing w:line="560" w:lineRule="exact"/>
        <w:ind w:left="0" w:firstLine="1600" w:firstLineChars="500"/>
        <w:rPr>
          <w:rFonts w:hint="eastAsia" w:ascii="仿宋_GB2312" w:hAnsi="仿宋_GB2312" w:eastAsia="仿宋_GB2312" w:cs="仿宋_GB2312"/>
          <w:color w:val="000000"/>
          <w:sz w:val="32"/>
          <w:szCs w:val="32"/>
          <w:highlight w:val="none"/>
          <w:lang w:val="en" w:eastAsia="zh-CN" w:bidi="ar-SA"/>
        </w:rPr>
      </w:pPr>
      <w:r>
        <w:rPr>
          <w:rFonts w:hint="eastAsia" w:ascii="仿宋_GB2312" w:hAnsi="仿宋_GB2312" w:eastAsia="仿宋_GB2312" w:cs="仿宋_GB2312"/>
          <w:color w:val="000000"/>
          <w:sz w:val="32"/>
          <w:szCs w:val="32"/>
          <w:highlight w:val="none"/>
          <w:lang w:val="en-US" w:eastAsia="zh-CN" w:bidi="ar-SA"/>
        </w:rPr>
        <w:t>2</w:t>
      </w:r>
      <w:r>
        <w:rPr>
          <w:rFonts w:hint="eastAsia" w:ascii="仿宋_GB2312" w:hAnsi="仿宋_GB2312" w:eastAsia="仿宋_GB2312" w:cs="仿宋_GB2312"/>
          <w:color w:val="000000"/>
          <w:sz w:val="32"/>
          <w:szCs w:val="32"/>
          <w:highlight w:val="none"/>
          <w:lang w:val="en" w:eastAsia="zh-CN" w:bidi="ar-SA"/>
        </w:rPr>
        <w:t>.承诺书</w:t>
      </w:r>
    </w:p>
    <w:p>
      <w:pPr>
        <w:pStyle w:val="2"/>
        <w:spacing w:line="560" w:lineRule="exact"/>
        <w:rPr>
          <w:rFonts w:hint="eastAsia" w:ascii="仿宋_GB2312" w:hAnsi="仿宋_GB2312" w:eastAsia="仿宋_GB2312" w:cs="仿宋_GB2312"/>
          <w:color w:val="auto"/>
          <w:sz w:val="32"/>
          <w:szCs w:val="32"/>
          <w:highlight w:val="none"/>
          <w:lang w:val="en-US" w:eastAsia="zh-CN" w:bidi="ar-SA"/>
        </w:rPr>
      </w:pP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CESI黑体-GB2312">
    <w:panose1 w:val="02000500000000000000"/>
    <w:charset w:val="86"/>
    <w:family w:val="auto"/>
    <w:pitch w:val="default"/>
    <w:sig w:usb0="800002BF" w:usb1="184F6CF8" w:usb2="00000012" w:usb3="00000000" w:csb0="0004000F" w:csb1="0000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rPr>
                              <w:rFonts w:hint="eastAsia"/>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- 3 -</w:t>
                          </w:r>
                          <w:r>
                            <w:rPr>
                              <w:rFonts w:hint="eastAsia" w:ascii="宋体" w:hAnsi="宋体" w:cs="宋体"/>
                              <w:sz w:val="28"/>
                              <w:szCs w:val="28"/>
                            </w:rP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BYAAABkcnMvUEsBAhQAFAAAAAgAh07iQM6pebnPAAAABQEAAA8AAAAAAAAAAQAg&#10;AAAAOAAAAGRycy9kb3ducmV2LnhtbFBLAQIUABQAAAAIAIdO4kDnbQviyAEAAJkDAAAOAAAAAAAA&#10;AAEAIAAAADQBAABkcnMvZTJvRG9jLnhtbFBLBQYAAAAABgAGAFkBAABuBQAAAAA=&#10;">
              <v:fill on="f" focussize="0,0"/>
              <v:stroke on="f"/>
              <v:imagedata o:title=""/>
              <o:lock v:ext="edit" aspectratio="f"/>
              <v:textbox inset="0mm,0mm,0mm,0mm" style="mso-fit-shape-to-text:t;">
                <w:txbxContent>
                  <w:p>
                    <w:pPr>
                      <w:pStyle w:val="6"/>
                      <w:rPr>
                        <w:rFonts w:hint="eastAsia"/>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- 3 -</w:t>
                    </w:r>
                    <w:r>
                      <w:rPr>
                        <w:rFonts w:hint="eastAsia" w:ascii="宋体" w:hAnsi="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DCE"/>
    <w:rsid w:val="00034D76"/>
    <w:rsid w:val="00052B02"/>
    <w:rsid w:val="00091725"/>
    <w:rsid w:val="00094A40"/>
    <w:rsid w:val="000A5919"/>
    <w:rsid w:val="000B7DAC"/>
    <w:rsid w:val="000E009E"/>
    <w:rsid w:val="0013298C"/>
    <w:rsid w:val="0013390D"/>
    <w:rsid w:val="00153A88"/>
    <w:rsid w:val="00196DB8"/>
    <w:rsid w:val="001B08EE"/>
    <w:rsid w:val="001B3528"/>
    <w:rsid w:val="001C046C"/>
    <w:rsid w:val="001F184B"/>
    <w:rsid w:val="00203A92"/>
    <w:rsid w:val="00236F16"/>
    <w:rsid w:val="00296F41"/>
    <w:rsid w:val="002A18EE"/>
    <w:rsid w:val="002B5CE3"/>
    <w:rsid w:val="002F0AAE"/>
    <w:rsid w:val="00350B83"/>
    <w:rsid w:val="00352DCE"/>
    <w:rsid w:val="0038569B"/>
    <w:rsid w:val="003A5F9C"/>
    <w:rsid w:val="003C70A9"/>
    <w:rsid w:val="004343D9"/>
    <w:rsid w:val="004409BC"/>
    <w:rsid w:val="00447E3A"/>
    <w:rsid w:val="00453E43"/>
    <w:rsid w:val="00494037"/>
    <w:rsid w:val="004943F1"/>
    <w:rsid w:val="004A5A1B"/>
    <w:rsid w:val="004C3840"/>
    <w:rsid w:val="004C476C"/>
    <w:rsid w:val="004D1F6C"/>
    <w:rsid w:val="00514966"/>
    <w:rsid w:val="00540FDD"/>
    <w:rsid w:val="00543920"/>
    <w:rsid w:val="00563529"/>
    <w:rsid w:val="005941BD"/>
    <w:rsid w:val="005D2F68"/>
    <w:rsid w:val="005E50E2"/>
    <w:rsid w:val="00603A53"/>
    <w:rsid w:val="00620D6A"/>
    <w:rsid w:val="00635718"/>
    <w:rsid w:val="00660F8B"/>
    <w:rsid w:val="00670405"/>
    <w:rsid w:val="006776A9"/>
    <w:rsid w:val="00694FDD"/>
    <w:rsid w:val="006D74D7"/>
    <w:rsid w:val="006E13B5"/>
    <w:rsid w:val="006E7061"/>
    <w:rsid w:val="00717FFB"/>
    <w:rsid w:val="00720AA5"/>
    <w:rsid w:val="007420C3"/>
    <w:rsid w:val="007509BD"/>
    <w:rsid w:val="00752500"/>
    <w:rsid w:val="00756D8C"/>
    <w:rsid w:val="0077561E"/>
    <w:rsid w:val="00786D42"/>
    <w:rsid w:val="007A53FF"/>
    <w:rsid w:val="007C7727"/>
    <w:rsid w:val="007F3939"/>
    <w:rsid w:val="00802FED"/>
    <w:rsid w:val="0081175E"/>
    <w:rsid w:val="008409F0"/>
    <w:rsid w:val="00841D2E"/>
    <w:rsid w:val="00850B09"/>
    <w:rsid w:val="00852DBB"/>
    <w:rsid w:val="0087192E"/>
    <w:rsid w:val="00892350"/>
    <w:rsid w:val="008A5FE0"/>
    <w:rsid w:val="008C768C"/>
    <w:rsid w:val="008D18F5"/>
    <w:rsid w:val="008D5D3B"/>
    <w:rsid w:val="0091236F"/>
    <w:rsid w:val="00920DEB"/>
    <w:rsid w:val="009326AC"/>
    <w:rsid w:val="009525D2"/>
    <w:rsid w:val="0096352C"/>
    <w:rsid w:val="00967754"/>
    <w:rsid w:val="00997C46"/>
    <w:rsid w:val="009B5033"/>
    <w:rsid w:val="009E649E"/>
    <w:rsid w:val="00A55842"/>
    <w:rsid w:val="00A80412"/>
    <w:rsid w:val="00A96DFE"/>
    <w:rsid w:val="00AB4BB5"/>
    <w:rsid w:val="00AC6116"/>
    <w:rsid w:val="00AD0F6A"/>
    <w:rsid w:val="00AE7A05"/>
    <w:rsid w:val="00AF5330"/>
    <w:rsid w:val="00AF5773"/>
    <w:rsid w:val="00B01A43"/>
    <w:rsid w:val="00B02708"/>
    <w:rsid w:val="00B10741"/>
    <w:rsid w:val="00B5686C"/>
    <w:rsid w:val="00B57D93"/>
    <w:rsid w:val="00B82F12"/>
    <w:rsid w:val="00BF6877"/>
    <w:rsid w:val="00C67D4B"/>
    <w:rsid w:val="00C86990"/>
    <w:rsid w:val="00D01712"/>
    <w:rsid w:val="00D43D88"/>
    <w:rsid w:val="00D4666D"/>
    <w:rsid w:val="00D47560"/>
    <w:rsid w:val="00D67BF3"/>
    <w:rsid w:val="00D738E7"/>
    <w:rsid w:val="00DD4BCF"/>
    <w:rsid w:val="00DD56F4"/>
    <w:rsid w:val="00E328B0"/>
    <w:rsid w:val="00E72F05"/>
    <w:rsid w:val="00EB4AD6"/>
    <w:rsid w:val="00EE0EDA"/>
    <w:rsid w:val="00EF415B"/>
    <w:rsid w:val="00F01E4A"/>
    <w:rsid w:val="00F40B57"/>
    <w:rsid w:val="00F42075"/>
    <w:rsid w:val="00F62B75"/>
    <w:rsid w:val="00F8400C"/>
    <w:rsid w:val="00F938AE"/>
    <w:rsid w:val="026A2689"/>
    <w:rsid w:val="02886C7B"/>
    <w:rsid w:val="035D53EB"/>
    <w:rsid w:val="04510006"/>
    <w:rsid w:val="05BB11B5"/>
    <w:rsid w:val="05CD4220"/>
    <w:rsid w:val="065E1F37"/>
    <w:rsid w:val="06622B7C"/>
    <w:rsid w:val="06CB09FA"/>
    <w:rsid w:val="07462F7C"/>
    <w:rsid w:val="07FE208E"/>
    <w:rsid w:val="08407F1D"/>
    <w:rsid w:val="08A9580A"/>
    <w:rsid w:val="08C56630"/>
    <w:rsid w:val="0918471A"/>
    <w:rsid w:val="0B0B1C1E"/>
    <w:rsid w:val="0B9A2322"/>
    <w:rsid w:val="0BC32322"/>
    <w:rsid w:val="0C0A5A69"/>
    <w:rsid w:val="0DE80D0C"/>
    <w:rsid w:val="0E7F5FDD"/>
    <w:rsid w:val="0EE3728B"/>
    <w:rsid w:val="0F4F59FD"/>
    <w:rsid w:val="0FB786A4"/>
    <w:rsid w:val="104452B4"/>
    <w:rsid w:val="109906E4"/>
    <w:rsid w:val="12BE5C93"/>
    <w:rsid w:val="13985BB6"/>
    <w:rsid w:val="13B60DBB"/>
    <w:rsid w:val="13B7215B"/>
    <w:rsid w:val="13E139C2"/>
    <w:rsid w:val="14BB5378"/>
    <w:rsid w:val="1571163D"/>
    <w:rsid w:val="157F597A"/>
    <w:rsid w:val="1616464D"/>
    <w:rsid w:val="16CF6256"/>
    <w:rsid w:val="17594179"/>
    <w:rsid w:val="17A019C3"/>
    <w:rsid w:val="19181ABD"/>
    <w:rsid w:val="1C796200"/>
    <w:rsid w:val="1D5D5E29"/>
    <w:rsid w:val="1DFB1E2C"/>
    <w:rsid w:val="1E285D2A"/>
    <w:rsid w:val="1E6A1E17"/>
    <w:rsid w:val="1EB03D21"/>
    <w:rsid w:val="1F15293E"/>
    <w:rsid w:val="1FFDF3C7"/>
    <w:rsid w:val="1FFF5E4D"/>
    <w:rsid w:val="202B67CA"/>
    <w:rsid w:val="203608E5"/>
    <w:rsid w:val="21031E2B"/>
    <w:rsid w:val="2193744B"/>
    <w:rsid w:val="21AF3058"/>
    <w:rsid w:val="226FF49F"/>
    <w:rsid w:val="24ED7FE2"/>
    <w:rsid w:val="25BC1F73"/>
    <w:rsid w:val="262F2FD5"/>
    <w:rsid w:val="26F34B33"/>
    <w:rsid w:val="271337E5"/>
    <w:rsid w:val="2895206D"/>
    <w:rsid w:val="28BF7501"/>
    <w:rsid w:val="28C54C63"/>
    <w:rsid w:val="2CDB38E3"/>
    <w:rsid w:val="2D4D15AD"/>
    <w:rsid w:val="2D662E5A"/>
    <w:rsid w:val="2D9E6059"/>
    <w:rsid w:val="2DFD85BB"/>
    <w:rsid w:val="2FD30BEA"/>
    <w:rsid w:val="2FDD78CA"/>
    <w:rsid w:val="311225D6"/>
    <w:rsid w:val="327A5E9A"/>
    <w:rsid w:val="327E6047"/>
    <w:rsid w:val="33434C60"/>
    <w:rsid w:val="35915952"/>
    <w:rsid w:val="35A42560"/>
    <w:rsid w:val="35B01019"/>
    <w:rsid w:val="36450C79"/>
    <w:rsid w:val="36B26EED"/>
    <w:rsid w:val="3703019A"/>
    <w:rsid w:val="37560F20"/>
    <w:rsid w:val="377CAAC4"/>
    <w:rsid w:val="37A618EF"/>
    <w:rsid w:val="37E6598A"/>
    <w:rsid w:val="38355F5B"/>
    <w:rsid w:val="386B6A4F"/>
    <w:rsid w:val="38F1108A"/>
    <w:rsid w:val="3BBF5EBE"/>
    <w:rsid w:val="3D176916"/>
    <w:rsid w:val="3D8974ED"/>
    <w:rsid w:val="3DCE3913"/>
    <w:rsid w:val="3E2F24DF"/>
    <w:rsid w:val="3EB04C57"/>
    <w:rsid w:val="3EE325EA"/>
    <w:rsid w:val="3F137A0E"/>
    <w:rsid w:val="3FA63F1E"/>
    <w:rsid w:val="3FBA1DEB"/>
    <w:rsid w:val="3FE5BB9C"/>
    <w:rsid w:val="41C86DDF"/>
    <w:rsid w:val="434562B9"/>
    <w:rsid w:val="43D439B5"/>
    <w:rsid w:val="44EF52E4"/>
    <w:rsid w:val="452F5644"/>
    <w:rsid w:val="455166AE"/>
    <w:rsid w:val="45BE74AE"/>
    <w:rsid w:val="45DED6F4"/>
    <w:rsid w:val="472502E2"/>
    <w:rsid w:val="48023750"/>
    <w:rsid w:val="48326141"/>
    <w:rsid w:val="486A3011"/>
    <w:rsid w:val="488511C3"/>
    <w:rsid w:val="49A92311"/>
    <w:rsid w:val="4AC75B00"/>
    <w:rsid w:val="4BCF229A"/>
    <w:rsid w:val="4BF723F2"/>
    <w:rsid w:val="4C466545"/>
    <w:rsid w:val="4CFA2ED7"/>
    <w:rsid w:val="4E367819"/>
    <w:rsid w:val="4EEF47E2"/>
    <w:rsid w:val="4EFE8213"/>
    <w:rsid w:val="4F1AA82B"/>
    <w:rsid w:val="4F1D7766"/>
    <w:rsid w:val="4F7D58C7"/>
    <w:rsid w:val="4FFFE0A6"/>
    <w:rsid w:val="507647D4"/>
    <w:rsid w:val="508970AE"/>
    <w:rsid w:val="50E101CB"/>
    <w:rsid w:val="50F7511E"/>
    <w:rsid w:val="517F2B86"/>
    <w:rsid w:val="51947540"/>
    <w:rsid w:val="51E61E99"/>
    <w:rsid w:val="527A0C14"/>
    <w:rsid w:val="542C4DE6"/>
    <w:rsid w:val="54CD348A"/>
    <w:rsid w:val="56855548"/>
    <w:rsid w:val="56DE7471"/>
    <w:rsid w:val="56F8384A"/>
    <w:rsid w:val="57B57E95"/>
    <w:rsid w:val="5807721E"/>
    <w:rsid w:val="59C32C28"/>
    <w:rsid w:val="5A49280D"/>
    <w:rsid w:val="5ACE228C"/>
    <w:rsid w:val="5BEF0A3E"/>
    <w:rsid w:val="5C6102AF"/>
    <w:rsid w:val="5C6E7E4B"/>
    <w:rsid w:val="5C81025F"/>
    <w:rsid w:val="5D1C026E"/>
    <w:rsid w:val="5D2E4FFD"/>
    <w:rsid w:val="5D740C84"/>
    <w:rsid w:val="5DEED701"/>
    <w:rsid w:val="5DF04060"/>
    <w:rsid w:val="5DFDA997"/>
    <w:rsid w:val="5E225401"/>
    <w:rsid w:val="5E280148"/>
    <w:rsid w:val="5E74494C"/>
    <w:rsid w:val="5E934294"/>
    <w:rsid w:val="5EB57154"/>
    <w:rsid w:val="5F5C3E18"/>
    <w:rsid w:val="5F74593F"/>
    <w:rsid w:val="602773EA"/>
    <w:rsid w:val="604726D4"/>
    <w:rsid w:val="60EF4884"/>
    <w:rsid w:val="625E2DBE"/>
    <w:rsid w:val="63297945"/>
    <w:rsid w:val="63346CCA"/>
    <w:rsid w:val="633C51D1"/>
    <w:rsid w:val="63D73A51"/>
    <w:rsid w:val="63DA0389"/>
    <w:rsid w:val="64AB6D5D"/>
    <w:rsid w:val="656A3886"/>
    <w:rsid w:val="65AA142B"/>
    <w:rsid w:val="65E3C2CE"/>
    <w:rsid w:val="6655028F"/>
    <w:rsid w:val="66CF2A00"/>
    <w:rsid w:val="672C3AA3"/>
    <w:rsid w:val="67AFD033"/>
    <w:rsid w:val="6898291B"/>
    <w:rsid w:val="689E592E"/>
    <w:rsid w:val="68FA4389"/>
    <w:rsid w:val="6C8B390C"/>
    <w:rsid w:val="6D3F6620"/>
    <w:rsid w:val="6DBD1DC2"/>
    <w:rsid w:val="6E7422D3"/>
    <w:rsid w:val="6F4478CE"/>
    <w:rsid w:val="6F5D448A"/>
    <w:rsid w:val="6FD02330"/>
    <w:rsid w:val="6FDB6042"/>
    <w:rsid w:val="6FEF41A0"/>
    <w:rsid w:val="6FFEEB92"/>
    <w:rsid w:val="72056FAC"/>
    <w:rsid w:val="7259666F"/>
    <w:rsid w:val="7297310A"/>
    <w:rsid w:val="734320B2"/>
    <w:rsid w:val="73B64560"/>
    <w:rsid w:val="74483C64"/>
    <w:rsid w:val="74F52E49"/>
    <w:rsid w:val="75327DE6"/>
    <w:rsid w:val="756F352B"/>
    <w:rsid w:val="75FDC547"/>
    <w:rsid w:val="76B96924"/>
    <w:rsid w:val="77696720"/>
    <w:rsid w:val="778D7916"/>
    <w:rsid w:val="77B3FC3B"/>
    <w:rsid w:val="77B43FFD"/>
    <w:rsid w:val="77FE32B9"/>
    <w:rsid w:val="782923A2"/>
    <w:rsid w:val="78571D52"/>
    <w:rsid w:val="78EB23CD"/>
    <w:rsid w:val="796E361D"/>
    <w:rsid w:val="79A66B7C"/>
    <w:rsid w:val="7BA1691D"/>
    <w:rsid w:val="7BB759F2"/>
    <w:rsid w:val="7BBB6F8D"/>
    <w:rsid w:val="7DEF6760"/>
    <w:rsid w:val="7DFB653B"/>
    <w:rsid w:val="7DFD8382"/>
    <w:rsid w:val="7E1C5A30"/>
    <w:rsid w:val="7E5E698D"/>
    <w:rsid w:val="7EDA2521"/>
    <w:rsid w:val="7F27B711"/>
    <w:rsid w:val="7F4A7872"/>
    <w:rsid w:val="7F779976"/>
    <w:rsid w:val="7FB71CA2"/>
    <w:rsid w:val="7FF7DBA3"/>
    <w:rsid w:val="7FF7DDC3"/>
    <w:rsid w:val="9DF8E090"/>
    <w:rsid w:val="9FD87290"/>
    <w:rsid w:val="ADF88F30"/>
    <w:rsid w:val="B5B71A8E"/>
    <w:rsid w:val="BBDEC78E"/>
    <w:rsid w:val="BDF55D92"/>
    <w:rsid w:val="BDF5E9D7"/>
    <w:rsid w:val="BF177AFE"/>
    <w:rsid w:val="BFBF7120"/>
    <w:rsid w:val="C1FBB887"/>
    <w:rsid w:val="C3AF1963"/>
    <w:rsid w:val="CD5D7CF2"/>
    <w:rsid w:val="D6FF58F0"/>
    <w:rsid w:val="D6FF5F93"/>
    <w:rsid w:val="D6FFE5C0"/>
    <w:rsid w:val="DCE45804"/>
    <w:rsid w:val="DDD71438"/>
    <w:rsid w:val="DF5A1576"/>
    <w:rsid w:val="E3F35751"/>
    <w:rsid w:val="E7737A49"/>
    <w:rsid w:val="E7F7F188"/>
    <w:rsid w:val="EB7FBE8B"/>
    <w:rsid w:val="EBBA0BCD"/>
    <w:rsid w:val="EBEF370F"/>
    <w:rsid w:val="EBFF8910"/>
    <w:rsid w:val="F2BFFBDF"/>
    <w:rsid w:val="F75FDD31"/>
    <w:rsid w:val="F7DFE331"/>
    <w:rsid w:val="F7EF4E96"/>
    <w:rsid w:val="FB9F2B02"/>
    <w:rsid w:val="FBDD9D10"/>
    <w:rsid w:val="FBFFDFF5"/>
    <w:rsid w:val="FCFDAD86"/>
    <w:rsid w:val="FEEEC64B"/>
    <w:rsid w:val="FEEFFCE2"/>
    <w:rsid w:val="FEFBFA19"/>
    <w:rsid w:val="FF6E56CD"/>
    <w:rsid w:val="FF7E8F8B"/>
    <w:rsid w:val="FF9BE239"/>
    <w:rsid w:val="FFAF7B0D"/>
    <w:rsid w:val="FFDFAE26"/>
    <w:rsid w:val="FFFF30AB"/>
    <w:rsid w:val="FFFFEDF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118"/>
    </w:pPr>
    <w:rPr>
      <w:rFonts w:ascii="宋体" w:hAnsi="宋体" w:eastAsia="宋体"/>
      <w:lang w:val="zh-CN" w:bidi="zh-CN"/>
    </w:rPr>
  </w:style>
  <w:style w:type="paragraph" w:styleId="3">
    <w:name w:val="annotation text"/>
    <w:basedOn w:val="1"/>
    <w:qFormat/>
    <w:uiPriority w:val="0"/>
    <w:pPr>
      <w:jc w:val="left"/>
    </w:pPr>
    <w:rPr>
      <w:rFonts w:ascii="Calibri" w:hAnsi="Calibri" w:eastAsia="宋体" w:cs="Times New Roman"/>
      <w:szCs w:val="24"/>
    </w:rPr>
  </w:style>
  <w:style w:type="paragraph" w:styleId="4">
    <w:name w:val="Body Text Indent"/>
    <w:basedOn w:val="1"/>
    <w:qFormat/>
    <w:uiPriority w:val="0"/>
    <w:pPr>
      <w:spacing w:line="560" w:lineRule="exact"/>
      <w:ind w:firstLine="420" w:firstLineChars="200"/>
      <w:jc w:val="left"/>
    </w:pPr>
    <w:rPr>
      <w:rFonts w:ascii="宋体" w:hAnsi="宋体"/>
    </w:rPr>
  </w:style>
  <w:style w:type="paragraph" w:styleId="5">
    <w:name w:val="Balloon Text"/>
    <w:basedOn w:val="1"/>
    <w:link w:val="14"/>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HTML Preformatted"/>
    <w:basedOn w:val="1"/>
    <w:qFormat/>
    <w:uiPriority w:val="99"/>
    <w:pPr>
      <w:jc w:val="left"/>
    </w:pPr>
    <w:rPr>
      <w:rFonts w:hint="eastAsia" w:ascii="宋体" w:hAnsi="宋体" w:eastAsia="宋体" w:cs="Times New Roman"/>
      <w:kern w:val="0"/>
      <w:sz w:val="24"/>
      <w:szCs w:val="24"/>
    </w:rPr>
  </w:style>
  <w:style w:type="character" w:styleId="11">
    <w:name w:val="annotation reference"/>
    <w:qFormat/>
    <w:uiPriority w:val="0"/>
    <w:rPr>
      <w:sz w:val="21"/>
      <w:szCs w:val="21"/>
    </w:rPr>
  </w:style>
  <w:style w:type="character" w:customStyle="1" w:styleId="12">
    <w:name w:val="font31"/>
    <w:qFormat/>
    <w:uiPriority w:val="0"/>
    <w:rPr>
      <w:rFonts w:hint="eastAsia" w:ascii="宋体" w:hAnsi="宋体" w:eastAsia="宋体" w:cs="宋体"/>
      <w:b/>
      <w:color w:val="000000"/>
      <w:sz w:val="28"/>
      <w:szCs w:val="28"/>
      <w:u w:val="none"/>
    </w:rPr>
  </w:style>
  <w:style w:type="character" w:customStyle="1" w:styleId="13">
    <w:name w:val="font01"/>
    <w:qFormat/>
    <w:uiPriority w:val="0"/>
    <w:rPr>
      <w:rFonts w:hint="eastAsia" w:ascii="宋体" w:hAnsi="宋体" w:eastAsia="宋体" w:cs="宋体"/>
      <w:b/>
      <w:color w:val="000000"/>
      <w:sz w:val="28"/>
      <w:szCs w:val="28"/>
      <w:u w:val="single"/>
    </w:rPr>
  </w:style>
  <w:style w:type="character" w:customStyle="1" w:styleId="14">
    <w:name w:val="批注框文本 Char"/>
    <w:link w:val="5"/>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234</Words>
  <Characters>1337</Characters>
  <Lines>11</Lines>
  <Paragraphs>3</Paragraphs>
  <TotalTime>0</TotalTime>
  <ScaleCrop>false</ScaleCrop>
  <LinksUpToDate>false</LinksUpToDate>
  <CharactersWithSpaces>1568</CharactersWithSpaces>
  <Application>WPS Office_11.8.2.1121_F1E327BC-269C-435d-A152-05C5408002CA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2014-11-09T20:08:00Z</dcterms:created>
  <dc:creator>Administrator</dc:creator>
  <cp:lastModifiedBy>lwm</cp:lastModifiedBy>
  <cp:lastPrinted>2021-03-13T14:26:00Z</cp:lastPrinted>
  <dcterms:modified xsi:type="dcterms:W3CDTF">2024-03-18T09:23:02Z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2052-11.8.2.1121</vt:lpwstr>
  </property>
  <property fmtid="{D5CDD505-2E9C-101B-9397-08002B2CF9AE}" pid="3" name="ICV">
    <vt:lpwstr>A322DB8AB5A2DECFF76E8E65716F0FB9</vt:lpwstr>
  </property>
</Properties>
</file>