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95" w:hanging="198" w:hangingChars="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 w:bidi="ar"/>
        </w:rPr>
        <w:t>宝安区区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bidi="ar"/>
        </w:rPr>
        <w:t>级创业孵化基地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 w:bidi="ar"/>
        </w:rPr>
        <w:t>书面评审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bidi="ar"/>
        </w:rPr>
        <w:t>指标表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firstLine="0" w:firstLineChars="0"/>
        <w:jc w:val="left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创业孵化载体名称：</w:t>
      </w: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826"/>
        <w:gridCol w:w="672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书面评审具体指标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val="e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运营时间2年以上但未满3年，得0.5分，运营时间3年以上但未满5年得1分，运营时间超过5年得1.5分。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市场化创新创业孵化载体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：</w:t>
            </w:r>
          </w:p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可自主支配创业孵化场所的建筑面积（含公共服务面积）为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00（不含1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00，下同）-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平方米得0.5分；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4000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平方米得1分；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4000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6000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平方米得1.5分；超过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6000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平方米得2分。</w:t>
            </w:r>
          </w:p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公益性大学生创业孵化载体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：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自主支配创业孵化场所的建筑面积（含公共服务面积）为1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00（不含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，下同）-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000平方米得0.5分；超过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000平方米得1分。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自主支配创业孵化场所的建筑面积（含公共服务面积）安排30%-40%的场地免费提供给毕业5年内毕业生得0.5分；安排超过40%的场地得1分。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拥有专职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孵化服务人员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人以上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（不含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得1分。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专(兼)职创业导师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人以上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（不含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5人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得1分。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专(兼)职创业导师年均服务为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次得0.5分，多于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次得1分（专(兼)职创业导师为同一个服务对象提供一项或多项服务视为开展1次服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务）。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具备商事登记、税务、社保、人才政策、财务代理、专利申请、融资担保的功能，每有一项得0.5分，最高不超过2分。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引入专业法律、财务、知识产权、投融资等服务机构，每个机构得0.5分，最高1分。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领创业补贴的在孵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创业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实体每个得0.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分（最高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分）。</w:t>
            </w:r>
          </w:p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②成功获得创业担保贷款的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在孵创业实体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每个得0.1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（最高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分）。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市场化创新创业孵化载体（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bidi="ar"/>
              </w:rPr>
              <w:t>5.5分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近两年在孵创业实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体年均数量达到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0家得0.5分；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40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家得1分；超过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4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0家得1.5分。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近两年重点群体在孵创业实体数量达到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8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0.5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家得1分；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0家得1.5分；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超过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近两年在孵创业实体年均带动就业达到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50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70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0.5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100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人得1.5分；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150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人得2分。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公益性大学生创业孵化载体（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5.5分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）：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近两年在孵创业实体年均数量达到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30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3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30-35家得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3.5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家得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近两年在孵创业实体年均带动就业达到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50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-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100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  <w:t>超过100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人得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.5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5.5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每有一个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在孵创业实体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有相关自主知识产权，得0.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5分，最高不超过1.5分。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在孵创业实体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获得由政府部门组织的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近三年区级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以上创业大赛的一、二、三等奖或金银铜奖的数量。每获得1个奖项得0.5分，最高不超过2.5分。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2.5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基地近五年获得国家级、省级、市级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 w:bidi="ar"/>
              </w:rPr>
              <w:t>、区级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政府部门授予的社会荣誉数量，每有一项得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t>分，最高不超过2分。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近6个月内组织开展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次创业沙龙、创业讲堂、项目路演等创业相关活动得1分，此基础上每增加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次再加1分，最高得2分。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eastAsia" w:eastAsia="黑体"/>
          <w:lang w:eastAsia="zh-CN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F1ACD"/>
    <w:multiLevelType w:val="multilevel"/>
    <w:tmpl w:val="23BF1AC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7670F5"/>
    <w:multiLevelType w:val="multilevel"/>
    <w:tmpl w:val="377670F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24C3D"/>
    <w:multiLevelType w:val="multilevel"/>
    <w:tmpl w:val="43B24C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7774F6"/>
    <w:multiLevelType w:val="multilevel"/>
    <w:tmpl w:val="557774F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7B64449"/>
    <w:rsid w:val="7B2F5522"/>
    <w:rsid w:val="BDFEA6EB"/>
    <w:rsid w:val="BFC77A1E"/>
    <w:rsid w:val="BFED604D"/>
    <w:rsid w:val="EFD706EC"/>
    <w:rsid w:val="EFDAEB79"/>
    <w:rsid w:val="FDFFC5A2"/>
    <w:rsid w:val="FFB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张颖</cp:lastModifiedBy>
  <dcterms:modified xsi:type="dcterms:W3CDTF">2024-03-20T11:22:11Z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00C011C1AE808225DD50C465B9609D15</vt:lpwstr>
  </property>
</Properties>
</file>