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40" w:lineRule="exact"/>
        <w:ind w:firstLine="0" w:firstLineChars="0"/>
        <w:textAlignment w:val="auto"/>
        <w:rPr>
          <w:rFonts w:hint="default" w:ascii="黑体" w:hAnsi="黑体" w:eastAsia="黑体"/>
          <w:sz w:val="32"/>
          <w:highlight w:val="none"/>
        </w:rPr>
      </w:pPr>
      <w:bookmarkStart w:id="0" w:name="_GoBack"/>
      <w:r>
        <w:rPr>
          <w:rFonts w:hint="eastAsia" w:ascii="黑体" w:hAnsi="黑体" w:eastAsia="黑体"/>
          <w:sz w:val="32"/>
          <w:highlight w:val="none"/>
          <w:lang w:eastAsia="zh-CN"/>
        </w:rPr>
        <w:t>附件</w:t>
      </w:r>
      <w:r>
        <w:rPr>
          <w:rFonts w:hint="eastAsia" w:ascii="黑体" w:hAnsi="黑体" w:eastAsia="黑体"/>
          <w:sz w:val="32"/>
          <w:highlight w:val="none"/>
          <w:lang w:val="en-US" w:eastAsia="zh-CN"/>
        </w:rPr>
        <w:t>2</w:t>
      </w:r>
    </w:p>
    <w:p>
      <w:pPr>
        <w:pStyle w:val="7"/>
        <w:keepNext w:val="0"/>
        <w:keepLines w:val="0"/>
        <w:widowControl/>
        <w:suppressLineNumbers w:val="0"/>
        <w:spacing w:before="0" w:beforeAutospacing="0" w:after="0" w:afterAutospacing="0" w:line="540" w:lineRule="exact"/>
        <w:ind w:left="0" w:right="0" w:firstLine="0"/>
        <w:jc w:val="center"/>
        <w:rPr>
          <w:rFonts w:hint="eastAsia" w:ascii="方正小标宋简体" w:eastAsia="方正小标宋简体" w:hAnsiTheme="minorHAnsi" w:cstheme="minorBidi"/>
          <w:kern w:val="2"/>
          <w:sz w:val="44"/>
          <w:szCs w:val="44"/>
          <w:highlight w:val="none"/>
        </w:rPr>
      </w:pPr>
    </w:p>
    <w:p>
      <w:pPr>
        <w:pStyle w:val="7"/>
        <w:keepNext w:val="0"/>
        <w:keepLines w:val="0"/>
        <w:widowControl/>
        <w:suppressLineNumbers w:val="0"/>
        <w:spacing w:before="0" w:beforeAutospacing="0" w:after="0" w:afterAutospacing="0" w:line="540" w:lineRule="exact"/>
        <w:ind w:left="0" w:right="0" w:firstLine="0"/>
        <w:jc w:val="center"/>
        <w:rPr>
          <w:highlight w:val="none"/>
        </w:rPr>
      </w:pPr>
      <w:r>
        <w:rPr>
          <w:rFonts w:hint="eastAsia" w:ascii="方正小标宋简体" w:eastAsia="方正小标宋简体" w:hAnsiTheme="minorHAnsi" w:cstheme="minorBidi"/>
          <w:kern w:val="2"/>
          <w:sz w:val="44"/>
          <w:szCs w:val="44"/>
          <w:highlight w:val="none"/>
        </w:rPr>
        <w:t>202</w:t>
      </w:r>
      <w:r>
        <w:rPr>
          <w:rFonts w:hint="eastAsia" w:ascii="方正小标宋简体" w:eastAsia="方正小标宋简体" w:hAnsiTheme="minorHAnsi" w:cstheme="minorBidi"/>
          <w:kern w:val="2"/>
          <w:sz w:val="44"/>
          <w:szCs w:val="44"/>
          <w:highlight w:val="none"/>
          <w:lang w:val="en-US" w:eastAsia="zh-CN"/>
        </w:rPr>
        <w:t>4</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保险费项目</w:t>
      </w:r>
      <w:r>
        <w:rPr>
          <w:rFonts w:hint="eastAsia" w:ascii="方正小标宋简体" w:eastAsia="方正小标宋简体" w:hAnsiTheme="minorHAnsi" w:cstheme="minorBidi"/>
          <w:kern w:val="2"/>
          <w:sz w:val="44"/>
          <w:szCs w:val="44"/>
          <w:highlight w:val="none"/>
        </w:rPr>
        <w:t>申报指南</w:t>
      </w:r>
    </w:p>
    <w:p>
      <w:pPr>
        <w:spacing w:line="540" w:lineRule="exact"/>
        <w:ind w:firstLine="640" w:firstLineChars="200"/>
        <w:rPr>
          <w:rFonts w:ascii="黑体" w:hAnsi="黑体" w:eastAsia="黑体"/>
          <w:sz w:val="32"/>
          <w:highlight w:val="none"/>
        </w:rPr>
      </w:pPr>
    </w:p>
    <w:p>
      <w:pPr>
        <w:spacing w:line="54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（一）《深圳市文化产业发展专项资金资助办法》（深府规〔2020〕2号）</w:t>
      </w:r>
      <w:r>
        <w:rPr>
          <w:rFonts w:hint="eastAsia" w:ascii="仿宋_GB2312" w:eastAsia="仿宋_GB2312"/>
          <w:sz w:val="32"/>
          <w:szCs w:val="32"/>
          <w:highlight w:val="none"/>
          <w:lang w:eastAsia="zh-CN"/>
        </w:rPr>
        <w:t>；</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号）；</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40" w:lineRule="exact"/>
        <w:ind w:firstLine="640" w:firstLineChars="200"/>
        <w:rPr>
          <w:sz w:val="24"/>
          <w:szCs w:val="24"/>
          <w:highlight w:val="none"/>
        </w:rPr>
      </w:pPr>
      <w:r>
        <w:rPr>
          <w:rFonts w:hint="eastAsia" w:ascii="黑体" w:hAnsi="黑体" w:eastAsia="黑体"/>
          <w:sz w:val="32"/>
          <w:highlight w:val="none"/>
        </w:rPr>
        <w:t>二、支持对象</w:t>
      </w:r>
    </w:p>
    <w:p>
      <w:pPr>
        <w:widowControl/>
        <w:shd w:val="clear"/>
        <w:spacing w:line="540" w:lineRule="exact"/>
        <w:ind w:firstLine="640" w:firstLineChars="200"/>
        <w:jc w:val="both"/>
        <w:rPr>
          <w:rFonts w:hint="eastAsia" w:ascii="仿宋_GB2312" w:eastAsia="仿宋_GB2312"/>
          <w:sz w:val="32"/>
          <w:szCs w:val="32"/>
          <w:highlight w:val="none"/>
        </w:rPr>
      </w:pPr>
      <w:r>
        <w:rPr>
          <w:rFonts w:hint="eastAsia" w:ascii="仿宋_GB2312" w:eastAsia="仿宋_GB2312" w:hAnsiTheme="minorHAnsi" w:cstheme="minorBidi"/>
          <w:b w:val="0"/>
          <w:i w:val="0"/>
          <w:caps w:val="0"/>
          <w:spacing w:val="0"/>
          <w:sz w:val="32"/>
          <w:szCs w:val="32"/>
          <w:highlight w:val="none"/>
          <w:shd w:val="clear"/>
        </w:rPr>
        <w:t>本扶持计划资助对象是在深圳市行政区域内从事文化产业</w:t>
      </w:r>
      <w:r>
        <w:rPr>
          <w:rFonts w:hint="eastAsia" w:ascii="仿宋_GB2312" w:eastAsia="仿宋_GB2312" w:cstheme="minorBidi"/>
          <w:b w:val="0"/>
          <w:i w:val="0"/>
          <w:caps w:val="0"/>
          <w:spacing w:val="0"/>
          <w:sz w:val="32"/>
          <w:szCs w:val="32"/>
          <w:highlight w:val="none"/>
          <w:shd w:val="clear"/>
          <w:lang w:eastAsia="zh-CN"/>
        </w:rPr>
        <w:t>开发、</w:t>
      </w:r>
      <w:r>
        <w:rPr>
          <w:rFonts w:hint="eastAsia" w:ascii="仿宋_GB2312" w:eastAsia="仿宋_GB2312" w:hAnsiTheme="minorHAnsi" w:cstheme="minorBidi"/>
          <w:b w:val="0"/>
          <w:i w:val="0"/>
          <w:caps w:val="0"/>
          <w:spacing w:val="0"/>
          <w:sz w:val="32"/>
          <w:szCs w:val="32"/>
          <w:highlight w:val="none"/>
          <w:shd w:val="clear"/>
        </w:rPr>
        <w:t>生产经营</w:t>
      </w:r>
      <w:r>
        <w:rPr>
          <w:rFonts w:hint="eastAsia" w:ascii="仿宋_GB2312" w:eastAsia="仿宋_GB2312" w:cstheme="minorBidi"/>
          <w:b w:val="0"/>
          <w:i w:val="0"/>
          <w:caps w:val="0"/>
          <w:spacing w:val="0"/>
          <w:sz w:val="32"/>
          <w:szCs w:val="32"/>
          <w:highlight w:val="none"/>
          <w:shd w:val="clear"/>
          <w:lang w:eastAsia="zh-CN"/>
        </w:rPr>
        <w:t>和中介、研究活动的单位</w:t>
      </w:r>
      <w:r>
        <w:rPr>
          <w:rFonts w:hint="eastAsia" w:ascii="仿宋_GB2312" w:eastAsia="仿宋_GB2312" w:cstheme="minorBidi"/>
          <w:kern w:val="2"/>
          <w:sz w:val="32"/>
          <w:szCs w:val="32"/>
          <w:highlight w:val="none"/>
          <w:lang w:val="en-US" w:eastAsia="zh-CN" w:bidi="ar-SA"/>
        </w:rPr>
        <w:t>（</w:t>
      </w:r>
      <w:r>
        <w:rPr>
          <w:rFonts w:hint="eastAsia" w:ascii="仿宋_GB2312" w:eastAsia="仿宋_GB2312" w:hAnsiTheme="minorHAnsi" w:cstheme="minorBidi"/>
          <w:i w:val="0"/>
          <w:caps w:val="0"/>
          <w:spacing w:val="0"/>
          <w:kern w:val="2"/>
          <w:sz w:val="32"/>
          <w:szCs w:val="32"/>
          <w:highlight w:val="none"/>
          <w:shd w:val="clear"/>
          <w:lang w:val="en-US" w:eastAsia="zh-CN" w:bidi="ar"/>
        </w:rPr>
        <w:t>主营业务属</w:t>
      </w:r>
      <w:r>
        <w:rPr>
          <w:rFonts w:hint="eastAsia" w:ascii="仿宋_GB2312" w:eastAsia="仿宋_GB2312" w:hAnsiTheme="minorHAnsi" w:cstheme="minorBidi"/>
          <w:sz w:val="32"/>
          <w:szCs w:val="32"/>
          <w:highlight w:val="none"/>
          <w:lang w:eastAsia="zh-CN"/>
        </w:rPr>
        <w:t>国家统计局《文化及相关产业分类（2018）》范围）</w:t>
      </w:r>
      <w:r>
        <w:rPr>
          <w:rFonts w:hint="eastAsia" w:ascii="仿宋_GB2312" w:eastAsia="仿宋_GB2312" w:cstheme="minorBidi"/>
          <w:b w:val="0"/>
          <w:i w:val="0"/>
          <w:caps w:val="0"/>
          <w:spacing w:val="0"/>
          <w:sz w:val="32"/>
          <w:szCs w:val="32"/>
          <w:highlight w:val="none"/>
          <w:shd w:val="clear"/>
          <w:lang w:eastAsia="zh-CN"/>
        </w:rPr>
        <w:t>，并</w:t>
      </w:r>
      <w:r>
        <w:rPr>
          <w:rFonts w:hint="eastAsia" w:ascii="仿宋_GB2312" w:eastAsia="仿宋_GB2312" w:hAnsiTheme="minorHAnsi" w:cstheme="minorBidi"/>
          <w:b w:val="0"/>
          <w:i w:val="0"/>
          <w:caps w:val="0"/>
          <w:spacing w:val="0"/>
          <w:sz w:val="32"/>
          <w:szCs w:val="32"/>
          <w:highlight w:val="none"/>
          <w:shd w:val="clear"/>
        </w:rPr>
        <w:t>已在深圳市文化产业发展专项资金网上申报系统注册</w:t>
      </w:r>
      <w:r>
        <w:rPr>
          <w:rFonts w:hint="eastAsia" w:ascii="仿宋_GB2312" w:eastAsia="仿宋_GB2312" w:cstheme="minorBidi"/>
          <w:b w:val="0"/>
          <w:i w:val="0"/>
          <w:caps w:val="0"/>
          <w:spacing w:val="0"/>
          <w:sz w:val="32"/>
          <w:szCs w:val="32"/>
          <w:highlight w:val="none"/>
          <w:shd w:val="clear"/>
          <w:lang w:eastAsia="zh-CN"/>
        </w:rPr>
        <w:t>并</w:t>
      </w:r>
      <w:r>
        <w:rPr>
          <w:rFonts w:hint="eastAsia" w:ascii="仿宋_GB2312" w:eastAsia="仿宋_GB2312" w:hAnsiTheme="minorHAnsi" w:cstheme="minorBidi"/>
          <w:b w:val="0"/>
          <w:i w:val="0"/>
          <w:caps w:val="0"/>
          <w:spacing w:val="0"/>
          <w:sz w:val="32"/>
          <w:szCs w:val="32"/>
          <w:highlight w:val="none"/>
          <w:shd w:val="clear"/>
        </w:rPr>
        <w:t>提交企业基本信息，经审核认定为文化产业经营单位。</w:t>
      </w:r>
    </w:p>
    <w:p>
      <w:pPr>
        <w:spacing w:line="54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color w:val="040404"/>
          <w:kern w:val="0"/>
          <w:sz w:val="32"/>
          <w:szCs w:val="32"/>
          <w:highlight w:val="none"/>
        </w:rPr>
        <w:t>投保的保险公司属于国家文化和银保监部门认定的试点保险公司及其分支机构，且在深圳市注册（见附件）。</w:t>
      </w:r>
    </w:p>
    <w:p>
      <w:pPr>
        <w:spacing w:line="54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_GB2312" w:hAnsi="仿宋_GB2312" w:eastAsia="仿宋_GB2312" w:cs="仿宋_GB2312"/>
          <w:color w:val="040404"/>
          <w:kern w:val="0"/>
          <w:sz w:val="32"/>
          <w:szCs w:val="32"/>
          <w:highlight w:val="none"/>
        </w:rPr>
        <w:t>投保的险种属于国家文化和银保监部门认定的试点险种（见附件）。</w:t>
      </w:r>
    </w:p>
    <w:p>
      <w:pPr>
        <w:spacing w:line="54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color w:val="040404"/>
          <w:kern w:val="0"/>
          <w:sz w:val="32"/>
          <w:szCs w:val="32"/>
          <w:highlight w:val="none"/>
        </w:rPr>
        <w:t>保险于202</w:t>
      </w:r>
      <w:r>
        <w:rPr>
          <w:rFonts w:hint="eastAsia" w:ascii="仿宋_GB2312" w:hAnsi="仿宋_GB2312" w:eastAsia="仿宋_GB2312" w:cs="仿宋_GB2312"/>
          <w:color w:val="040404"/>
          <w:kern w:val="0"/>
          <w:sz w:val="32"/>
          <w:szCs w:val="32"/>
          <w:highlight w:val="none"/>
          <w:lang w:val="en-US" w:eastAsia="zh-CN"/>
        </w:rPr>
        <w:t>3</w:t>
      </w:r>
      <w:r>
        <w:rPr>
          <w:rFonts w:hint="eastAsia" w:ascii="仿宋_GB2312" w:hAnsi="仿宋_GB2312" w:eastAsia="仿宋_GB2312" w:cs="仿宋_GB2312"/>
          <w:color w:val="040404"/>
          <w:kern w:val="0"/>
          <w:sz w:val="32"/>
          <w:szCs w:val="32"/>
          <w:highlight w:val="none"/>
        </w:rPr>
        <w:t>年购买且保费已实际支付，保险费总金额不低于5万元。</w:t>
      </w:r>
    </w:p>
    <w:p>
      <w:pPr>
        <w:spacing w:line="540" w:lineRule="exact"/>
        <w:ind w:firstLine="640" w:firstLineChars="200"/>
        <w:rPr>
          <w:rFonts w:hint="eastAsia" w:ascii="仿宋_GB2312" w:hAnsi="仿宋_GB2312" w:eastAsia="仿宋_GB2312" w:cs="仿宋_GB2312"/>
          <w:color w:val="040404"/>
          <w:kern w:val="0"/>
          <w:sz w:val="32"/>
          <w:szCs w:val="32"/>
          <w:highlight w:val="none"/>
          <w:lang w:val="en" w:eastAsia="zh-CN"/>
        </w:rPr>
      </w:pPr>
      <w:r>
        <w:rPr>
          <w:rFonts w:hint="eastAsia" w:ascii="仿宋_GB2312" w:hAnsi="仿宋_GB2312" w:eastAsia="仿宋_GB2312" w:cs="仿宋_GB2312"/>
          <w:color w:val="040404"/>
          <w:kern w:val="0"/>
          <w:sz w:val="32"/>
          <w:szCs w:val="32"/>
          <w:highlight w:val="none"/>
          <w:lang w:val="en" w:eastAsia="zh-CN"/>
        </w:rPr>
        <w:t>（五）投保对象须为申报单位自身业务及其工作人员。</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4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单个企业最多可以申报3个不同试点险种的保险费资助，资助期限为1年，</w:t>
      </w:r>
      <w:r>
        <w:rPr>
          <w:rFonts w:hint="eastAsia" w:ascii="仿宋_GB2312" w:eastAsia="仿宋_GB2312"/>
          <w:sz w:val="32"/>
          <w:szCs w:val="32"/>
          <w:highlight w:val="none"/>
          <w:lang w:eastAsia="zh-CN"/>
        </w:rPr>
        <w:t>资助</w:t>
      </w:r>
      <w:r>
        <w:rPr>
          <w:rFonts w:hint="eastAsia" w:ascii="仿宋_GB2312" w:eastAsia="仿宋_GB2312"/>
          <w:sz w:val="32"/>
          <w:szCs w:val="32"/>
          <w:highlight w:val="none"/>
        </w:rPr>
        <w:t>比例最高不超过已支付保险费总额的50%，最高不超过200万元。</w:t>
      </w:r>
    </w:p>
    <w:p>
      <w:pPr>
        <w:spacing w:line="54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40" w:lineRule="exact"/>
        <w:ind w:firstLine="640" w:firstLineChars="200"/>
        <w:rPr>
          <w:rFonts w:hint="eastAsia" w:ascii="CESI楷体-GB2312" w:hAnsi="CESI楷体-GB2312" w:eastAsia="CESI楷体-GB2312" w:cs="CESI楷体-GB2312"/>
          <w:sz w:val="32"/>
          <w:szCs w:val="32"/>
          <w:highlight w:val="none"/>
        </w:rPr>
      </w:pPr>
      <w:r>
        <w:rPr>
          <w:rFonts w:hint="eastAsia" w:ascii="CESI楷体-GB2312" w:hAnsi="CESI楷体-GB2312" w:eastAsia="CESI楷体-GB2312" w:cs="CESI楷体-GB2312"/>
          <w:sz w:val="32"/>
          <w:szCs w:val="32"/>
          <w:highlight w:val="none"/>
          <w:lang w:eastAsia="zh-CN"/>
        </w:rPr>
        <w:t>网上申报</w:t>
      </w:r>
    </w:p>
    <w:p>
      <w:pPr>
        <w:numPr>
          <w:ilvl w:val="-1"/>
          <w:numId w:val="0"/>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“保险</w:t>
      </w:r>
      <w:r>
        <w:rPr>
          <w:rFonts w:hint="eastAsia" w:ascii="仿宋_GB2312" w:eastAsia="仿宋_GB2312"/>
          <w:sz w:val="32"/>
          <w:szCs w:val="32"/>
          <w:highlight w:val="none"/>
          <w:lang w:eastAsia="zh-CN"/>
        </w:rPr>
        <w:t>资助</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40" w:lineRule="exact"/>
        <w:ind w:firstLine="640" w:firstLineChars="200"/>
        <w:rPr>
          <w:rFonts w:hint="eastAsia" w:ascii="CESI楷体-GB2312" w:hAnsi="CESI楷体-GB2312" w:eastAsia="CESI楷体-GB2312" w:cs="CESI楷体-GB2312"/>
          <w:sz w:val="32"/>
          <w:szCs w:val="32"/>
          <w:highlight w:val="none"/>
        </w:rPr>
      </w:pPr>
      <w:r>
        <w:rPr>
          <w:rFonts w:hint="eastAsia" w:ascii="CESI楷体-GB2312" w:hAnsi="CESI楷体-GB2312" w:eastAsia="CESI楷体-GB2312" w:cs="CESI楷体-GB2312"/>
          <w:sz w:val="32"/>
          <w:szCs w:val="32"/>
          <w:highlight w:val="none"/>
          <w:lang w:eastAsia="zh-CN"/>
        </w:rPr>
        <w:t>书面材料提交</w:t>
      </w:r>
    </w:p>
    <w:p>
      <w:pPr>
        <w:numPr>
          <w:ilvl w:val="-1"/>
          <w:numId w:val="0"/>
        </w:num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4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lang w:val="en-US" w:eastAsia="zh-CN"/>
        </w:rPr>
        <w:t>2</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lang w:val="en" w:eastAsia="zh-CN"/>
        </w:rPr>
        <w:t>营业执照复印件（盖公章）。</w:t>
      </w:r>
    </w:p>
    <w:p>
      <w:pPr>
        <w:numPr>
          <w:ilvl w:val="-1"/>
          <w:numId w:val="0"/>
        </w:num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cstheme="minorBidi"/>
          <w:sz w:val="32"/>
          <w:szCs w:val="32"/>
          <w:highlight w:val="none"/>
          <w:lang w:val="en-US" w:eastAsia="zh-CN"/>
        </w:rPr>
        <w:t>3.</w:t>
      </w:r>
      <w:r>
        <w:rPr>
          <w:rFonts w:hint="eastAsia" w:ascii="仿宋_GB2312" w:eastAsia="仿宋_GB2312" w:hAnsiTheme="minorHAnsi" w:cstheme="minorBidi"/>
          <w:sz w:val="32"/>
          <w:szCs w:val="32"/>
          <w:highlight w:val="none"/>
        </w:rPr>
        <w:t>法定代表人身份证复印件</w:t>
      </w:r>
      <w:r>
        <w:rPr>
          <w:rFonts w:hint="eastAsia" w:ascii="仿宋_GB2312" w:eastAsia="仿宋_GB2312"/>
          <w:sz w:val="32"/>
          <w:szCs w:val="32"/>
          <w:highlight w:val="none"/>
          <w:lang w:eastAsia="zh-CN"/>
        </w:rPr>
        <w:t>（盖公章）。</w:t>
      </w:r>
    </w:p>
    <w:p>
      <w:pPr>
        <w:numPr>
          <w:ilvl w:val="-1"/>
          <w:numId w:val="0"/>
        </w:num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rPr>
        <w:t>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rPr>
        <w:t>保险合同、</w:t>
      </w:r>
      <w:r>
        <w:rPr>
          <w:rFonts w:hint="eastAsia" w:ascii="仿宋_GB2312" w:hAnsi="Calibri" w:eastAsia="仿宋_GB2312" w:cs="Times New Roman"/>
          <w:sz w:val="32"/>
          <w:szCs w:val="32"/>
          <w:highlight w:val="none"/>
        </w:rPr>
        <w:t>保险单</w:t>
      </w:r>
      <w:r>
        <w:rPr>
          <w:rFonts w:hint="eastAsia" w:ascii="仿宋_GB2312" w:eastAsia="仿宋_GB2312"/>
          <w:sz w:val="32"/>
          <w:szCs w:val="32"/>
          <w:highlight w:val="none"/>
        </w:rPr>
        <w:t>、</w:t>
      </w:r>
      <w:r>
        <w:rPr>
          <w:rFonts w:hint="eastAsia" w:ascii="仿宋_GB2312" w:hAnsi="Calibri" w:eastAsia="仿宋_GB2312" w:cs="Times New Roman"/>
          <w:sz w:val="32"/>
          <w:szCs w:val="32"/>
          <w:highlight w:val="none"/>
        </w:rPr>
        <w:t>保险费发票</w:t>
      </w:r>
      <w:r>
        <w:rPr>
          <w:rFonts w:hint="eastAsia" w:ascii="仿宋_GB2312" w:hAnsi="Calibri" w:eastAsia="仿宋_GB2312" w:cs="Times New Roman"/>
          <w:sz w:val="32"/>
          <w:szCs w:val="32"/>
          <w:highlight w:val="none"/>
          <w:lang w:eastAsia="zh-CN"/>
        </w:rPr>
        <w:t>、记账凭证、银行付款回单</w:t>
      </w:r>
      <w:r>
        <w:rPr>
          <w:rFonts w:hint="eastAsia" w:ascii="仿宋_GB2312" w:eastAsia="仿宋_GB2312"/>
          <w:sz w:val="32"/>
          <w:szCs w:val="32"/>
          <w:highlight w:val="none"/>
        </w:rPr>
        <w:t>。</w:t>
      </w:r>
    </w:p>
    <w:p>
      <w:pPr>
        <w:numPr>
          <w:ilvl w:val="-1"/>
          <w:numId w:val="0"/>
        </w:numPr>
        <w:spacing w:line="54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w:t>
      </w:r>
      <w:r>
        <w:rPr>
          <w:rFonts w:hint="default" w:ascii="仿宋_GB2312" w:eastAsia="仿宋_GB2312"/>
          <w:sz w:val="32"/>
          <w:szCs w:val="32"/>
          <w:highlight w:val="none"/>
          <w:lang w:val="en" w:eastAsia="zh-CN"/>
        </w:rPr>
        <w:t>.</w:t>
      </w:r>
      <w:r>
        <w:rPr>
          <w:rFonts w:hint="eastAsia" w:ascii="仿宋_GB2312" w:hAnsi="Calibri" w:eastAsia="仿宋_GB2312" w:cs="Times New Roman"/>
          <w:sz w:val="32"/>
          <w:szCs w:val="32"/>
          <w:highlight w:val="none"/>
        </w:rPr>
        <w:t>试点保险公司出具的承保试点险种证明</w:t>
      </w:r>
      <w:r>
        <w:rPr>
          <w:rFonts w:hint="eastAsia" w:ascii="仿宋_GB2312" w:eastAsia="仿宋_GB2312"/>
          <w:sz w:val="32"/>
          <w:szCs w:val="32"/>
          <w:highlight w:val="none"/>
        </w:rPr>
        <w:t>。</w:t>
      </w:r>
    </w:p>
    <w:p>
      <w:pPr>
        <w:numPr>
          <w:ilvl w:val="-1"/>
          <w:numId w:val="0"/>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8</w:t>
      </w:r>
      <w:r>
        <w:rPr>
          <w:rFonts w:hint="default" w:ascii="仿宋_GB2312" w:eastAsia="仿宋_GB2312"/>
          <w:sz w:val="32"/>
          <w:szCs w:val="32"/>
          <w:highlight w:val="none"/>
          <w:lang w:val="en" w:eastAsia="zh-CN"/>
        </w:rPr>
        <w:t>.</w:t>
      </w:r>
      <w:r>
        <w:rPr>
          <w:rFonts w:hint="eastAsia" w:ascii="仿宋_GB2312" w:eastAsia="仿宋_GB2312"/>
          <w:sz w:val="32"/>
          <w:szCs w:val="32"/>
          <w:highlight w:val="none"/>
        </w:rPr>
        <w:t>企业上年度年末（202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年12月）为深圳员工购买社保汇总表</w:t>
      </w:r>
      <w:r>
        <w:rPr>
          <w:rFonts w:hint="eastAsia" w:ascii="仿宋_GB2312" w:hAnsi="Calibri" w:eastAsia="仿宋_GB2312" w:cs="Times New Roman"/>
          <w:sz w:val="32"/>
          <w:szCs w:val="32"/>
          <w:highlight w:val="none"/>
        </w:rPr>
        <w:t>。</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封面加盖公章，侧面</w:t>
      </w:r>
      <w:r>
        <w:rPr>
          <w:rFonts w:hint="eastAsia" w:ascii="仿宋_GB2312" w:eastAsia="仿宋_GB2312"/>
          <w:sz w:val="32"/>
          <w:szCs w:val="32"/>
          <w:highlight w:val="none"/>
        </w:rPr>
        <w:t>加盖骑缝章。</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16</w:t>
      </w:r>
      <w:r>
        <w:rPr>
          <w:rFonts w:hint="eastAsia" w:ascii="仿宋_GB2312" w:eastAsia="仿宋_GB2312"/>
          <w:sz w:val="32"/>
          <w:szCs w:val="32"/>
          <w:highlight w:val="none"/>
        </w:rPr>
        <w:t>日，由申报系统反馈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网上填报受理时间截止前已提交的项目可作撤回、修改，并继续提交系统初审。网上填报时间截止后，申报系统将关闭，不再受理项目提交申请，已提交初审的项目也无法补充、修改。</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4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88101064。</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网上申报——网上初审——提交书面材料——市文化广电旅游体育局委托财务审计——市文化广电旅游体育局党组会议审议——社会公示——市文化广电旅游体育局下达资金计划——拨付资助经费。</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深圳</w:t>
      </w:r>
      <w:r>
        <w:rPr>
          <w:rFonts w:hint="eastAsia" w:ascii="仿宋_GB2312" w:eastAsia="仿宋_GB2312"/>
          <w:sz w:val="32"/>
          <w:szCs w:val="32"/>
          <w:highlight w:val="none"/>
        </w:rPr>
        <w:t>市文化广电旅游体育局没有和任何中介机构合作，也从未委托任何单位或个人代理资金申报事宜，请项目申报单位自主申报。</w:t>
      </w:r>
      <w:r>
        <w:rPr>
          <w:rFonts w:hint="eastAsia" w:ascii="仿宋_GB2312" w:eastAsia="仿宋_GB2312"/>
          <w:sz w:val="32"/>
          <w:szCs w:val="32"/>
          <w:highlight w:val="none"/>
          <w:lang w:eastAsia="zh-CN"/>
        </w:rPr>
        <w:t>深圳</w:t>
      </w:r>
      <w:r>
        <w:rPr>
          <w:rFonts w:hint="eastAsia" w:ascii="仿宋_GB2312" w:eastAsia="仿宋_GB2312"/>
          <w:sz w:val="32"/>
          <w:szCs w:val="32"/>
          <w:highlight w:val="none"/>
        </w:rPr>
        <w:t>市文化广电旅游体育局将严格按照有关标准和程序受理与评审，不收取任何费用。</w:t>
      </w:r>
    </w:p>
    <w:p>
      <w:pPr>
        <w:adjustRightInd w:val="0"/>
        <w:snapToGrid w:val="0"/>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不存在重大违法违规行为，未被列为失信联合惩戒对象，无逾期未办理验收或验收未通过的项目。</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骗取专项资金的；</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就内容相同或部分相同的项目向市有关部门进行多头申报财政资金资助的；</w:t>
      </w:r>
    </w:p>
    <w:p>
      <w:pPr>
        <w:adjustRightInd w:val="0"/>
        <w:snapToGrid w:val="0"/>
        <w:spacing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40" w:lineRule="exact"/>
        <w:ind w:firstLine="640" w:firstLineChars="200"/>
        <w:rPr>
          <w:rFonts w:hint="eastAsia" w:ascii="仿宋_GB2312" w:hAnsi="仿宋_GB2312" w:eastAsia="仿宋_GB2312" w:cs="仿宋_GB2312"/>
          <w:sz w:val="32"/>
          <w:szCs w:val="32"/>
          <w:highlight w:val="none"/>
        </w:rPr>
      </w:pPr>
    </w:p>
    <w:p>
      <w:pPr>
        <w:adjustRightInd w:val="0"/>
        <w:snapToGrid w:val="0"/>
        <w:spacing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附件：保险费试点险种</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试点公司名称</w:t>
      </w:r>
    </w:p>
    <w:p>
      <w:pPr>
        <w:adjustRightInd/>
        <w:snapToGrid/>
        <w:spacing w:line="540" w:lineRule="exact"/>
        <w:ind w:firstLine="0" w:firstLineChars="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adjustRightInd w:val="0"/>
        <w:snapToGrid w:val="0"/>
        <w:spacing w:line="540" w:lineRule="exact"/>
        <w:ind w:firstLine="0" w:firstLineChars="0"/>
        <w:jc w:val="left"/>
        <w:rPr>
          <w:rFonts w:ascii="黑体" w:hAnsi="黑体" w:eastAsia="黑体" w:cs="黑体"/>
          <w:sz w:val="32"/>
          <w:szCs w:val="32"/>
          <w:highlight w:val="none"/>
        </w:rPr>
      </w:pPr>
      <w:r>
        <w:rPr>
          <w:rFonts w:hint="eastAsia" w:ascii="黑体" w:hAnsi="黑体" w:eastAsia="黑体" w:cs="黑体"/>
          <w:sz w:val="32"/>
          <w:szCs w:val="32"/>
          <w:highlight w:val="none"/>
        </w:rPr>
        <w:t>附件</w:t>
      </w:r>
    </w:p>
    <w:p>
      <w:pPr>
        <w:adjustRightInd w:val="0"/>
        <w:snapToGrid w:val="0"/>
        <w:spacing w:line="540" w:lineRule="exact"/>
        <w:ind w:firstLine="0" w:firstLineChars="0"/>
        <w:jc w:val="center"/>
        <w:rPr>
          <w:rFonts w:ascii="宋体" w:hAnsi="宋体" w:eastAsia="宋体" w:cs="宋体"/>
          <w:sz w:val="44"/>
          <w:szCs w:val="44"/>
          <w:highlight w:val="none"/>
        </w:rPr>
      </w:pPr>
    </w:p>
    <w:p>
      <w:pPr>
        <w:adjustRightInd w:val="0"/>
        <w:snapToGrid w:val="0"/>
        <w:spacing w:line="54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保险费试点险种</w:t>
      </w:r>
      <w:r>
        <w:rPr>
          <w:rFonts w:hint="eastAsia" w:ascii="方正小标宋简体" w:hAnsi="方正小标宋简体" w:eastAsia="方正小标宋简体" w:cs="方正小标宋简体"/>
          <w:sz w:val="44"/>
          <w:szCs w:val="44"/>
          <w:highlight w:val="none"/>
          <w:lang w:eastAsia="zh-CN"/>
        </w:rPr>
        <w:t>及</w:t>
      </w:r>
      <w:r>
        <w:rPr>
          <w:rFonts w:hint="eastAsia" w:ascii="方正小标宋简体" w:hAnsi="方正小标宋简体" w:eastAsia="方正小标宋简体" w:cs="方正小标宋简体"/>
          <w:sz w:val="44"/>
          <w:szCs w:val="44"/>
          <w:highlight w:val="none"/>
        </w:rPr>
        <w:t>试点公司名称</w:t>
      </w:r>
    </w:p>
    <w:p>
      <w:pPr>
        <w:adjustRightInd w:val="0"/>
        <w:snapToGrid w:val="0"/>
        <w:spacing w:line="540" w:lineRule="exact"/>
        <w:ind w:firstLine="0" w:firstLineChars="0"/>
        <w:rPr>
          <w:rFonts w:ascii="仿宋_GB2312" w:hAnsi="仿宋_GB2312" w:eastAsia="仿宋_GB2312" w:cs="仿宋_GB2312"/>
          <w:sz w:val="32"/>
          <w:szCs w:val="32"/>
          <w:highlight w:val="none"/>
        </w:rPr>
      </w:pPr>
    </w:p>
    <w:p>
      <w:pPr>
        <w:adjustRightInd w:val="0"/>
        <w:snapToGrid w:val="0"/>
        <w:spacing w:line="540" w:lineRule="exact"/>
        <w:ind w:firstLine="0" w:firstLineChars="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试点险种：</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1.演艺活动财产保险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2.演艺活动公众责任保险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3.演艺活动取消保险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4.演艺人员意外和健康保险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5.展览会综合责任保险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6.艺术品综合保险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7.动漫游戏企业关键人员意外和健康保险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8.动漫游戏企业关键人员无法从业保险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9.文化企业信用保证保险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10.文化企业知识产权侵权保险</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11.文化活动公共安全综合保险</w:t>
      </w:r>
    </w:p>
    <w:p>
      <w:pPr>
        <w:adjustRightInd w:val="0"/>
        <w:snapToGrid w:val="0"/>
        <w:spacing w:line="540" w:lineRule="exact"/>
        <w:ind w:firstLine="0" w:firstLineChars="0"/>
        <w:rPr>
          <w:rFonts w:hint="default" w:ascii="仿宋_GB2312" w:hAnsi="仿宋_GB2312" w:eastAsia="仿宋_GB2312" w:cs="仿宋_GB2312"/>
          <w:sz w:val="32"/>
          <w:szCs w:val="32"/>
          <w:highlight w:val="none"/>
          <w:lang w:val="en"/>
        </w:rPr>
      </w:pPr>
    </w:p>
    <w:p>
      <w:pPr>
        <w:adjustRightInd w:val="0"/>
        <w:snapToGrid w:val="0"/>
        <w:spacing w:line="540" w:lineRule="exact"/>
        <w:ind w:firstLine="0" w:firstLineChars="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试点公司：</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1.中国人民财产保险股份有限公司</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2.中国太平洋财产保险股份有限公司</w:t>
      </w:r>
    </w:p>
    <w:p>
      <w:pPr>
        <w:adjustRightInd w:val="0"/>
        <w:snapToGrid w:val="0"/>
        <w:spacing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3.中国出口信用保险公司</w:t>
      </w:r>
    </w:p>
    <w:bookmarkEnd w:id="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77BB8F8"/>
    <w:rsid w:val="28BB030A"/>
    <w:rsid w:val="28C27261"/>
    <w:rsid w:val="2EF6176C"/>
    <w:rsid w:val="34620E65"/>
    <w:rsid w:val="37106E29"/>
    <w:rsid w:val="3C6C3DF5"/>
    <w:rsid w:val="3FAFD351"/>
    <w:rsid w:val="3FEF5B3A"/>
    <w:rsid w:val="43F46D38"/>
    <w:rsid w:val="46E13400"/>
    <w:rsid w:val="4BDA3BE7"/>
    <w:rsid w:val="4F7F7DBB"/>
    <w:rsid w:val="50B732AC"/>
    <w:rsid w:val="5BB852A0"/>
    <w:rsid w:val="5D8629FD"/>
    <w:rsid w:val="5DC7A7FA"/>
    <w:rsid w:val="5EDF9416"/>
    <w:rsid w:val="5EFE47BA"/>
    <w:rsid w:val="5FE2CB95"/>
    <w:rsid w:val="63654BB2"/>
    <w:rsid w:val="656D72B4"/>
    <w:rsid w:val="67953BED"/>
    <w:rsid w:val="69C54A61"/>
    <w:rsid w:val="6B6489F5"/>
    <w:rsid w:val="6C30448B"/>
    <w:rsid w:val="6DED9A09"/>
    <w:rsid w:val="6FF98F1A"/>
    <w:rsid w:val="71430C78"/>
    <w:rsid w:val="76337D72"/>
    <w:rsid w:val="7DFD0435"/>
    <w:rsid w:val="7EFDEDEF"/>
    <w:rsid w:val="7F5A1748"/>
    <w:rsid w:val="7F5F8A40"/>
    <w:rsid w:val="7F777019"/>
    <w:rsid w:val="7FFE3E3F"/>
    <w:rsid w:val="7FFFBC8F"/>
    <w:rsid w:val="8AD7C535"/>
    <w:rsid w:val="9CFA757C"/>
    <w:rsid w:val="ADF4078F"/>
    <w:rsid w:val="B445FEF1"/>
    <w:rsid w:val="BFBD955B"/>
    <w:rsid w:val="BFFFCB6F"/>
    <w:rsid w:val="C30FFA33"/>
    <w:rsid w:val="DF588671"/>
    <w:rsid w:val="E1FF4FA9"/>
    <w:rsid w:val="E85F6768"/>
    <w:rsid w:val="ED7A8DF4"/>
    <w:rsid w:val="F5B73D26"/>
    <w:rsid w:val="FBB50279"/>
    <w:rsid w:val="FC57B0B7"/>
    <w:rsid w:val="FDEDC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rFonts w:hint="default" w:ascii="Times New Roman" w:hAnsi="Times New Roman" w:cs="Times New Roman"/>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3</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2020-01-11T02:41:00Z</dcterms:created>
  <dc:creator>冷艳丽</dc:creator>
  <cp:lastModifiedBy>WXF</cp:lastModifiedBy>
  <cp:lastPrinted>2020-04-28T01:41:00Z</cp:lastPrinted>
  <dcterms:modified xsi:type="dcterms:W3CDTF">2024-03-20T10:38:17Z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