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专利开放许可（试点）项目申报指南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eastAsia="仿宋_GB2312" w:cs="宋体"/>
          <w:kern w:val="2"/>
          <w:sz w:val="32"/>
          <w:szCs w:val="32"/>
          <w:highlight w:val="none"/>
          <w:lang w:eastAsia="zh-CN"/>
        </w:rPr>
        <w:t>（五）</w:t>
      </w:r>
      <w:r>
        <w:rPr>
          <w:rFonts w:hint="eastAsia" w:ascii="仿宋_GB2312" w:hAnsi="楷体_GB2312" w:eastAsia="仿宋_GB2312" w:cs="楷体_GB2312"/>
          <w:sz w:val="32"/>
          <w:szCs w:val="32"/>
          <w:highlight w:val="none"/>
        </w:rPr>
        <w:t>上一年获得国家、省、市批复或授牌的单位。</w:t>
      </w:r>
    </w:p>
    <w:p>
      <w:pPr>
        <w:kinsoku/>
        <w:overflowPunct w:val="0"/>
        <w:autoSpaceDE w:val="0"/>
        <w:autoSpaceDN w:val="0"/>
        <w:spacing w:line="560" w:lineRule="exact"/>
        <w:ind w:firstLine="640" w:firstLineChars="200"/>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（六）</w:t>
      </w:r>
      <w:r>
        <w:rPr>
          <w:rFonts w:hint="eastAsia" w:ascii="仿宋_GB2312" w:hAnsi="楷体_GB2312" w:eastAsia="仿宋_GB2312" w:cs="楷体_GB2312"/>
          <w:sz w:val="32"/>
          <w:szCs w:val="32"/>
          <w:highlight w:val="none"/>
        </w:rPr>
        <w:t>专利开放许可</w:t>
      </w:r>
      <w:r>
        <w:rPr>
          <w:rFonts w:hint="eastAsia" w:ascii="仿宋_GB2312" w:hAnsi="楷体_GB2312" w:eastAsia="仿宋_GB2312" w:cs="楷体_GB2312"/>
          <w:sz w:val="32"/>
          <w:szCs w:val="32"/>
          <w:highlight w:val="none"/>
          <w:lang w:eastAsia="zh-CN"/>
        </w:rPr>
        <w:t>（试点）</w:t>
      </w:r>
      <w:r>
        <w:rPr>
          <w:rFonts w:hint="eastAsia" w:ascii="仿宋_GB2312" w:hAnsi="楷体_GB2312" w:eastAsia="仿宋_GB2312" w:cs="楷体_GB2312"/>
          <w:sz w:val="32"/>
          <w:szCs w:val="32"/>
          <w:highlight w:val="none"/>
        </w:rPr>
        <w:t>平台已上线运行，参照开放许可的理念和方式，发布专利许可信息，促成专利许可、转让，并依法在国家知识产权局登记备案。</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5"/>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仿宋_GB2312" w:hAnsi="仿宋_GB2312" w:eastAsia="仿宋_GB2312" w:cs="仿宋_GB2312"/>
          <w:color w:val="000000"/>
          <w:kern w:val="0"/>
          <w:sz w:val="32"/>
          <w:szCs w:val="32"/>
          <w:highlight w:val="none"/>
          <w:lang w:val="en-US" w:eastAsia="zh-CN"/>
        </w:rPr>
        <w:t>获批参与国家、省、市专利开放许可平台试点工作相关文件。</w:t>
      </w:r>
    </w:p>
    <w:p>
      <w:pPr>
        <w:spacing w:line="560" w:lineRule="exact"/>
        <w:ind w:firstLine="645"/>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仿宋_GB2312" w:hAnsi="仿宋_GB2312" w:eastAsia="仿宋_GB2312" w:cs="仿宋_GB2312"/>
          <w:color w:val="000000"/>
          <w:kern w:val="0"/>
          <w:sz w:val="32"/>
          <w:szCs w:val="32"/>
          <w:highlight w:val="none"/>
          <w:lang w:val="en-US" w:eastAsia="zh-CN"/>
        </w:rPr>
        <w:t>专利开放许可（试点）平台的相关情况介绍。</w:t>
      </w:r>
    </w:p>
    <w:p>
      <w:pPr>
        <w:spacing w:line="560" w:lineRule="exact"/>
        <w:ind w:firstLine="645"/>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eastAsia" w:ascii="仿宋_GB2312" w:hAnsi="仿宋_GB2312" w:eastAsia="仿宋_GB2312" w:cs="仿宋_GB2312"/>
          <w:color w:val="000000"/>
          <w:kern w:val="0"/>
          <w:sz w:val="32"/>
          <w:szCs w:val="32"/>
          <w:highlight w:val="none"/>
          <w:lang w:val="en-US" w:eastAsia="zh-CN"/>
        </w:rPr>
        <w:t>专利开放许可（试点）平台工作机制文件。</w:t>
      </w:r>
    </w:p>
    <w:p>
      <w:pPr>
        <w:spacing w:line="560" w:lineRule="exact"/>
        <w:ind w:firstLine="645"/>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九</w:t>
      </w:r>
      <w:r>
        <w:rPr>
          <w:rFonts w:hint="eastAsia" w:ascii="仿宋_GB2312" w:hAnsi="楷体_GB2312" w:eastAsia="仿宋_GB2312" w:cs="楷体_GB2312"/>
          <w:sz w:val="32"/>
          <w:szCs w:val="32"/>
        </w:rPr>
        <w:t>）</w:t>
      </w:r>
      <w:r>
        <w:rPr>
          <w:rFonts w:hint="eastAsia" w:ascii="仿宋_GB2312" w:hAnsi="仿宋_GB2312" w:eastAsia="仿宋_GB2312" w:cs="仿宋_GB2312"/>
          <w:color w:val="000000"/>
          <w:kern w:val="0"/>
          <w:sz w:val="32"/>
          <w:szCs w:val="32"/>
          <w:highlight w:val="none"/>
          <w:lang w:val="en-US" w:eastAsia="zh-CN"/>
        </w:rPr>
        <w:t>管理团队、专业人才信息，如：人员名册、聘用关系证明（如纳税证明、劳动合同、社保缴纳证明）、人员资质证书、职称证书等。</w:t>
      </w:r>
    </w:p>
    <w:p>
      <w:pPr>
        <w:spacing w:line="560" w:lineRule="exact"/>
        <w:ind w:firstLine="645"/>
        <w:jc w:val="left"/>
        <w:rPr>
          <w:rFonts w:hint="eastAsia"/>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w:t>
      </w:r>
      <w:r>
        <w:rPr>
          <w:rFonts w:hint="eastAsia" w:ascii="仿宋_GB2312" w:hAnsi="楷体_GB2312" w:eastAsia="仿宋_GB2312" w:cs="楷体_GB2312"/>
          <w:sz w:val="32"/>
          <w:szCs w:val="32"/>
        </w:rPr>
        <w:t>）</w:t>
      </w:r>
      <w:r>
        <w:rPr>
          <w:rFonts w:hint="eastAsia" w:ascii="仿宋_GB2312" w:hAnsi="仿宋_GB2312" w:eastAsia="仿宋_GB2312" w:cs="仿宋_GB2312"/>
          <w:color w:val="000000"/>
          <w:kern w:val="0"/>
          <w:sz w:val="32"/>
          <w:szCs w:val="32"/>
          <w:highlight w:val="none"/>
          <w:lang w:val="en-US" w:eastAsia="zh-CN"/>
        </w:rPr>
        <w:t>平台年度工作报告，如：平台运行情况、对接活动情况、宣传推广情况及成效证明材料。</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w:t>
      </w:r>
      <w:bookmarkStart w:id="0" w:name="_GoBack"/>
      <w:bookmarkEnd w:id="0"/>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BB052490-9DE5-42D5-BFD4-A39A9B2484E4}"/>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CCA228C-2EE8-4FB0-A4F0-17D4DF5B51A3}"/>
  </w:font>
  <w:font w:name="方正小标宋_GBK">
    <w:panose1 w:val="02000000000000000000"/>
    <w:charset w:val="86"/>
    <w:family w:val="script"/>
    <w:pitch w:val="default"/>
    <w:sig w:usb0="A00002BF" w:usb1="38CF7CFA" w:usb2="00082016" w:usb3="00000000" w:csb0="00040001" w:csb1="00000000"/>
    <w:embedRegular r:id="rId3" w:fontKey="{37B7D25D-57B8-4A23-B9A2-83A9341A5AC5}"/>
  </w:font>
  <w:font w:name="仿宋_GB2312">
    <w:panose1 w:val="02010609030101010101"/>
    <w:charset w:val="86"/>
    <w:family w:val="modern"/>
    <w:pitch w:val="default"/>
    <w:sig w:usb0="00000001" w:usb1="080E0000" w:usb2="00000000" w:usb3="00000000" w:csb0="00040000" w:csb1="00000000"/>
    <w:embedRegular r:id="rId4" w:fontKey="{24B009F0-BCD5-4026-AF8B-E7C549095E6C}"/>
  </w:font>
  <w:font w:name="FangSong_GB2312">
    <w:altName w:val="仿宋_GB2312"/>
    <w:panose1 w:val="00000000000000000000"/>
    <w:charset w:val="86"/>
    <w:family w:val="auto"/>
    <w:pitch w:val="default"/>
    <w:sig w:usb0="00000000" w:usb1="00000000" w:usb2="00000000" w:usb3="00000000" w:csb0="00040000" w:csb1="00000000"/>
    <w:embedRegular r:id="rId5" w:fontKey="{C5A11DFF-20EE-4C41-8FBE-D05241CD1696}"/>
  </w:font>
  <w:font w:name="楷体_GB2312">
    <w:panose1 w:val="02010609030101010101"/>
    <w:charset w:val="86"/>
    <w:family w:val="modern"/>
    <w:pitch w:val="default"/>
    <w:sig w:usb0="00000001" w:usb1="080E0000" w:usb2="00000000" w:usb3="00000000" w:csb0="00040000" w:csb1="00000000"/>
    <w:embedRegular r:id="rId6" w:fontKey="{9898B611-87E3-4485-8B9B-FF46C28D4DF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030280"/>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0C815E0"/>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1</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陈建</cp:lastModifiedBy>
  <cp:lastPrinted>2022-10-10T17:54:00Z</cp:lastPrinted>
  <dcterms:modified xsi:type="dcterms:W3CDTF">2024-03-18T08:52:49Z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