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知识产权专业人才培养项目申报指南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（五）</w:t>
      </w:r>
      <w:r>
        <w:rPr>
          <w:rFonts w:hint="eastAsia" w:ascii="Times New Roman" w:hAnsi="Times New Roman" w:eastAsia="仿宋_GB2312" w:cs="Times New Roman"/>
          <w:sz w:val="32"/>
          <w:szCs w:val="32"/>
          <w:highlight w:val="none"/>
          <w:lang w:val="en-US" w:eastAsia="zh-CN"/>
        </w:rPr>
        <w:t>申请单位为依法登记注册的知识产权服务机构或企业。</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w:t>
      </w:r>
      <w:r>
        <w:rPr>
          <w:rFonts w:hint="default" w:ascii="Times New Roman" w:hAnsi="Times New Roman" w:eastAsia="仿宋_GB2312" w:cs="Times New Roman"/>
          <w:sz w:val="32"/>
          <w:szCs w:val="32"/>
          <w:highlight w:val="none"/>
          <w:lang w:val="en-US" w:eastAsia="zh-CN"/>
        </w:rPr>
        <w:t>其工作人员于上一年度取得专利代理师资格证书或知识产权专业高级技术职称。</w:t>
      </w:r>
    </w:p>
    <w:p>
      <w:pPr>
        <w:spacing w:line="560" w:lineRule="exact"/>
        <w:ind w:firstLine="640" w:firstLineChars="200"/>
        <w:rPr>
          <w:rFonts w:hint="eastAsia"/>
          <w:lang w:eastAsia="zh-CN"/>
        </w:rPr>
      </w:pPr>
      <w:r>
        <w:rPr>
          <w:rFonts w:hint="eastAsia" w:eastAsia="仿宋_GB2312" w:cs="Times New Roman"/>
          <w:sz w:val="32"/>
          <w:szCs w:val="32"/>
          <w:highlight w:val="none"/>
          <w:lang w:val="en-US" w:eastAsia="zh-CN"/>
        </w:rPr>
        <w:t>（七）</w:t>
      </w:r>
      <w:r>
        <w:rPr>
          <w:rFonts w:hint="default" w:ascii="Times New Roman" w:hAnsi="Times New Roman" w:eastAsia="仿宋_GB2312" w:cs="Times New Roman"/>
          <w:sz w:val="32"/>
          <w:szCs w:val="32"/>
          <w:highlight w:val="none"/>
          <w:lang w:val="en-US" w:eastAsia="zh-CN"/>
        </w:rPr>
        <w:t>其工作人员在申请单位连续服务1年以上且仍在职，</w:t>
      </w:r>
      <w:r>
        <w:rPr>
          <w:rFonts w:hint="eastAsia" w:ascii="Times New Roman" w:hAnsi="Times New Roman" w:eastAsia="仿宋_GB2312" w:cs="Times New Roman"/>
          <w:sz w:val="32"/>
          <w:szCs w:val="32"/>
          <w:highlight w:val="none"/>
          <w:lang w:val="en-US" w:eastAsia="zh-CN"/>
        </w:rPr>
        <w:t>申请单位</w:t>
      </w:r>
      <w:r>
        <w:rPr>
          <w:rFonts w:hint="default" w:ascii="Times New Roman" w:hAnsi="Times New Roman" w:eastAsia="仿宋_GB2312" w:cs="Times New Roman"/>
          <w:sz w:val="32"/>
          <w:szCs w:val="32"/>
          <w:highlight w:val="none"/>
          <w:lang w:val="en-US" w:eastAsia="zh-CN"/>
        </w:rPr>
        <w:t>已依法为其在深圳缴纳社会保险。</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符合条件的工作人员清单及相关工作人员的专利代理师资格证书、高级技术职称证书。</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default" w:ascii="Times New Roman" w:hAnsi="Times New Roman" w:eastAsia="仿宋_GB2312" w:cs="Times New Roman"/>
          <w:sz w:val="32"/>
          <w:szCs w:val="32"/>
          <w:highlight w:val="none"/>
          <w:lang w:val="en-US" w:eastAsia="zh-CN"/>
        </w:rPr>
        <w:t>符合条件</w:t>
      </w:r>
      <w:r>
        <w:rPr>
          <w:rFonts w:hint="eastAsia" w:ascii="Times New Roman" w:hAnsi="Times New Roman" w:eastAsia="仿宋_GB2312" w:cs="Times New Roman"/>
          <w:sz w:val="32"/>
          <w:szCs w:val="32"/>
          <w:highlight w:val="none"/>
          <w:lang w:val="en-US" w:eastAsia="zh-CN"/>
        </w:rPr>
        <w:t>的</w:t>
      </w:r>
      <w:r>
        <w:rPr>
          <w:rFonts w:hint="default" w:ascii="Times New Roman" w:hAnsi="Times New Roman" w:eastAsia="仿宋_GB2312" w:cs="Times New Roman"/>
          <w:sz w:val="32"/>
          <w:szCs w:val="32"/>
          <w:highlight w:val="none"/>
          <w:lang w:val="en-US" w:eastAsia="zh-CN"/>
        </w:rPr>
        <w:t>工作人员连续服务1年以上且仍在职的聘用关系证明（如</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纳税证明、劳动合同、社保缴纳证明）。</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0A85AA3-6494-4212-BC4D-6BFA47E65473}"/>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78D3F855-7A10-404C-8A65-B78DB8731301}"/>
  </w:font>
  <w:font w:name="方正小标宋_GBK">
    <w:panose1 w:val="02000000000000000000"/>
    <w:charset w:val="86"/>
    <w:family w:val="script"/>
    <w:pitch w:val="default"/>
    <w:sig w:usb0="A00002BF" w:usb1="38CF7CFA" w:usb2="00082016" w:usb3="00000000" w:csb0="00040001" w:csb1="00000000"/>
    <w:embedRegular r:id="rId3" w:fontKey="{C086BB33-2FF4-4F4D-9047-4DA1BE07BB05}"/>
  </w:font>
  <w:font w:name="仿宋_GB2312">
    <w:panose1 w:val="02010609030101010101"/>
    <w:charset w:val="86"/>
    <w:family w:val="modern"/>
    <w:pitch w:val="default"/>
    <w:sig w:usb0="00000001" w:usb1="080E0000" w:usb2="00000000" w:usb3="00000000" w:csb0="00040000" w:csb1="00000000"/>
    <w:embedRegular r:id="rId4" w:fontKey="{B2452D09-3729-40B0-9F5A-8B8D0F741F45}"/>
  </w:font>
  <w:font w:name="FangSong_GB2312">
    <w:altName w:val="仿宋_GB2312"/>
    <w:panose1 w:val="00000000000000000000"/>
    <w:charset w:val="86"/>
    <w:family w:val="auto"/>
    <w:pitch w:val="default"/>
    <w:sig w:usb0="00000000" w:usb1="00000000" w:usb2="00000000" w:usb3="00000000" w:csb0="00040000" w:csb1="00000000"/>
    <w:embedRegular r:id="rId5" w:fontKey="{CAD9D163-0AE7-4F0C-8CDE-81F2B00C4812}"/>
  </w:font>
  <w:font w:name="楷体_GB2312">
    <w:panose1 w:val="02010609030101010101"/>
    <w:charset w:val="86"/>
    <w:family w:val="modern"/>
    <w:pitch w:val="default"/>
    <w:sig w:usb0="00000001" w:usb1="080E0000" w:usb2="00000000" w:usb3="00000000" w:csb0="00040000" w:csb1="00000000"/>
    <w:embedRegular r:id="rId6" w:fontKey="{2A41714D-964B-443C-882A-92B29E9CE1B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BA3E0D"/>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28C6EC9"/>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2024-03-18T08:56:58Z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