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CESI黑体-GB2312" w:hAnsi="CESI黑体-GB2312" w:eastAsia="CESI黑体-GB2312" w:cs="CESI黑体-GB2312"/>
          <w:bCs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8" w:leftChars="304" w:firstLine="0" w:firstLineChars="0"/>
        <w:rPr>
          <w:rFonts w:ascii="黑体" w:hAnsi="黑体" w:eastAsia="黑体"/>
          <w:b w:val="0"/>
          <w:bCs w:val="0"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rFonts w:hAnsi="宋体"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rFonts w:eastAsia="黑体"/>
          <w:b/>
          <w:color w:val="auto"/>
          <w:sz w:val="30"/>
          <w:szCs w:val="30"/>
          <w:highlight w:val="none"/>
          <w:u w:val="singl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rFonts w:eastAsia="黑体"/>
          <w:b/>
          <w:color w:val="auto"/>
          <w:sz w:val="30"/>
          <w:szCs w:val="30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  <w:t>促进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eastAsia="zh-CN"/>
        </w:rPr>
        <w:t>跨境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</w:rPr>
        <w:t>电子商务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  <w:t>高质量发展</w:t>
      </w:r>
    </w:p>
    <w:p>
      <w:pPr>
        <w:pageBreakBefore w:val="0"/>
        <w:kinsoku/>
        <w:overflowPunct/>
        <w:topLinePunct w:val="0"/>
        <w:autoSpaceDE/>
        <w:autoSpaceDN/>
        <w:bidi w:val="0"/>
        <w:snapToGrid w:val="0"/>
        <w:spacing w:line="560" w:lineRule="exact"/>
        <w:jc w:val="center"/>
        <w:rPr>
          <w:rFonts w:ascii="宋体" w:hAnsi="宋体" w:eastAsia="宋体"/>
          <w:b/>
          <w:bCs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</w:rPr>
        <w:t>扶持资金申请表</w:t>
      </w:r>
    </w:p>
    <w:p>
      <w:pPr>
        <w:pageBreakBefore w:val="0"/>
        <w:kinsoku/>
        <w:overflowPunct/>
        <w:topLinePunct w:val="0"/>
        <w:autoSpaceDE/>
        <w:autoSpaceDN/>
        <w:bidi w:val="0"/>
        <w:snapToGrid w:val="0"/>
        <w:spacing w:line="560" w:lineRule="exact"/>
        <w:jc w:val="both"/>
        <w:rPr>
          <w:rFonts w:ascii="宋体" w:hAnsi="宋体"/>
          <w:color w:val="auto"/>
          <w:sz w:val="40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b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申报主体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：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                    </w:t>
      </w: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加盖公章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</w:t>
      </w: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联系人：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                      </w:t>
      </w: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ind w:firstLine="0" w:firstLineChars="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ind w:firstLine="0" w:firstLineChars="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联系电话：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                    </w:t>
      </w: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申请时间：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                    </w:t>
      </w: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rFonts w:hint="eastAsia" w:ascii="仿宋_GB2312" w:hAnsi="仿宋_GB2312" w:eastAsia="仿宋_GB2312" w:cs="仿宋_GB2312"/>
          <w:color w:val="auto"/>
          <w:sz w:val="24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both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深圳市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前海管理局制</w:t>
      </w: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20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年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</w:pPr>
    </w:p>
    <w:p>
      <w:pPr>
        <w:pStyle w:val="2"/>
        <w:rPr>
          <w:rFonts w:hint="eastAsia"/>
        </w:rPr>
      </w:pPr>
    </w:p>
    <w:tbl>
      <w:tblPr>
        <w:tblStyle w:val="4"/>
        <w:tblW w:w="9923" w:type="dxa"/>
        <w:tblInd w:w="-7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8"/>
        <w:gridCol w:w="987"/>
        <w:gridCol w:w="656"/>
        <w:gridCol w:w="1931"/>
        <w:gridCol w:w="356"/>
        <w:gridCol w:w="1157"/>
        <w:gridCol w:w="1071"/>
        <w:gridCol w:w="2364"/>
        <w:gridCol w:w="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923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</w:rPr>
              <w:t>申报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lang w:val="en-US" w:eastAsia="zh-CN"/>
              </w:rPr>
              <w:t>主体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</w:rPr>
              <w:t>基本信息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lang w:val="en-US" w:eastAsia="zh-CN"/>
              </w:rPr>
              <w:t>申报主体如为机构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名称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注册地址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实际办公地址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统一社会信用代码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主营业务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/服务领域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（在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□中打√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）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  <w:t xml:space="preserve">跨境电商业务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  <w:t xml:space="preserve">直播电商业务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办公面积</w:t>
            </w:r>
          </w:p>
        </w:tc>
        <w:tc>
          <w:tcPr>
            <w:tcW w:w="258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员工人数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i/>
                <w:iCs/>
                <w:color w:val="auto"/>
                <w:sz w:val="21"/>
                <w:szCs w:val="21"/>
                <w:highlight w:val="none"/>
                <w:lang w:eastAsia="zh-CN"/>
              </w:rPr>
              <w:t>(填</w:t>
            </w:r>
            <w:r>
              <w:rPr>
                <w:rFonts w:hint="eastAsia" w:ascii="仿宋_GB2312" w:hAnsi="仿宋_GB2312" w:eastAsia="仿宋_GB2312" w:cs="仿宋_GB2312"/>
                <w:i/>
                <w:iCs/>
                <w:color w:val="auto"/>
                <w:sz w:val="21"/>
                <w:szCs w:val="21"/>
                <w:highlight w:val="none"/>
                <w:lang w:val="en-US" w:eastAsia="zh-CN"/>
              </w:rPr>
              <w:t>2023年12月</w:t>
            </w:r>
            <w:r>
              <w:rPr>
                <w:rFonts w:hint="eastAsia" w:ascii="仿宋_GB2312" w:hAnsi="仿宋_GB2312" w:eastAsia="仿宋_GB2312" w:cs="仿宋_GB2312"/>
                <w:i/>
                <w:iCs/>
                <w:color w:val="auto"/>
                <w:sz w:val="21"/>
                <w:szCs w:val="21"/>
                <w:highlight w:val="none"/>
                <w:lang w:eastAsia="zh-CN"/>
              </w:rPr>
              <w:t>机构</w:t>
            </w:r>
            <w:r>
              <w:rPr>
                <w:rFonts w:hint="default" w:ascii="仿宋_GB2312" w:hAnsi="仿宋_GB2312" w:eastAsia="仿宋_GB2312" w:cs="仿宋_GB2312"/>
                <w:i/>
                <w:iCs/>
                <w:color w:val="auto"/>
                <w:sz w:val="21"/>
                <w:szCs w:val="21"/>
                <w:highlight w:val="none"/>
                <w:lang w:eastAsia="zh-CN"/>
              </w:rPr>
              <w:t>缴纳社保</w:t>
            </w:r>
            <w:r>
              <w:rPr>
                <w:rFonts w:hint="eastAsia" w:ascii="仿宋_GB2312" w:hAnsi="仿宋_GB2312" w:eastAsia="仿宋_GB2312" w:cs="仿宋_GB2312"/>
                <w:i/>
                <w:iCs/>
                <w:color w:val="auto"/>
                <w:sz w:val="21"/>
                <w:szCs w:val="21"/>
                <w:highlight w:val="none"/>
                <w:lang w:eastAsia="zh-CN"/>
              </w:rPr>
              <w:t>人数)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是否港/澳资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□否     □港资，比例：          □澳资，比例：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highlight w:val="none"/>
                <w:shd w:val="clear" w:color="auto" w:fill="auto"/>
              </w:rPr>
              <w:t>法定代表人/负责人</w:t>
            </w:r>
          </w:p>
        </w:tc>
        <w:tc>
          <w:tcPr>
            <w:tcW w:w="258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手机号码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highlight w:val="none"/>
                <w:shd w:val="clear" w:color="auto" w:fil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highlight w:val="none"/>
                <w:shd w:val="clear" w:color="auto" w:fill="auto"/>
                <w:lang w:eastAsia="zh-CN"/>
              </w:rPr>
              <w:t>注册地址变更情况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（在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□中打√并填写相应情况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）</w:t>
            </w:r>
          </w:p>
        </w:tc>
        <w:tc>
          <w:tcPr>
            <w:tcW w:w="75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□自申报主体成立之日起，注册地址无变更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□自申报主体成立之日起，注册地址变更情况如下：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  <w:t>X年X月X日，注册地址由     变更至     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val="en-US" w:eastAsia="zh-CN" w:bidi="ar"/>
              </w:rPr>
              <w:t>X年X月X日，注册地址由     变更至     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9923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</w:rPr>
              <w:t>主要股东信息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highlight w:val="none"/>
              </w:rPr>
              <w:t>序号</w:t>
            </w:r>
          </w:p>
        </w:tc>
        <w:tc>
          <w:tcPr>
            <w:tcW w:w="258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highlight w:val="none"/>
              </w:rPr>
              <w:t>主要股东名称</w:t>
            </w:r>
          </w:p>
        </w:tc>
        <w:tc>
          <w:tcPr>
            <w:tcW w:w="15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highlight w:val="none"/>
              </w:rPr>
              <w:t>出资金额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highlight w:val="none"/>
              </w:rPr>
              <w:t>股份比例（%）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258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distribute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258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1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5" w:hRule="atLeast"/>
        </w:trPr>
        <w:tc>
          <w:tcPr>
            <w:tcW w:w="9923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highlight w:val="none"/>
                <w:lang w:eastAsia="zh-CN"/>
              </w:rPr>
              <w:t>经营情况信息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szCs w:val="24"/>
                <w:highlight w:val="none"/>
                <w:lang w:eastAsia="zh-CN"/>
              </w:rPr>
              <w:t>序号</w:t>
            </w:r>
          </w:p>
        </w:tc>
        <w:tc>
          <w:tcPr>
            <w:tcW w:w="410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szCs w:val="24"/>
                <w:highlight w:val="none"/>
                <w:lang w:eastAsia="zh-CN"/>
              </w:rPr>
              <w:t>项目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szCs w:val="24"/>
                <w:highlight w:val="none"/>
                <w:lang w:eastAsia="zh-CN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auto"/>
                <w:sz w:val="24"/>
                <w:szCs w:val="24"/>
                <w:highlight w:val="none"/>
                <w:lang w:eastAsia="zh-CN"/>
              </w:rPr>
              <w:t>年度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410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</w:rPr>
              <w:t>营业收入（万元）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410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</w:rPr>
              <w:t>利润总额（万元）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</w:trPr>
        <w:tc>
          <w:tcPr>
            <w:tcW w:w="23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410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pacing w:val="-11"/>
                <w:sz w:val="24"/>
                <w:szCs w:val="24"/>
                <w:highlight w:val="none"/>
              </w:rPr>
              <w:t>企业纳税总额（万元，不含代扣代缴个人所得税）</w:t>
            </w:r>
          </w:p>
        </w:tc>
        <w:tc>
          <w:tcPr>
            <w:tcW w:w="343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1432" w:hRule="atLeast"/>
        </w:trPr>
        <w:tc>
          <w:tcPr>
            <w:tcW w:w="23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  <w:highlight w:val="none"/>
              </w:rPr>
              <w:t>拟申请扶持条款（在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□中打√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4"/>
                <w:szCs w:val="24"/>
                <w:highlight w:val="none"/>
              </w:rPr>
              <w:t>）</w:t>
            </w:r>
          </w:p>
        </w:tc>
        <w:tc>
          <w:tcPr>
            <w:tcW w:w="75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拟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申请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以下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扶持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四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 xml:space="preserve">条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 xml:space="preserve">条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七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</w:rPr>
              <w:t xml:space="preserve">     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八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九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十一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十二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十四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十五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十六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十七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十八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二十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二十二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二十三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val="en-US" w:eastAsia="zh-CN"/>
              </w:rPr>
              <w:t>二十四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highlight w:val="none"/>
                <w:lang w:eastAsia="zh-CN"/>
              </w:rPr>
              <w:t>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556" w:hRule="atLeast"/>
        </w:trPr>
        <w:tc>
          <w:tcPr>
            <w:tcW w:w="99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2"/>
                <w:szCs w:val="22"/>
                <w:highlight w:val="none"/>
                <w:shd w:val="clear" w:color="auto" w:fill="FFFFFF"/>
                <w:lang w:eastAsia="zh-CN" w:bidi="ar"/>
              </w:rPr>
            </w:pPr>
            <w:r>
              <w:rPr>
                <w:rFonts w:hint="default" w:ascii="仿宋_GB2312" w:hAnsi="仿宋_GB2312" w:eastAsia="仿宋_GB2312" w:cs="仿宋_GB2312"/>
                <w:b/>
                <w:color w:val="auto"/>
                <w:kern w:val="2"/>
                <w:sz w:val="28"/>
                <w:szCs w:val="28"/>
                <w:highlight w:val="none"/>
                <w:lang w:eastAsia="zh-CN" w:bidi="ar-SA"/>
              </w:rPr>
              <w:t>正在申请或已享受的南山区、宝安区、前海合作区扶持政策（必填项）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556" w:hRule="atLeast"/>
        </w:trPr>
        <w:tc>
          <w:tcPr>
            <w:tcW w:w="99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无此情况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□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highlight w:val="none"/>
                <w:shd w:val="clear" w:color="auto" w:fill="FFFFFF"/>
                <w:lang w:eastAsia="zh-CN" w:bidi="ar"/>
              </w:rPr>
              <w:t>情况如下表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556" w:hRule="atLeast"/>
        </w:trPr>
        <w:tc>
          <w:tcPr>
            <w:tcW w:w="1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color w:val="auto"/>
                <w:sz w:val="24"/>
                <w:szCs w:val="24"/>
                <w:highlight w:val="none"/>
              </w:rPr>
              <w:t>政策名称</w:t>
            </w:r>
          </w:p>
        </w:tc>
        <w:tc>
          <w:tcPr>
            <w:tcW w:w="16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申请时间（202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3</w:t>
            </w:r>
            <w:r>
              <w:rPr>
                <w:rFonts w:hint="default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年起）</w:t>
            </w:r>
          </w:p>
        </w:tc>
        <w:tc>
          <w:tcPr>
            <w:tcW w:w="22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申请具体条款内容</w:t>
            </w:r>
          </w:p>
        </w:tc>
        <w:tc>
          <w:tcPr>
            <w:tcW w:w="22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资金到账时间</w:t>
            </w:r>
          </w:p>
        </w:tc>
        <w:tc>
          <w:tcPr>
            <w:tcW w:w="2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受理单位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556" w:hRule="atLeast"/>
        </w:trPr>
        <w:tc>
          <w:tcPr>
            <w:tcW w:w="1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示例：前海合作区XXX扶持政策</w:t>
            </w:r>
          </w:p>
        </w:tc>
        <w:tc>
          <w:tcPr>
            <w:tcW w:w="16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202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3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年X月</w:t>
            </w:r>
          </w:p>
        </w:tc>
        <w:tc>
          <w:tcPr>
            <w:tcW w:w="22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</w:p>
        </w:tc>
        <w:tc>
          <w:tcPr>
            <w:tcW w:w="22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X年X月/未到账</w:t>
            </w:r>
          </w:p>
        </w:tc>
        <w:tc>
          <w:tcPr>
            <w:tcW w:w="2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深圳市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前海管理局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556" w:hRule="atLeast"/>
        </w:trPr>
        <w:tc>
          <w:tcPr>
            <w:tcW w:w="1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南山区XX政策</w:t>
            </w:r>
          </w:p>
        </w:tc>
        <w:tc>
          <w:tcPr>
            <w:tcW w:w="16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202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3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年X月</w:t>
            </w:r>
          </w:p>
        </w:tc>
        <w:tc>
          <w:tcPr>
            <w:tcW w:w="22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</w:p>
        </w:tc>
        <w:tc>
          <w:tcPr>
            <w:tcW w:w="22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X年X月/未到账</w:t>
            </w:r>
          </w:p>
        </w:tc>
        <w:tc>
          <w:tcPr>
            <w:tcW w:w="2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深圳市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南山区工业和信息化局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" w:type="dxa"/>
          <w:cantSplit/>
          <w:trHeight w:val="556" w:hRule="atLeast"/>
        </w:trPr>
        <w:tc>
          <w:tcPr>
            <w:tcW w:w="1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宝安区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XX政策</w:t>
            </w:r>
          </w:p>
        </w:tc>
        <w:tc>
          <w:tcPr>
            <w:tcW w:w="16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2023年X月</w:t>
            </w:r>
          </w:p>
        </w:tc>
        <w:tc>
          <w:tcPr>
            <w:tcW w:w="22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X年X月/未到账</w:t>
            </w:r>
          </w:p>
        </w:tc>
        <w:tc>
          <w:tcPr>
            <w:tcW w:w="2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after="0"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深圳市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eastAsia="zh-CN" w:bidi="ar-SA"/>
              </w:rPr>
              <w:t>宝安区</w:t>
            </w:r>
          </w:p>
        </w:tc>
      </w:tr>
    </w:tbl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color w:val="auto"/>
          <w:highlight w:val="none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spacing w:line="560" w:lineRule="exact"/>
        <w:rPr>
          <w:color w:val="auto"/>
          <w:highlight w:val="none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E70010"/>
    <w:rsid w:val="77E70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2024-10-14T08:21:00Z</dcterms:created>
  <dc:creator>陈可欣</dc:creator>
  <cp:lastModifiedBy>陈可欣</cp:lastModifiedBy>
  <dcterms:modified xsi:type="dcterms:W3CDTF">2024-10-14T08:21:39Z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