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宝安区技能大师工作室转认定现场考察评估表</w:t>
      </w:r>
    </w:p>
    <w:p>
      <w:pPr>
        <w:spacing w:line="400" w:lineRule="exact"/>
        <w:jc w:val="center"/>
        <w:rPr>
          <w:rFonts w:ascii="方正小标宋简体" w:hAnsi="宋体" w:eastAsia="方正小标宋简体" w:cs="宋体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（市级转认定区级）</w:t>
      </w:r>
    </w:p>
    <w:tbl>
      <w:tblPr>
        <w:tblStyle w:val="6"/>
        <w:tblW w:w="473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3278"/>
        <w:gridCol w:w="2731"/>
        <w:gridCol w:w="20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申报单位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工作室设立时间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技能大师姓名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3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评估事项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</w:t>
            </w: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内容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</w:rPr>
              <w:t>评估结论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34" w:type="pct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一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、组织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管理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机构设置、管理人员配备满足载体运营需要。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二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、场地设备</w:t>
            </w:r>
          </w:p>
        </w:tc>
        <w:tc>
          <w:tcPr>
            <w:tcW w:w="166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培训场地、设施设备满足载体功能需要。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基本满足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不满足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（实际独立专用工作室   M</w:t>
            </w:r>
            <w:r>
              <w:rPr>
                <w:rFonts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，可用于攻关、培训、交流场地   M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34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三、</w:t>
            </w:r>
            <w:r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  <w:t>成果产出</w:t>
            </w: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1.参与高技能人才培养规划。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有参与  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无参与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2.</w:t>
            </w:r>
            <w:r>
              <w:rPr>
                <w:rFonts w:hint="default" w:ascii="宋体" w:hAnsi="宋体" w:cs="仿宋_GB2312"/>
                <w:szCs w:val="21"/>
              </w:rPr>
              <w:t>每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szCs w:val="21"/>
              </w:rPr>
              <w:t>年为企业或社会培养青年技术技能骨干8名以上。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达标 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未达标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（实际培养人数）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sz w:val="24"/>
              </w:rPr>
            </w:pPr>
          </w:p>
        </w:tc>
        <w:tc>
          <w:tcPr>
            <w:tcW w:w="1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3.开展技术革新并产生一定的经济效益或社会效益，总结推广创新成果、绝技绝活和具有特色的生产操作法。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较好 </w:t>
            </w:r>
            <w:r>
              <w:rPr>
                <w:rFonts w:ascii="宋体" w:hAnsi="宋体" w:eastAsia="宋体" w:cs="仿宋_GB2312"/>
                <w:szCs w:val="21"/>
              </w:rPr>
              <w:t xml:space="preserve">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 xml:space="preserve">一般  </w:t>
            </w:r>
            <w:r>
              <w:rPr>
                <w:rFonts w:hint="eastAsia" w:ascii="Wingdings" w:hAnsi="Wingdings" w:eastAsia="Wingdings" w:cs="Wingdings"/>
                <w:szCs w:val="21"/>
              </w:rPr>
              <w:t>¨</w:t>
            </w:r>
            <w:r>
              <w:rPr>
                <w:rFonts w:hint="eastAsia" w:ascii="宋体" w:hAnsi="宋体" w:eastAsia="宋体" w:cs="仿宋_GB2312"/>
                <w:szCs w:val="21"/>
              </w:rPr>
              <w:t>差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rPr>
                <w:rFonts w:ascii="宋体" w:hAnsi="宋体" w:cs="仿宋_GB2312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FF0000"/>
                <w:sz w:val="18"/>
                <w:szCs w:val="18"/>
              </w:rPr>
              <w:t>（若无，需注明“无”。）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其  他</w:t>
            </w:r>
          </w:p>
        </w:tc>
        <w:tc>
          <w:tcPr>
            <w:tcW w:w="40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8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现场考察评估专家意见</w:t>
            </w: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jc w:val="left"/>
              <w:rPr>
                <w:rFonts w:ascii="微软雅黑" w:hAnsi="微软雅黑" w:eastAsia="微软雅黑" w:cs="微软雅黑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>专家组（签名）：                                日期：</w:t>
            </w:r>
          </w:p>
        </w:tc>
      </w:tr>
    </w:tbl>
    <w:p>
      <w:pPr>
        <w:spacing w:line="400" w:lineRule="exact"/>
        <w:jc w:val="center"/>
        <w:rPr>
          <w:rFonts w:ascii="宋体" w:hAnsi="宋体" w:eastAsia="宋体" w:cs="宋体"/>
          <w:szCs w:val="21"/>
        </w:rPr>
      </w:pPr>
    </w:p>
    <w:sectPr>
      <w:pgSz w:w="11906" w:h="16838"/>
      <w:pgMar w:top="567" w:right="851" w:bottom="567" w:left="851" w:header="851" w:footer="85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6FB6DF10"/>
    <w:rsid w:val="7FDCB8FE"/>
    <w:rsid w:val="CB7B005E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页脚_0"/>
    <w:basedOn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82</TotalTime>
  <ScaleCrop>false</ScaleCrop>
  <LinksUpToDate>false</LinksUpToDate>
  <CharactersWithSpaces>448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2023-09-22T11:01:00Z</dcterms:created>
  <dc:creator>liu yaosheng</dc:creator>
  <cp:lastModifiedBy>职业能力建设科</cp:lastModifiedBy>
  <cp:lastPrinted>2023-04-01T16:14:00Z</cp:lastPrinted>
  <dcterms:modified xsi:type="dcterms:W3CDTF">2024-10-18T10:10:37Z</dcterms:modified>
  <dc:title>附件2_xFF1A_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2FB638BDF2E34467954B91641B1D1AB4</vt:lpwstr>
  </property>
</Properties>
</file>