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专利导航项目申报指南</w:t>
      </w:r>
    </w:p>
    <w:p>
      <w:pPr>
        <w:widowControl/>
        <w:numPr>
          <w:ilvl w:val="0"/>
          <w:numId w:val="1"/>
        </w:numPr>
        <w:spacing w:line="560" w:lineRule="exact"/>
        <w:ind w:firstLine="640" w:firstLineChars="200"/>
        <w:jc w:val="left"/>
        <w:outlineLvl w:val="0"/>
        <w:rPr>
          <w:rFonts w:hint="eastAsia" w:ascii="仿宋_GB2312" w:hAnsi="宋体" w:eastAsia="黑体"/>
          <w:bCs/>
          <w:kern w:val="44"/>
          <w:sz w:val="32"/>
          <w:szCs w:val="44"/>
          <w:lang w:val="en-US" w:eastAsia="zh-CN"/>
        </w:rPr>
      </w:pPr>
      <w:r>
        <w:rPr>
          <w:rFonts w:hint="eastAsia" w:ascii="仿宋_GB2312" w:hAnsi="宋体" w:eastAsia="黑体"/>
          <w:bCs/>
          <w:kern w:val="44"/>
          <w:sz w:val="32"/>
          <w:szCs w:val="44"/>
          <w:lang w:val="en-US" w:eastAsia="zh-CN"/>
        </w:rPr>
        <w:t>政策依据</w:t>
      </w:r>
    </w:p>
    <w:p>
      <w:pPr>
        <w:pStyle w:val="2"/>
        <w:numPr>
          <w:ilvl w:val="0"/>
          <w:numId w:val="0"/>
        </w:numPr>
        <w:ind w:firstLine="640" w:firstLineChars="20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深圳市光明区人民政府关于印发《光明区经济发展专项资金管理办法》的通知（深光府规〔2023〕15号）</w:t>
      </w:r>
    </w:p>
    <w:p>
      <w:pPr>
        <w:widowControl/>
        <w:spacing w:line="560" w:lineRule="exact"/>
        <w:ind w:firstLine="640" w:firstLineChars="200"/>
        <w:jc w:val="left"/>
        <w:outlineLvl w:val="0"/>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lang w:val="en-US" w:eastAsia="zh-CN"/>
        </w:rPr>
        <w:t>二</w:t>
      </w: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rPr>
        <w:t>深圳市光明区人民政府印发《深圳市光明区关于促进质量标准知识产权发展的若干措施》的通知（深光府规〔2023〕13号）</w:t>
      </w:r>
    </w:p>
    <w:p>
      <w:pPr>
        <w:pStyle w:val="2"/>
        <w:ind w:firstLine="64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val="en-US" w:eastAsia="zh-CN"/>
        </w:rPr>
        <w:t>（三）深圳市市场监督管理局光明监管局关于印发《深圳市光明区关于促进质量标准知识产权发展的若干措施操作规程》的通知（深市监光规〔2023〕1 号）</w:t>
      </w:r>
    </w:p>
    <w:p>
      <w:pPr>
        <w:pStyle w:val="2"/>
        <w:ind w:firstLine="320" w:firstLineChars="100"/>
        <w:rPr>
          <w:rFonts w:hint="default" w:ascii="仿宋_GB2312" w:eastAsia="仿宋_GB2312" w:cs="宋体"/>
          <w:kern w:val="2"/>
          <w:sz w:val="32"/>
          <w:szCs w:val="32"/>
          <w:highlight w:val="none"/>
          <w:lang w:val="en-US" w:eastAsia="zh-CN"/>
        </w:rPr>
      </w:pPr>
      <w:r>
        <w:rPr>
          <w:rFonts w:hint="eastAsia" w:ascii="仿宋_GB2312" w:eastAsia="黑体"/>
          <w:bCs/>
          <w:kern w:val="44"/>
          <w:sz w:val="32"/>
          <w:szCs w:val="44"/>
          <w:lang w:val="en-US" w:eastAsia="zh-CN"/>
        </w:rPr>
        <w:t>二、专利导航项目</w:t>
      </w:r>
      <w:r>
        <w:rPr>
          <w:rFonts w:hint="eastAsia" w:ascii="仿宋_GB2312" w:hAnsi="宋体" w:eastAsia="黑体"/>
          <w:bCs/>
          <w:kern w:val="44"/>
          <w:sz w:val="32"/>
          <w:szCs w:val="44"/>
          <w:lang w:val="en-US" w:eastAsia="zh-CN"/>
        </w:rPr>
        <w:t>支持对象、资助标准、支持方式</w:t>
      </w:r>
    </w:p>
    <w:p>
      <w:pPr>
        <w:widowControl/>
        <w:spacing w:line="560" w:lineRule="exact"/>
        <w:ind w:firstLine="640" w:firstLineChars="200"/>
        <w:jc w:val="left"/>
        <w:outlineLvl w:val="0"/>
        <w:rPr>
          <w:rFonts w:hint="eastAsia" w:ascii="仿宋_GB2312" w:hAnsi="宋体" w:eastAsia="仿宋_GB2312" w:cs="宋体"/>
          <w:kern w:val="2"/>
          <w:sz w:val="32"/>
          <w:szCs w:val="32"/>
          <w:highlight w:val="none"/>
          <w:lang w:val="en-US" w:eastAsia="zh-CN" w:bidi="zh-CN"/>
        </w:rPr>
      </w:pPr>
      <w:r>
        <w:rPr>
          <w:rFonts w:hint="eastAsia" w:ascii="仿宋_GB2312" w:hAnsi="宋体" w:eastAsia="仿宋_GB2312" w:cs="宋体"/>
          <w:kern w:val="2"/>
          <w:sz w:val="32"/>
          <w:szCs w:val="32"/>
          <w:highlight w:val="none"/>
          <w:lang w:val="en-US" w:eastAsia="zh-CN" w:bidi="zh-CN"/>
        </w:rPr>
        <w:t>对开展研发活动类专利导航的高等院校、科研机构，每项按照实际支出成本给予最高 30 万元资助。对开展产业规划类专利导航项目的行业组织、产业知识产权联盟、科研机构或知识产权服务机构，每项按照实际支出成本给予最高 100 万元资助。专利导航项目每年资助不超过 5 项。（《若干措施》第四条第十八项）</w:t>
      </w:r>
    </w:p>
    <w:p>
      <w:pPr>
        <w:pStyle w:val="2"/>
        <w:ind w:left="0" w:leftChars="0" w:firstLine="640" w:firstLineChars="200"/>
        <w:rPr>
          <w:rFonts w:hint="eastAsia" w:ascii="仿宋_GB2312" w:hAnsi="宋体" w:eastAsia="黑体"/>
          <w:bCs/>
          <w:kern w:val="44"/>
          <w:sz w:val="32"/>
          <w:szCs w:val="44"/>
          <w:lang w:eastAsia="zh-CN"/>
        </w:rPr>
      </w:pPr>
      <w:r>
        <w:rPr>
          <w:rFonts w:hint="eastAsia" w:ascii="仿宋_GB2312" w:hAnsi="宋体" w:eastAsia="仿宋_GB2312" w:cs="宋体"/>
          <w:kern w:val="2"/>
          <w:sz w:val="32"/>
          <w:szCs w:val="32"/>
          <w:highlight w:val="none"/>
          <w:lang w:val="en-US" w:eastAsia="zh-CN" w:bidi="zh-CN"/>
        </w:rPr>
        <w:t>支持方式及数量：事后资助，受年度财政预算安排总量控制。</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三</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依法依规办理市场主体登记注册手续和税务登记手续，在光明区从事经营活动的企事业单位</w:t>
      </w:r>
      <w:r>
        <w:rPr>
          <w:rFonts w:hint="eastAsia" w:ascii="仿宋_GB2312" w:eastAsia="仿宋_GB2312" w:cs="宋体"/>
          <w:kern w:val="2"/>
          <w:sz w:val="32"/>
          <w:szCs w:val="32"/>
          <w:highlight w:val="none"/>
          <w:lang w:eastAsia="zh-CN"/>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FangSong_GB2312" w:hAnsi="FangSong_GB2312" w:eastAsia="FangSong_GB2312"/>
          <w:sz w:val="32"/>
          <w:szCs w:val="32"/>
          <w:highlight w:val="none"/>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eastAsia="仿宋_GB2312" w:cs="宋体"/>
          <w:kern w:val="2"/>
          <w:sz w:val="32"/>
          <w:szCs w:val="32"/>
          <w:highlight w:val="none"/>
          <w:lang w:eastAsia="zh-CN"/>
        </w:rPr>
        <w:t>（五）</w:t>
      </w:r>
      <w:r>
        <w:rPr>
          <w:rFonts w:hint="eastAsia" w:ascii="仿宋_GB2312" w:hAnsi="楷体_GB2312" w:eastAsia="仿宋_GB2312" w:cs="楷体_GB2312"/>
          <w:sz w:val="32"/>
          <w:szCs w:val="32"/>
        </w:rPr>
        <w:t>开展专利导航工作，且专利导航项目完成时间在上一年度。</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eastAsia="仿宋_GB2312" w:cs="宋体"/>
          <w:kern w:val="2"/>
          <w:sz w:val="32"/>
          <w:szCs w:val="32"/>
          <w:highlight w:val="none"/>
          <w:lang w:eastAsia="zh-CN"/>
        </w:rPr>
        <w:t>（六）</w:t>
      </w:r>
      <w:r>
        <w:rPr>
          <w:rFonts w:hint="eastAsia" w:ascii="仿宋_GB2312" w:hAnsi="楷体_GB2312" w:eastAsia="仿宋_GB2312" w:cs="楷体_GB2312"/>
          <w:sz w:val="32"/>
          <w:szCs w:val="32"/>
        </w:rPr>
        <w:t>专利导航项目成果已对外进行发布并取得一定应用成效，同意</w:t>
      </w:r>
      <w:r>
        <w:rPr>
          <w:rFonts w:hint="eastAsia" w:ascii="仿宋_GB2312" w:hAnsi="楷体_GB2312" w:eastAsia="仿宋_GB2312" w:cs="楷体_GB2312"/>
          <w:sz w:val="32"/>
          <w:szCs w:val="32"/>
          <w:lang w:eastAsia="zh-CN"/>
        </w:rPr>
        <w:t>将不涉及商业秘密的部分</w:t>
      </w:r>
      <w:r>
        <w:rPr>
          <w:rFonts w:hint="eastAsia" w:ascii="仿宋_GB2312" w:hAnsi="楷体_GB2312" w:eastAsia="仿宋_GB2312" w:cs="楷体_GB2312"/>
          <w:sz w:val="32"/>
          <w:szCs w:val="32"/>
        </w:rPr>
        <w:t>向社会公众分享。</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eastAsia="仿宋_GB2312" w:cs="宋体"/>
          <w:kern w:val="2"/>
          <w:sz w:val="32"/>
          <w:szCs w:val="32"/>
          <w:highlight w:val="none"/>
          <w:lang w:eastAsia="zh-CN"/>
        </w:rPr>
        <w:t>（七）</w:t>
      </w:r>
      <w:r>
        <w:rPr>
          <w:rFonts w:hint="eastAsia" w:ascii="仿宋_GB2312" w:hAnsi="楷体_GB2312" w:eastAsia="仿宋_GB2312" w:cs="楷体_GB2312"/>
          <w:sz w:val="32"/>
          <w:szCs w:val="32"/>
        </w:rPr>
        <w:t>所导航</w:t>
      </w:r>
      <w:r>
        <w:rPr>
          <w:rFonts w:hint="eastAsia" w:ascii="仿宋_GB2312" w:hAnsi="楷体_GB2312" w:eastAsia="仿宋_GB2312" w:cs="楷体_GB2312"/>
          <w:sz w:val="32"/>
          <w:szCs w:val="32"/>
          <w:lang w:eastAsia="zh-CN"/>
        </w:rPr>
        <w:t>项目相关产业</w:t>
      </w:r>
      <w:r>
        <w:rPr>
          <w:rFonts w:hint="eastAsia" w:ascii="仿宋_GB2312" w:hAnsi="楷体_GB2312" w:eastAsia="仿宋_GB2312" w:cs="楷体_GB2312"/>
          <w:sz w:val="32"/>
          <w:szCs w:val="32"/>
        </w:rPr>
        <w:t>列入光明区或上级政府重点规划的，可以优先资助。</w:t>
      </w:r>
    </w:p>
    <w:p>
      <w:pPr>
        <w:kinsoku w:val="0"/>
        <w:overflowPunct w:val="0"/>
        <w:autoSpaceDE w:val="0"/>
        <w:autoSpaceDN w:val="0"/>
        <w:spacing w:line="560" w:lineRule="exact"/>
        <w:ind w:firstLine="640" w:firstLineChars="200"/>
        <w:rPr>
          <w:rFonts w:hint="eastAsia" w:eastAsia="仿宋_GB2312"/>
          <w:lang w:val="en-US" w:eastAsia="zh-CN"/>
        </w:rPr>
      </w:pPr>
      <w:r>
        <w:rPr>
          <w:rFonts w:hint="eastAsia" w:ascii="仿宋_GB2312" w:eastAsia="仿宋_GB2312" w:cs="宋体"/>
          <w:kern w:val="2"/>
          <w:sz w:val="32"/>
          <w:szCs w:val="32"/>
          <w:highlight w:val="none"/>
          <w:lang w:eastAsia="zh-CN"/>
        </w:rPr>
        <w:t>（八）</w:t>
      </w:r>
      <w:r>
        <w:rPr>
          <w:rFonts w:hint="eastAsia" w:ascii="仿宋_GB2312" w:hAnsi="楷体_GB2312" w:eastAsia="仿宋_GB2312" w:cs="楷体_GB2312"/>
          <w:sz w:val="32"/>
          <w:szCs w:val="32"/>
          <w:lang w:val="en-US" w:eastAsia="zh-CN"/>
        </w:rPr>
        <w:t>产业规划类专利导航需</w:t>
      </w:r>
      <w:r>
        <w:rPr>
          <w:rFonts w:hint="eastAsia" w:ascii="仿宋_GB2312" w:hAnsi="楷体_GB2312" w:eastAsia="仿宋_GB2312" w:cs="楷体_GB2312"/>
          <w:sz w:val="32"/>
          <w:szCs w:val="32"/>
        </w:rPr>
        <w:t>建设专利导航服务基地</w:t>
      </w:r>
      <w:r>
        <w:rPr>
          <w:rFonts w:hint="eastAsia" w:ascii="仿宋_GB2312" w:hAnsi="楷体_GB2312" w:eastAsia="仿宋_GB2312" w:cs="楷体_GB2312"/>
          <w:sz w:val="32"/>
          <w:szCs w:val="32"/>
          <w:lang w:eastAsia="zh-CN"/>
        </w:rPr>
        <w:t>、专利导航平台及数据库</w:t>
      </w:r>
      <w:r>
        <w:rPr>
          <w:rFonts w:hint="eastAsia" w:ascii="仿宋_GB2312" w:hAnsi="楷体_GB2312" w:eastAsia="仿宋_GB2312" w:cs="楷体_GB2312"/>
          <w:sz w:val="32"/>
          <w:szCs w:val="32"/>
        </w:rPr>
        <w:t>，绘制</w:t>
      </w:r>
      <w:r>
        <w:rPr>
          <w:rFonts w:hint="eastAsia" w:ascii="仿宋_GB2312" w:hAnsi="楷体_GB2312" w:eastAsia="仿宋_GB2312" w:cs="楷体_GB2312"/>
          <w:sz w:val="32"/>
          <w:szCs w:val="32"/>
          <w:lang w:eastAsia="zh-CN"/>
        </w:rPr>
        <w:t>产业</w:t>
      </w:r>
      <w:r>
        <w:rPr>
          <w:rFonts w:hint="eastAsia" w:ascii="仿宋_GB2312" w:hAnsi="楷体_GB2312" w:eastAsia="仿宋_GB2312" w:cs="楷体_GB2312"/>
          <w:sz w:val="32"/>
          <w:szCs w:val="32"/>
        </w:rPr>
        <w:t>创新图谱</w:t>
      </w:r>
      <w:r>
        <w:rPr>
          <w:rFonts w:hint="eastAsia" w:ascii="仿宋_GB2312" w:hAnsi="楷体_GB2312" w:eastAsia="仿宋_GB2312" w:cs="楷体_GB2312"/>
          <w:sz w:val="32"/>
          <w:szCs w:val="32"/>
          <w:lang w:eastAsia="zh-CN"/>
        </w:rPr>
        <w:t>。</w:t>
      </w:r>
    </w:p>
    <w:p>
      <w:pPr>
        <w:widowControl/>
        <w:snapToGrid w:val="0"/>
        <w:spacing w:line="560" w:lineRule="exact"/>
        <w:ind w:firstLine="640" w:firstLineChars="200"/>
        <w:rPr>
          <w:rFonts w:hint="eastAsia"/>
          <w:lang w:eastAsia="zh-CN"/>
        </w:rPr>
      </w:pPr>
      <w:r>
        <w:rPr>
          <w:rFonts w:hint="eastAsia" w:ascii="仿宋_GB2312" w:eastAsia="仿宋_GB2312" w:cs="宋体"/>
          <w:kern w:val="2"/>
          <w:sz w:val="32"/>
          <w:szCs w:val="32"/>
          <w:highlight w:val="none"/>
          <w:lang w:eastAsia="zh-CN"/>
        </w:rPr>
        <w:t>（九）</w:t>
      </w:r>
      <w:r>
        <w:rPr>
          <w:rFonts w:hint="eastAsia" w:ascii="仿宋_GB2312" w:hAnsi="楷体_GB2312" w:eastAsia="仿宋_GB2312" w:cs="楷体_GB2312"/>
          <w:sz w:val="32"/>
          <w:szCs w:val="32"/>
        </w:rPr>
        <w:t>同一申请单位每年限报一项，同一导航项目不重复资助，导航项目未获得过市级导航项目资助。</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四</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2"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w:t>
      </w:r>
      <w:r>
        <w:rPr>
          <w:rFonts w:hint="eastAsia" w:ascii="仿宋_GB2312" w:hAnsi="楷体_GB2312" w:eastAsia="仿宋_GB2312" w:cs="楷体_GB2312"/>
          <w:color w:val="auto"/>
          <w:sz w:val="32"/>
          <w:szCs w:val="32"/>
          <w:highlight w:val="none"/>
          <w:lang w:val="en-US" w:eastAsia="zh-CN"/>
        </w:rPr>
        <w:t>深圳市财政专项资金统一管理平台</w:t>
      </w:r>
      <w:r>
        <w:rPr>
          <w:rFonts w:hint="eastAsia" w:ascii="仿宋_GB2312" w:hAnsi="楷体_GB2312" w:eastAsia="仿宋_GB2312" w:cs="楷体_GB2312"/>
          <w:sz w:val="32"/>
          <w:szCs w:val="32"/>
        </w:rPr>
        <w:t>在线填报申请书，网址：</w:t>
      </w:r>
      <w:r>
        <w:rPr>
          <w:rFonts w:hint="eastAsia" w:ascii="仿宋_GB2312" w:hAnsi="楷体_GB2312" w:eastAsia="仿宋_GB2312" w:cs="楷体_GB2312"/>
          <w:color w:val="auto"/>
          <w:sz w:val="32"/>
          <w:szCs w:val="32"/>
          <w:highlight w:val="none"/>
        </w:rPr>
        <w:t>https://cqt.szfb.sz.gov.cn/#/home</w:t>
      </w:r>
      <w:r>
        <w:rPr>
          <w:rFonts w:hint="eastAsia" w:ascii="仿宋_GB2312" w:hAnsi="楷体_GB2312" w:eastAsia="仿宋_GB2312" w:cs="楷体_GB2312"/>
          <w:sz w:val="32"/>
          <w:szCs w:val="32"/>
        </w:rPr>
        <w:t>。请企业按照申请指南准备申请材料，需上传扫描件，确保内容清晰。在提交申请后请耐心等待初审通过；若申请未通过初审被退回，请按照相关意见及时修改。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ascii="仿宋_GB2312" w:hAnsi="楷体_GB2312" w:eastAsia="仿宋_GB2312" w:cs="楷体_GB2312"/>
          <w:b/>
          <w:bCs/>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2"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pStyle w:val="10"/>
        <w:spacing w:line="560" w:lineRule="exact"/>
        <w:ind w:left="0" w:firstLine="640" w:firstLineChars="200"/>
        <w:rPr>
          <w:rFonts w:ascii="仿宋_GB2312" w:hAnsi="楷体_GB2312" w:eastAsia="仿宋_GB2312" w:cs="楷体_GB2312"/>
          <w:sz w:val="32"/>
          <w:szCs w:val="32"/>
          <w:lang w:val="en-US"/>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六</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专利导航</w:t>
      </w:r>
      <w:r>
        <w:rPr>
          <w:rFonts w:hint="eastAsia" w:ascii="仿宋_GB2312" w:hAnsi="楷体_GB2312" w:eastAsia="仿宋_GB2312" w:cs="楷体_GB2312"/>
          <w:sz w:val="32"/>
          <w:szCs w:val="32"/>
          <w:lang w:val="en-US"/>
        </w:rPr>
        <w:t>报告</w:t>
      </w:r>
      <w:r>
        <w:rPr>
          <w:rFonts w:hint="eastAsia" w:ascii="仿宋_GB2312" w:hAnsi="楷体_GB2312" w:eastAsia="仿宋_GB2312" w:cs="楷体_GB2312"/>
          <w:sz w:val="32"/>
          <w:szCs w:val="32"/>
          <w:lang w:val="en-US" w:eastAsia="zh-CN"/>
        </w:rPr>
        <w:t>、专报</w:t>
      </w:r>
      <w:r>
        <w:rPr>
          <w:rFonts w:hint="eastAsia" w:ascii="仿宋_GB2312" w:hAnsi="楷体_GB2312" w:eastAsia="仿宋_GB2312" w:cs="楷体_GB2312"/>
          <w:sz w:val="32"/>
          <w:szCs w:val="32"/>
          <w:lang w:val="en-US"/>
        </w:rPr>
        <w:t>等成果材料。</w:t>
      </w:r>
    </w:p>
    <w:p>
      <w:pPr>
        <w:pStyle w:val="10"/>
        <w:spacing w:line="560" w:lineRule="exact"/>
        <w:ind w:left="0" w:firstLine="640" w:firstLineChars="200"/>
        <w:rPr>
          <w:rFonts w:ascii="仿宋_GB2312" w:hAnsi="楷体_GB2312" w:eastAsia="仿宋_GB2312" w:cs="楷体_GB2312"/>
          <w:sz w:val="32"/>
          <w:szCs w:val="32"/>
          <w:lang w:val="en-US"/>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七</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产业规划类专利导航还需提供产业</w:t>
      </w:r>
      <w:r>
        <w:rPr>
          <w:rFonts w:hint="eastAsia" w:ascii="仿宋_GB2312" w:hAnsi="楷体_GB2312" w:eastAsia="仿宋_GB2312" w:cs="楷体_GB2312"/>
          <w:sz w:val="32"/>
          <w:szCs w:val="32"/>
          <w:lang w:val="en-US"/>
        </w:rPr>
        <w:t>创新图谱、建设专利导航服务基地、</w:t>
      </w:r>
      <w:r>
        <w:rPr>
          <w:rFonts w:hint="eastAsia" w:ascii="仿宋_GB2312" w:hAnsi="楷体_GB2312" w:eastAsia="仿宋_GB2312" w:cs="楷体_GB2312"/>
          <w:sz w:val="32"/>
          <w:szCs w:val="32"/>
          <w:lang w:eastAsia="zh-CN"/>
        </w:rPr>
        <w:t>专利导航平台及数据库、</w:t>
      </w:r>
      <w:r>
        <w:rPr>
          <w:rFonts w:hint="eastAsia" w:ascii="仿宋_GB2312" w:hAnsi="楷体_GB2312" w:eastAsia="仿宋_GB2312" w:cs="楷体_GB2312"/>
          <w:sz w:val="32"/>
          <w:szCs w:val="32"/>
          <w:lang w:val="en-US"/>
        </w:rPr>
        <w:t>项目成果对外发布佐证材料及相关成果运用成效情况材料。</w:t>
      </w:r>
    </w:p>
    <w:p>
      <w:pPr>
        <w:pStyle w:val="10"/>
        <w:spacing w:line="560" w:lineRule="exact"/>
        <w:ind w:left="0" w:firstLine="640" w:firstLineChars="200"/>
        <w:rPr>
          <w:rFonts w:ascii="仿宋_GB2312" w:hAnsi="楷体_GB2312" w:eastAsia="仿宋_GB2312" w:cs="楷体_GB2312"/>
          <w:sz w:val="32"/>
          <w:szCs w:val="32"/>
          <w:lang w:val="en-US"/>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八</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rPr>
        <w:t>所导航产业已被列入光明区或上级政府重点规划产业的佐证材料。</w:t>
      </w:r>
    </w:p>
    <w:p>
      <w:pPr>
        <w:pStyle w:val="10"/>
        <w:spacing w:line="560" w:lineRule="exact"/>
        <w:ind w:left="0" w:firstLine="640" w:firstLineChars="200"/>
        <w:rPr>
          <w:rFonts w:ascii="仿宋_GB2312" w:hAnsi="楷体_GB2312" w:eastAsia="仿宋_GB2312" w:cs="楷体_GB2312"/>
          <w:sz w:val="32"/>
          <w:szCs w:val="32"/>
          <w:lang w:val="en-US"/>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九</w:t>
      </w:r>
      <w:r>
        <w:rPr>
          <w:rFonts w:hint="eastAsia" w:ascii="仿宋_GB2312" w:hAnsi="楷体_GB2312" w:eastAsia="仿宋_GB2312" w:cs="楷体_GB2312"/>
          <w:sz w:val="32"/>
          <w:szCs w:val="32"/>
        </w:rPr>
        <w:t>）项目</w:t>
      </w:r>
      <w:r>
        <w:rPr>
          <w:rFonts w:hint="eastAsia" w:ascii="仿宋_GB2312" w:hAnsi="楷体_GB2312" w:eastAsia="仿宋_GB2312" w:cs="楷体_GB2312"/>
          <w:sz w:val="32"/>
          <w:szCs w:val="32"/>
          <w:lang w:eastAsia="zh-CN"/>
        </w:rPr>
        <w:t>专项</w:t>
      </w:r>
      <w:r>
        <w:rPr>
          <w:rFonts w:hint="eastAsia" w:ascii="仿宋_GB2312" w:hAnsi="楷体_GB2312" w:eastAsia="仿宋_GB2312" w:cs="楷体_GB2312"/>
          <w:sz w:val="32"/>
          <w:szCs w:val="32"/>
        </w:rPr>
        <w:t>审计报告。</w:t>
      </w:r>
    </w:p>
    <w:p>
      <w:pPr>
        <w:ind w:firstLine="640" w:firstLineChars="200"/>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十</w:t>
      </w:r>
      <w:r>
        <w:rPr>
          <w:rFonts w:hint="eastAsia" w:ascii="仿宋_GB2312" w:hAnsi="楷体_GB2312" w:eastAsia="仿宋_GB2312" w:cs="楷体_GB2312"/>
          <w:sz w:val="32"/>
          <w:szCs w:val="32"/>
        </w:rPr>
        <w:t>）同意</w:t>
      </w:r>
      <w:r>
        <w:rPr>
          <w:rFonts w:hint="eastAsia" w:ascii="仿宋_GB2312" w:hAnsi="楷体_GB2312" w:eastAsia="仿宋_GB2312" w:cs="楷体_GB2312"/>
          <w:sz w:val="32"/>
          <w:szCs w:val="32"/>
          <w:lang w:eastAsia="zh-CN"/>
        </w:rPr>
        <w:t>将</w:t>
      </w:r>
      <w:r>
        <w:rPr>
          <w:rFonts w:hint="eastAsia" w:ascii="仿宋_GB2312" w:hAnsi="楷体_GB2312" w:eastAsia="仿宋_GB2312" w:cs="楷体_GB2312"/>
          <w:sz w:val="32"/>
          <w:szCs w:val="32"/>
        </w:rPr>
        <w:t>专利导航项目成果</w:t>
      </w:r>
      <w:r>
        <w:rPr>
          <w:rFonts w:hint="eastAsia" w:ascii="仿宋_GB2312" w:hAnsi="楷体_GB2312" w:eastAsia="仿宋_GB2312" w:cs="楷体_GB2312"/>
          <w:sz w:val="32"/>
          <w:szCs w:val="32"/>
          <w:lang w:eastAsia="zh-CN"/>
        </w:rPr>
        <w:t>不涉及商业秘密的部分</w:t>
      </w:r>
      <w:r>
        <w:rPr>
          <w:rFonts w:hint="eastAsia" w:ascii="仿宋_GB2312" w:hAnsi="楷体_GB2312" w:eastAsia="仿宋_GB2312" w:cs="楷体_GB2312"/>
          <w:sz w:val="32"/>
          <w:szCs w:val="32"/>
        </w:rPr>
        <w:t>向社会公众分享</w:t>
      </w:r>
      <w:r>
        <w:rPr>
          <w:rFonts w:hint="eastAsia" w:ascii="仿宋_GB2312" w:hAnsi="楷体_GB2312" w:eastAsia="仿宋_GB2312" w:cs="楷体_GB2312"/>
          <w:sz w:val="32"/>
          <w:szCs w:val="32"/>
          <w:lang w:val="zh-CN" w:bidi="zh-CN"/>
        </w:rPr>
        <w:t>、导航项目未获得过市级导航项目资助承诺书。</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五</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六</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七</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八</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w:t>
      </w:r>
      <w:bookmarkStart w:id="0" w:name="_GoBack"/>
      <w:r>
        <w:rPr>
          <w:rFonts w:hint="eastAsia" w:ascii="仿宋_GB2312" w:hAnsi="Calibri" w:eastAsia="仿宋_GB2312"/>
          <w:b/>
          <w:bCs/>
          <w:sz w:val="32"/>
          <w:szCs w:val="32"/>
        </w:rPr>
        <w:t>绩效自评</w:t>
      </w:r>
      <w:bookmarkEnd w:id="0"/>
      <w:r>
        <w:rPr>
          <w:rFonts w:hint="eastAsia" w:ascii="仿宋_GB2312" w:hAnsi="Calibri" w:eastAsia="仿宋_GB2312"/>
          <w:sz w:val="32"/>
          <w:szCs w:val="32"/>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九</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2024年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FangSong_GB2312">
    <w:altName w:val="方正仿宋_GBK"/>
    <w:panose1 w:val="00000000000000000000"/>
    <w:charset w:val="86"/>
    <w:family w:val="auto"/>
    <w:pitch w:val="default"/>
    <w:sig w:usb0="00000000" w:usb1="00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3F6795"/>
    <w:multiLevelType w:val="singleLevel"/>
    <w:tmpl w:val="393F679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true"/>
  <w:embedTrueTypeFonts/>
  <w:saveSubsetFonts/>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ABF004E"/>
    <w:rsid w:val="0AF84D17"/>
    <w:rsid w:val="0C0F70F9"/>
    <w:rsid w:val="0C513A88"/>
    <w:rsid w:val="0CB832EC"/>
    <w:rsid w:val="0D325F2D"/>
    <w:rsid w:val="106D0892"/>
    <w:rsid w:val="109024B1"/>
    <w:rsid w:val="124D44D7"/>
    <w:rsid w:val="12530AB8"/>
    <w:rsid w:val="13581187"/>
    <w:rsid w:val="13C17950"/>
    <w:rsid w:val="13C46041"/>
    <w:rsid w:val="14FA090F"/>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C150D2"/>
    <w:rsid w:val="2623574F"/>
    <w:rsid w:val="26410880"/>
    <w:rsid w:val="27E2526A"/>
    <w:rsid w:val="2A181124"/>
    <w:rsid w:val="2A297180"/>
    <w:rsid w:val="2C0529E2"/>
    <w:rsid w:val="2D7367B0"/>
    <w:rsid w:val="2DE57862"/>
    <w:rsid w:val="2ED605FF"/>
    <w:rsid w:val="2FB71E20"/>
    <w:rsid w:val="30551017"/>
    <w:rsid w:val="306C1B7D"/>
    <w:rsid w:val="30A27D54"/>
    <w:rsid w:val="30C97C2A"/>
    <w:rsid w:val="30DD4C1E"/>
    <w:rsid w:val="315C0526"/>
    <w:rsid w:val="31EA18EB"/>
    <w:rsid w:val="32275720"/>
    <w:rsid w:val="324E7351"/>
    <w:rsid w:val="32B83874"/>
    <w:rsid w:val="347D0DB4"/>
    <w:rsid w:val="351F7AFD"/>
    <w:rsid w:val="35415F83"/>
    <w:rsid w:val="365B70E1"/>
    <w:rsid w:val="370229E4"/>
    <w:rsid w:val="375647F4"/>
    <w:rsid w:val="38DD3F57"/>
    <w:rsid w:val="39BA7DF4"/>
    <w:rsid w:val="39F5772D"/>
    <w:rsid w:val="3AC30F2B"/>
    <w:rsid w:val="3AFB388B"/>
    <w:rsid w:val="3C83436B"/>
    <w:rsid w:val="3E3E3CEC"/>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C306E3"/>
    <w:rsid w:val="4C282587"/>
    <w:rsid w:val="4CB8347F"/>
    <w:rsid w:val="4CCB6691"/>
    <w:rsid w:val="4CFF0DB6"/>
    <w:rsid w:val="4CFF29B4"/>
    <w:rsid w:val="4D0915E6"/>
    <w:rsid w:val="4E125FF9"/>
    <w:rsid w:val="4E630603"/>
    <w:rsid w:val="4EAF50F9"/>
    <w:rsid w:val="4EC32979"/>
    <w:rsid w:val="4EE72FE2"/>
    <w:rsid w:val="4F0D7FC7"/>
    <w:rsid w:val="4FC6615D"/>
    <w:rsid w:val="4FD244A3"/>
    <w:rsid w:val="515A6EDA"/>
    <w:rsid w:val="521B4FA9"/>
    <w:rsid w:val="523B1EEE"/>
    <w:rsid w:val="5479292E"/>
    <w:rsid w:val="55CE0F0C"/>
    <w:rsid w:val="55DB13C7"/>
    <w:rsid w:val="564A30B5"/>
    <w:rsid w:val="565B5006"/>
    <w:rsid w:val="568E6619"/>
    <w:rsid w:val="56D4712F"/>
    <w:rsid w:val="57487A8C"/>
    <w:rsid w:val="57CC0FC7"/>
    <w:rsid w:val="580C13CB"/>
    <w:rsid w:val="59957B52"/>
    <w:rsid w:val="59A029E0"/>
    <w:rsid w:val="59B85CA7"/>
    <w:rsid w:val="59C06B4D"/>
    <w:rsid w:val="5BE11D53"/>
    <w:rsid w:val="5C1133F9"/>
    <w:rsid w:val="5C142195"/>
    <w:rsid w:val="5C311D40"/>
    <w:rsid w:val="5C366FAA"/>
    <w:rsid w:val="5D887B53"/>
    <w:rsid w:val="60B5441C"/>
    <w:rsid w:val="61B0127A"/>
    <w:rsid w:val="62255EA3"/>
    <w:rsid w:val="62557F41"/>
    <w:rsid w:val="63610D97"/>
    <w:rsid w:val="648A1A8D"/>
    <w:rsid w:val="657257F0"/>
    <w:rsid w:val="670C5799"/>
    <w:rsid w:val="676F0077"/>
    <w:rsid w:val="680A5F81"/>
    <w:rsid w:val="6A197339"/>
    <w:rsid w:val="6AE3680B"/>
    <w:rsid w:val="6CB70040"/>
    <w:rsid w:val="6D176D30"/>
    <w:rsid w:val="6DA57B0C"/>
    <w:rsid w:val="707029DF"/>
    <w:rsid w:val="70CC2F58"/>
    <w:rsid w:val="718379A0"/>
    <w:rsid w:val="72100309"/>
    <w:rsid w:val="72B833E8"/>
    <w:rsid w:val="73182E18"/>
    <w:rsid w:val="733F1B9F"/>
    <w:rsid w:val="739D9DFB"/>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6051D0"/>
    <w:rsid w:val="7DCE5232"/>
    <w:rsid w:val="7E634C51"/>
    <w:rsid w:val="7E71525D"/>
    <w:rsid w:val="7F6D6098"/>
    <w:rsid w:val="7F776E24"/>
    <w:rsid w:val="7FD14B1D"/>
    <w:rsid w:val="7FF833F1"/>
    <w:rsid w:val="979F8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1584</Words>
  <Characters>1639</Characters>
  <Lines>63</Lines>
  <Paragraphs>17</Paragraphs>
  <TotalTime>4</TotalTime>
  <ScaleCrop>false</ScaleCrop>
  <LinksUpToDate>false</LinksUpToDate>
  <CharactersWithSpaces>1648</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2021-05-24T08:16:00Z</dcterms:created>
  <dc:creator>740095076@qq.com</dc:creator>
  <cp:lastModifiedBy>daiww</cp:lastModifiedBy>
  <cp:lastPrinted>2022-10-11T01:54:00Z</cp:lastPrinted>
  <dcterms:modified xsi:type="dcterms:W3CDTF">2025-07-08T15:10:35Z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B0407ACE618A4D0E9A74B56F698D7A6A</vt:lpwstr>
  </property>
  <property fmtid="{D5CDD505-2E9C-101B-9397-08002B2CF9AE}" pid="4" name="KSOTemplateDocerSaveRecord">
    <vt:lpwstr>eyJoZGlkIjoiYzgxZjBjOTVkY2I1Njc2ZTgzMmFlYTFlYzg0YmQ1MDYiLCJ1c2VySWQiOiI2NjA2ODMwNDYifQ==</vt:lpwstr>
  </property>
</Properties>
</file>