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知识产权专业人才培养项目申报指南</w:t>
      </w:r>
    </w:p>
    <w:p>
      <w:pPr>
        <w:widowControl/>
        <w:numPr>
          <w:ilvl w:val="0"/>
          <w:numId w:val="0"/>
        </w:numPr>
        <w:spacing w:line="560" w:lineRule="exact"/>
        <w:ind w:firstLine="640" w:firstLineChars="20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一、 政策依据</w:t>
      </w:r>
    </w:p>
    <w:p>
      <w:pPr>
        <w:pStyle w:val="2"/>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深圳市光明区人民政府印发《深圳市光明区关于促进质量标准知识产权发展的若干措施》的通知（深光府规〔2023〕13号）</w:t>
      </w:r>
    </w:p>
    <w:p>
      <w:pPr>
        <w:pStyle w:val="2"/>
        <w:ind w:firstLine="64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 号）</w:t>
      </w:r>
    </w:p>
    <w:p>
      <w:pPr>
        <w:pStyle w:val="2"/>
        <w:ind w:firstLine="640" w:firstLineChars="200"/>
        <w:rPr>
          <w:rFonts w:hint="default" w:ascii="仿宋_GB2312" w:eastAsia="仿宋_GB2312" w:cs="宋体"/>
          <w:kern w:val="2"/>
          <w:sz w:val="32"/>
          <w:szCs w:val="32"/>
          <w:highlight w:val="none"/>
          <w:lang w:val="en-US" w:eastAsia="zh-CN"/>
        </w:rPr>
      </w:pPr>
      <w:r>
        <w:rPr>
          <w:rFonts w:hint="eastAsia" w:ascii="仿宋_GB2312" w:eastAsia="黑体"/>
          <w:bCs/>
          <w:kern w:val="44"/>
          <w:sz w:val="32"/>
          <w:szCs w:val="44"/>
          <w:lang w:val="en-US" w:eastAsia="zh-CN"/>
        </w:rPr>
        <w:t>二、知识产权专业人才培养项目</w:t>
      </w:r>
      <w:r>
        <w:rPr>
          <w:rFonts w:hint="eastAsia" w:ascii="仿宋_GB2312" w:hAnsi="宋体" w:eastAsia="黑体"/>
          <w:bCs/>
          <w:kern w:val="44"/>
          <w:sz w:val="32"/>
          <w:szCs w:val="44"/>
          <w:lang w:val="en-US" w:eastAsia="zh-CN"/>
        </w:rPr>
        <w:t>支持对象、资助标准、支持方式</w:t>
      </w:r>
    </w:p>
    <w:p>
      <w:pPr>
        <w:widowControl/>
        <w:spacing w:line="560" w:lineRule="exact"/>
        <w:ind w:firstLine="640" w:firstLineChars="200"/>
        <w:jc w:val="left"/>
        <w:outlineLvl w:val="0"/>
        <w:rPr>
          <w:rFonts w:hint="eastAsia" w:ascii="仿宋_GB2312" w:hAnsi="宋体" w:eastAsia="仿宋_GB2312" w:cs="宋体"/>
          <w:kern w:val="2"/>
          <w:sz w:val="32"/>
          <w:szCs w:val="32"/>
          <w:highlight w:val="none"/>
          <w:lang w:val="en-US" w:eastAsia="zh-CN" w:bidi="zh-CN"/>
        </w:rPr>
      </w:pPr>
      <w:r>
        <w:rPr>
          <w:rFonts w:hint="eastAsia" w:ascii="仿宋_GB2312" w:hAnsi="宋体" w:eastAsia="仿宋_GB2312" w:cs="宋体"/>
          <w:kern w:val="2"/>
          <w:sz w:val="32"/>
          <w:szCs w:val="32"/>
          <w:highlight w:val="none"/>
          <w:lang w:val="en-US" w:eastAsia="zh-CN" w:bidi="zh-CN"/>
        </w:rPr>
        <w:t>实施知识产权人才培养奖励。鼓励企业或知识产权服务机构开展知识产权专业人才培养工作，工作人员于上一年度取得专利代理师资格证书或知识产权专业高级技术职称的，对所在企业或知识产权服务机构给予最高 3 万元/人的一次性奖励。（《若干措施》第五条第二十四项）</w:t>
      </w:r>
    </w:p>
    <w:p>
      <w:pPr>
        <w:pStyle w:val="2"/>
        <w:ind w:left="0" w:leftChars="0" w:firstLine="640" w:firstLineChars="200"/>
        <w:rPr>
          <w:rFonts w:hint="eastAsia" w:ascii="仿宋_GB2312" w:hAnsi="宋体" w:eastAsia="黑体"/>
          <w:bCs/>
          <w:kern w:val="44"/>
          <w:sz w:val="32"/>
          <w:szCs w:val="44"/>
          <w:lang w:eastAsia="zh-CN"/>
        </w:rPr>
      </w:pPr>
      <w:r>
        <w:rPr>
          <w:rFonts w:hint="eastAsia" w:ascii="仿宋_GB2312" w:hAnsi="宋体" w:eastAsia="仿宋_GB2312" w:cs="宋体"/>
          <w:kern w:val="2"/>
          <w:sz w:val="32"/>
          <w:szCs w:val="32"/>
          <w:highlight w:val="none"/>
          <w:lang w:val="en-US" w:eastAsia="zh-CN" w:bidi="zh-CN"/>
        </w:rPr>
        <w:t>支持方式及数量：事后资助，受年度财政预算安排总量控制。</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三</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依法依规办理市场主体登记注册手续和税务登记手续，在光明区从事经营活动的企事业单位</w:t>
      </w:r>
      <w:r>
        <w:rPr>
          <w:rFonts w:hint="eastAsia" w:ascii="仿宋_GB2312" w:eastAsia="仿宋_GB2312" w:cs="宋体"/>
          <w:kern w:val="2"/>
          <w:sz w:val="32"/>
          <w:szCs w:val="32"/>
          <w:highlight w:val="none"/>
          <w:lang w:eastAsia="zh-CN"/>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（五）</w:t>
      </w:r>
      <w:r>
        <w:rPr>
          <w:rFonts w:hint="eastAsia" w:ascii="Times New Roman" w:hAnsi="Times New Roman" w:eastAsia="仿宋_GB2312" w:cs="Times New Roman"/>
          <w:sz w:val="32"/>
          <w:szCs w:val="32"/>
          <w:highlight w:val="none"/>
          <w:lang w:val="en-US" w:eastAsia="zh-CN"/>
        </w:rPr>
        <w:t>申请单位为依法登记注册的知识产权服务机构或企业。</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（六）</w:t>
      </w:r>
      <w:r>
        <w:rPr>
          <w:rFonts w:hint="default" w:ascii="Times New Roman" w:hAnsi="Times New Roman" w:eastAsia="仿宋_GB2312" w:cs="Times New Roman"/>
          <w:sz w:val="32"/>
          <w:szCs w:val="32"/>
          <w:highlight w:val="none"/>
          <w:lang w:val="en-US" w:eastAsia="zh-CN"/>
        </w:rPr>
        <w:t>其工作人员于上一年度取得专利代理师资格证书或知识产权专业高级技术职称。</w:t>
      </w:r>
    </w:p>
    <w:p>
      <w:pPr>
        <w:spacing w:line="560" w:lineRule="exact"/>
        <w:ind w:firstLine="640" w:firstLineChars="200"/>
        <w:rPr>
          <w:rFonts w:hint="eastAsia"/>
          <w:lang w:eastAsia="zh-CN"/>
        </w:rPr>
      </w:pPr>
      <w:r>
        <w:rPr>
          <w:rFonts w:hint="eastAsia" w:eastAsia="仿宋_GB2312" w:cs="Times New Roman"/>
          <w:sz w:val="32"/>
          <w:szCs w:val="32"/>
          <w:highlight w:val="none"/>
          <w:lang w:val="en-US" w:eastAsia="zh-CN"/>
        </w:rPr>
        <w:t>（七）</w:t>
      </w:r>
      <w:r>
        <w:rPr>
          <w:rFonts w:hint="default" w:ascii="Times New Roman" w:hAnsi="Times New Roman" w:eastAsia="仿宋_GB2312" w:cs="Times New Roman"/>
          <w:sz w:val="32"/>
          <w:szCs w:val="32"/>
          <w:highlight w:val="none"/>
          <w:lang w:val="en-US" w:eastAsia="zh-CN"/>
        </w:rPr>
        <w:t>其工作人员在申请单位连续服务1年以上且仍在职，</w:t>
      </w:r>
      <w:r>
        <w:rPr>
          <w:rFonts w:hint="eastAsia" w:ascii="Times New Roman" w:hAnsi="Times New Roman" w:eastAsia="仿宋_GB2312" w:cs="Times New Roman"/>
          <w:sz w:val="32"/>
          <w:szCs w:val="32"/>
          <w:highlight w:val="none"/>
          <w:lang w:val="en-US" w:eastAsia="zh-CN"/>
        </w:rPr>
        <w:t>申请单位</w:t>
      </w:r>
      <w:r>
        <w:rPr>
          <w:rFonts w:hint="default" w:ascii="Times New Roman" w:hAnsi="Times New Roman" w:eastAsia="仿宋_GB2312" w:cs="Times New Roman"/>
          <w:sz w:val="32"/>
          <w:szCs w:val="32"/>
          <w:highlight w:val="none"/>
          <w:lang w:val="en-US" w:eastAsia="zh-CN"/>
        </w:rPr>
        <w:t>已依法为其在深圳缴纳社会保险。</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四</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w:t>
      </w:r>
      <w:r>
        <w:rPr>
          <w:rFonts w:hint="eastAsia" w:ascii="仿宋_GB2312" w:hAnsi="楷体_GB2312" w:eastAsia="仿宋_GB2312" w:cs="楷体_GB2312"/>
          <w:color w:val="auto"/>
          <w:sz w:val="32"/>
          <w:szCs w:val="32"/>
          <w:highlight w:val="none"/>
          <w:lang w:val="en-US" w:eastAsia="zh-CN"/>
        </w:rPr>
        <w:t>深圳市财政专项资金统一管理平台</w:t>
      </w:r>
      <w:r>
        <w:rPr>
          <w:rFonts w:hint="eastAsia" w:ascii="仿宋_GB2312" w:hAnsi="楷体_GB2312" w:eastAsia="仿宋_GB2312" w:cs="楷体_GB2312"/>
          <w:color w:val="auto"/>
          <w:sz w:val="32"/>
          <w:szCs w:val="32"/>
          <w:highlight w:val="none"/>
        </w:rPr>
        <w:t>在线填报申请书</w:t>
      </w:r>
      <w:r>
        <w:rPr>
          <w:rFonts w:hint="eastAsia" w:ascii="仿宋_GB2312" w:hAnsi="楷体_GB2312" w:eastAsia="仿宋_GB2312" w:cs="楷体_GB2312"/>
          <w:sz w:val="32"/>
          <w:szCs w:val="32"/>
        </w:rPr>
        <w:t>，网址</w:t>
      </w:r>
      <w:r>
        <w:rPr>
          <w:rFonts w:hint="eastAsia" w:ascii="仿宋_GB2312" w:hAnsi="楷体_GB2312" w:eastAsia="仿宋_GB2312" w:cs="楷体_GB2312"/>
          <w:color w:val="auto"/>
          <w:sz w:val="32"/>
          <w:szCs w:val="32"/>
          <w:highlight w:val="none"/>
        </w:rPr>
        <w:t>https://cqt.szfb.sz.gov.cn/#/home</w:t>
      </w:r>
      <w:r>
        <w:rPr>
          <w:rFonts w:hint="eastAsia" w:ascii="仿宋_GB2312" w:hAnsi="楷体_GB2312" w:eastAsia="仿宋_GB2312" w:cs="楷体_GB2312"/>
          <w:sz w:val="32"/>
          <w:szCs w:val="32"/>
        </w:rPr>
        <w:t>。请企业按照申请指南准备申请材料，需上传扫描件，确保内容清晰。在提交申请后请耐心等待初审通过；若申请未通过初审被退回，请按照相关意见及时修改。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2"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ascii="Times New Roman" w:hAnsi="Times New Roman" w:eastAsia="仿宋_GB2312" w:cs="Times New Roman"/>
          <w:sz w:val="32"/>
          <w:szCs w:val="32"/>
          <w:highlight w:val="none"/>
          <w:lang w:val="en-US" w:eastAsia="zh-CN"/>
        </w:rPr>
        <w:t>符合条件的工作人员清单及相关工作人员的专利代理师资格证书、高级技术职称证书。</w:t>
      </w:r>
    </w:p>
    <w:p>
      <w:pPr>
        <w:spacing w:line="560" w:lineRule="exact"/>
        <w:ind w:firstLine="640" w:firstLineChars="200"/>
        <w:rPr>
          <w:rFonts w:hint="eastAsia"/>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七</w:t>
      </w:r>
      <w:r>
        <w:rPr>
          <w:rFonts w:hint="eastAsia" w:ascii="仿宋_GB2312" w:hAnsi="楷体_GB2312" w:eastAsia="仿宋_GB2312" w:cs="楷体_GB2312"/>
          <w:sz w:val="32"/>
          <w:szCs w:val="32"/>
        </w:rPr>
        <w:t>）</w:t>
      </w:r>
      <w:r>
        <w:rPr>
          <w:rFonts w:hint="default" w:ascii="Times New Roman" w:hAnsi="Times New Roman" w:eastAsia="仿宋_GB2312" w:cs="Times New Roman"/>
          <w:sz w:val="32"/>
          <w:szCs w:val="32"/>
          <w:highlight w:val="none"/>
          <w:lang w:val="en-US" w:eastAsia="zh-CN"/>
        </w:rPr>
        <w:t>符合条件</w:t>
      </w:r>
      <w:r>
        <w:rPr>
          <w:rFonts w:hint="eastAsia" w:ascii="Times New Roman" w:hAnsi="Times New Roman" w:eastAsia="仿宋_GB2312" w:cs="Times New Roman"/>
          <w:sz w:val="32"/>
          <w:szCs w:val="32"/>
          <w:highlight w:val="none"/>
          <w:lang w:val="en-US" w:eastAsia="zh-CN"/>
        </w:rPr>
        <w:t>的</w:t>
      </w:r>
      <w:r>
        <w:rPr>
          <w:rFonts w:hint="default" w:ascii="Times New Roman" w:hAnsi="Times New Roman" w:eastAsia="仿宋_GB2312" w:cs="Times New Roman"/>
          <w:sz w:val="32"/>
          <w:szCs w:val="32"/>
          <w:highlight w:val="none"/>
          <w:lang w:val="en-US" w:eastAsia="zh-CN"/>
        </w:rPr>
        <w:t>工作人员连续服务1年以上且仍在职的聘用关系证明（如</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纳税证明、劳动合同、社保缴纳证明）。</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五</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六</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七</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八</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w:t>
      </w:r>
      <w:bookmarkStart w:id="0" w:name="_GoBack"/>
      <w:r>
        <w:rPr>
          <w:rFonts w:hint="eastAsia" w:ascii="仿宋_GB2312" w:hAnsi="Calibri" w:eastAsia="仿宋_GB2312"/>
          <w:b/>
          <w:bCs/>
          <w:sz w:val="32"/>
          <w:szCs w:val="32"/>
        </w:rPr>
        <w:t>绩效自评。</w:t>
      </w:r>
      <w:bookmarkEnd w:id="0"/>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九</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2024年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FangSong_GB2312">
    <w:altName w:val="方正仿宋_GBK"/>
    <w:panose1 w:val="00000000000000000000"/>
    <w:charset w:val="86"/>
    <w:family w:val="auto"/>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embedTrueTypeFonts/>
  <w:saveSubsetFonts/>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4E90613"/>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0121B7"/>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BA3E0D"/>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28C6EC9"/>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 w:val="FAF97C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1043</Words>
  <Characters>1084</Characters>
  <Lines>63</Lines>
  <Paragraphs>17</Paragraphs>
  <TotalTime>1</TotalTime>
  <ScaleCrop>false</ScaleCrop>
  <LinksUpToDate>false</LinksUpToDate>
  <CharactersWithSpaces>1086</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2021-05-24T08:16:00Z</dcterms:created>
  <dc:creator>740095076@qq.com</dc:creator>
  <cp:lastModifiedBy>daiww</cp:lastModifiedBy>
  <cp:lastPrinted>2022-10-11T01:54:00Z</cp:lastPrinted>
  <dcterms:modified xsi:type="dcterms:W3CDTF">2025-07-08T15:13:15Z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B0407ACE618A4D0E9A74B56F698D7A6A</vt:lpwstr>
  </property>
  <property fmtid="{D5CDD505-2E9C-101B-9397-08002B2CF9AE}" pid="4" name="KSOTemplateDocerSaveRecord">
    <vt:lpwstr>eyJoZGlkIjoiYzgxZjBjOTVkY2I1Njc2ZTgzMmFlYTFlYzg0YmQ1MDYiLCJ1c2VySWQiOiI2NjA2ODMwNDYifQ==</vt:lpwstr>
  </property>
</Properties>
</file>