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2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光明</w:t>
      </w:r>
      <w:r>
        <w:rPr>
          <w:rFonts w:hint="eastAsia" w:ascii="方正小标宋简体" w:hAnsi="方正小标宋简体" w:eastAsia="方正小标宋简体" w:cs="方正小标宋简体"/>
          <w:color w:val="auto"/>
          <w:sz w:val="44"/>
          <w:szCs w:val="44"/>
        </w:rPr>
        <w:t>区</w:t>
      </w:r>
      <w:r>
        <w:rPr>
          <w:rFonts w:hint="eastAsia" w:ascii="方正小标宋简体" w:hAnsi="方正小标宋简体" w:eastAsia="方正小标宋简体" w:cs="方正小标宋简体"/>
          <w:sz w:val="44"/>
          <w:szCs w:val="44"/>
          <w:lang w:val="en-US" w:eastAsia="zh-CN"/>
        </w:rPr>
        <w:t>支持制造业高质量发展扶持计划</w:t>
      </w:r>
    </w:p>
    <w:p>
      <w:pPr>
        <w:keepNext w:val="0"/>
        <w:keepLines w:val="0"/>
        <w:pageBreakBefore w:val="0"/>
        <w:widowControl w:val="0"/>
        <w:kinsoku/>
        <w:overflowPunct/>
        <w:topLinePunct w:val="0"/>
        <w:autoSpaceDE/>
        <w:autoSpaceDN/>
        <w:bidi w:val="0"/>
        <w:adjustRightInd/>
        <w:snapToGrid/>
        <w:spacing w:line="520" w:lineRule="exact"/>
        <w:ind w:left="0" w:left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z w:val="44"/>
          <w:szCs w:val="44"/>
          <w:lang w:val="en-US" w:eastAsia="zh-CN"/>
        </w:rPr>
        <w:t>分</w:t>
      </w:r>
      <w:r>
        <w:rPr>
          <w:rFonts w:hint="eastAsia" w:ascii="方正小标宋简体" w:hAnsi="方正小标宋简体" w:eastAsia="方正小标宋简体" w:cs="方正小标宋简体"/>
          <w:sz w:val="44"/>
          <w:szCs w:val="44"/>
          <w:lang w:val="en-US" w:eastAsia="zh-CN"/>
        </w:rPr>
        <w:t>布式光伏发电项目</w:t>
      </w:r>
      <w:r>
        <w:rPr>
          <w:rFonts w:hint="eastAsia" w:ascii="方正小标宋简体" w:hAnsi="方正小标宋简体" w:eastAsia="方正小标宋简体" w:cs="方正小标宋简体"/>
          <w:sz w:val="44"/>
          <w:szCs w:val="44"/>
        </w:rPr>
        <w:t>申</w:t>
      </w:r>
      <w:r>
        <w:rPr>
          <w:rFonts w:hint="eastAsia" w:ascii="方正小标宋简体" w:hAnsi="方正小标宋简体" w:eastAsia="方正小标宋简体" w:cs="方正小标宋简体"/>
          <w:sz w:val="44"/>
          <w:szCs w:val="44"/>
          <w:lang w:eastAsia="zh-CN"/>
        </w:rPr>
        <w:t>报</w:t>
      </w:r>
      <w:r>
        <w:rPr>
          <w:rFonts w:hint="eastAsia" w:ascii="方正小标宋简体" w:hAnsi="方正小标宋简体" w:eastAsia="方正小标宋简体" w:cs="方正小标宋简体"/>
          <w:sz w:val="44"/>
          <w:szCs w:val="44"/>
        </w:rPr>
        <w:t>指南</w:t>
      </w:r>
    </w:p>
    <w:p>
      <w:pPr>
        <w:pStyle w:val="2"/>
        <w:keepNext w:val="0"/>
        <w:keepLines w:val="0"/>
        <w:pageBreakBefore w:val="0"/>
        <w:widowControl w:val="0"/>
        <w:kinsoku/>
        <w:overflowPunct/>
        <w:topLinePunct w:val="0"/>
        <w:autoSpaceDE/>
        <w:autoSpaceDN/>
        <w:bidi w:val="0"/>
        <w:adjustRightInd/>
        <w:snapToGrid/>
        <w:spacing w:line="520" w:lineRule="exact"/>
        <w:ind w:left="0" w:leftChars="0"/>
        <w:jc w:val="left"/>
        <w:textAlignment w:val="auto"/>
      </w:pPr>
    </w:p>
    <w:p>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jc w:val="left"/>
        <w:textAlignment w:val="auto"/>
        <w:rPr>
          <w:rFonts w:ascii="黑体" w:hAnsi="黑体" w:eastAsia="黑体"/>
          <w:kern w:val="44"/>
          <w:sz w:val="32"/>
        </w:rPr>
      </w:pPr>
      <w:r>
        <w:rPr>
          <w:rFonts w:hint="eastAsia" w:ascii="黑体" w:hAnsi="黑体" w:eastAsia="黑体"/>
          <w:kern w:val="44"/>
          <w:sz w:val="32"/>
        </w:rPr>
        <w:t>一、</w:t>
      </w:r>
      <w:r>
        <w:rPr>
          <w:rFonts w:hint="eastAsia" w:ascii="黑体" w:hAnsi="黑体" w:eastAsia="黑体"/>
          <w:kern w:val="44"/>
          <w:sz w:val="32"/>
          <w:lang w:eastAsia="zh-CN"/>
        </w:rPr>
        <w:t>政策</w:t>
      </w:r>
      <w:r>
        <w:rPr>
          <w:rFonts w:hint="eastAsia" w:ascii="黑体" w:hAnsi="黑体" w:eastAsia="黑体"/>
          <w:kern w:val="44"/>
          <w:sz w:val="32"/>
        </w:rPr>
        <w:t>依据</w:t>
      </w: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640"/>
        <w:jc w:val="left"/>
        <w:textAlignment w:val="auto"/>
        <w:rPr>
          <w:rFonts w:hint="eastAsia" w:eastAsia="仿宋_GB2312"/>
          <w:lang w:eastAsia="zh-CN"/>
        </w:rPr>
      </w:pPr>
      <w:r>
        <w:rPr>
          <w:rFonts w:hint="eastAsia"/>
          <w:lang w:eastAsia="zh-CN"/>
        </w:rPr>
        <w:t>（一）</w:t>
      </w:r>
      <w:r>
        <w:rPr>
          <w:rFonts w:hint="eastAsia"/>
        </w:rPr>
        <w:t>《光明区经济发展专项资金管理办法》(深光府规〔2023〕15号)</w:t>
      </w:r>
      <w:r>
        <w:rPr>
          <w:rFonts w:hint="eastAsia"/>
          <w:lang w:eastAsia="zh-CN"/>
        </w:rPr>
        <w:t>。</w:t>
      </w: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640"/>
        <w:jc w:val="left"/>
        <w:textAlignment w:val="auto"/>
        <w:rPr>
          <w:rFonts w:hint="eastAsia"/>
        </w:rPr>
      </w:pPr>
      <w:r>
        <w:rPr>
          <w:rFonts w:hint="eastAsia"/>
          <w:lang w:eastAsia="zh-CN"/>
        </w:rPr>
        <w:t>（二）</w:t>
      </w:r>
      <w:r>
        <w:rPr>
          <w:rFonts w:hint="eastAsia"/>
        </w:rPr>
        <w:t>《光明区</w:t>
      </w:r>
      <w:r>
        <w:rPr>
          <w:rFonts w:hint="eastAsia"/>
          <w:lang w:eastAsia="zh-CN"/>
        </w:rPr>
        <w:t>关于</w:t>
      </w:r>
      <w:r>
        <w:rPr>
          <w:rFonts w:hint="eastAsia"/>
        </w:rPr>
        <w:t>推动制造业高质量发展若干措施》(深光府规〔2023〕11号)。</w:t>
      </w: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640"/>
        <w:jc w:val="left"/>
        <w:textAlignment w:val="auto"/>
        <w:rPr>
          <w:rFonts w:hint="eastAsia"/>
          <w:lang w:eastAsia="zh-CN"/>
        </w:rPr>
      </w:pPr>
      <w:r>
        <w:rPr>
          <w:rFonts w:hint="eastAsia"/>
          <w:lang w:eastAsia="zh-CN"/>
        </w:rPr>
        <w:t>（三）《</w:t>
      </w:r>
      <w:r>
        <w:rPr>
          <w:rFonts w:hint="eastAsia"/>
        </w:rPr>
        <w:t>深圳市光明区支持制造业高质量发展扶持计划操作规程</w:t>
      </w:r>
      <w:r>
        <w:rPr>
          <w:rFonts w:hint="eastAsia"/>
          <w:lang w:eastAsia="zh-CN"/>
        </w:rPr>
        <w:t>》（深光工信〔2023〕30</w:t>
      </w:r>
      <w:r>
        <w:rPr>
          <w:rFonts w:hint="eastAsia"/>
          <w:lang w:val="en-US" w:eastAsia="zh-CN"/>
        </w:rPr>
        <w:t>9</w:t>
      </w:r>
      <w:r>
        <w:rPr>
          <w:rFonts w:hint="eastAsia"/>
          <w:lang w:eastAsia="zh-CN"/>
        </w:rPr>
        <w:t>号）。</w:t>
      </w: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640"/>
        <w:jc w:val="left"/>
        <w:textAlignment w:val="auto"/>
        <w:rPr>
          <w:rFonts w:hint="eastAsia" w:ascii="黑体" w:hAnsi="黑体" w:eastAsia="黑体"/>
          <w:kern w:val="44"/>
          <w:lang w:eastAsia="zh-CN"/>
        </w:rPr>
      </w:pPr>
      <w:r>
        <w:rPr>
          <w:rFonts w:hint="eastAsia" w:ascii="黑体" w:hAnsi="黑体" w:eastAsia="黑体"/>
          <w:kern w:val="44"/>
        </w:rPr>
        <w:t>二、支持对象</w:t>
      </w:r>
      <w:r>
        <w:rPr>
          <w:rFonts w:hint="eastAsia" w:ascii="黑体" w:hAnsi="黑体" w:eastAsia="黑体"/>
          <w:kern w:val="44"/>
          <w:lang w:eastAsia="zh-CN"/>
        </w:rPr>
        <w:t>、</w:t>
      </w:r>
      <w:r>
        <w:rPr>
          <w:rFonts w:hint="eastAsia" w:ascii="黑体" w:hAnsi="黑体" w:eastAsia="黑体"/>
          <w:kern w:val="44"/>
        </w:rPr>
        <w:t>方式</w:t>
      </w:r>
      <w:r>
        <w:rPr>
          <w:rFonts w:hint="eastAsia" w:ascii="黑体" w:hAnsi="黑体" w:eastAsia="黑体"/>
          <w:kern w:val="44"/>
          <w:lang w:eastAsia="zh-CN"/>
        </w:rPr>
        <w:t>及</w:t>
      </w:r>
      <w:r>
        <w:rPr>
          <w:rFonts w:hint="eastAsia" w:ascii="黑体" w:hAnsi="黑体" w:eastAsia="黑体"/>
          <w:kern w:val="44"/>
        </w:rPr>
        <w:t>标准</w:t>
      </w:r>
    </w:p>
    <w:p>
      <w:pPr>
        <w:pStyle w:val="6"/>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640" w:firstLineChars="200"/>
        <w:jc w:val="left"/>
        <w:textAlignment w:val="auto"/>
        <w:rPr>
          <w:rFonts w:hint="eastAsia" w:eastAsia="楷体_GB2312"/>
          <w:color w:val="auto"/>
          <w:sz w:val="32"/>
          <w:szCs w:val="32"/>
          <w:highlight w:val="none"/>
          <w:u w:val="none" w:color="auto"/>
          <w:lang w:eastAsia="zh-CN"/>
        </w:rPr>
      </w:pPr>
      <w:r>
        <w:rPr>
          <w:rFonts w:eastAsia="楷体_GB2312"/>
          <w:color w:val="auto"/>
          <w:sz w:val="32"/>
          <w:szCs w:val="32"/>
          <w:highlight w:val="none"/>
          <w:u w:val="none" w:color="auto"/>
        </w:rPr>
        <w:t>（</w:t>
      </w:r>
      <w:r>
        <w:rPr>
          <w:rFonts w:hint="eastAsia" w:eastAsia="楷体_GB2312"/>
          <w:color w:val="auto"/>
          <w:sz w:val="32"/>
          <w:szCs w:val="32"/>
          <w:highlight w:val="none"/>
          <w:u w:val="none" w:color="auto"/>
          <w:lang w:eastAsia="zh-CN"/>
        </w:rPr>
        <w:t>一</w:t>
      </w:r>
      <w:r>
        <w:rPr>
          <w:rFonts w:eastAsia="楷体_GB2312"/>
          <w:color w:val="auto"/>
          <w:sz w:val="32"/>
          <w:szCs w:val="32"/>
          <w:highlight w:val="none"/>
          <w:u w:val="none" w:color="auto"/>
        </w:rPr>
        <w:t>）</w:t>
      </w:r>
      <w:r>
        <w:rPr>
          <w:rFonts w:hint="eastAsia" w:eastAsia="楷体_GB2312"/>
          <w:color w:val="auto"/>
          <w:sz w:val="32"/>
          <w:szCs w:val="32"/>
          <w:highlight w:val="none"/>
          <w:u w:val="none" w:color="auto"/>
          <w:lang w:eastAsia="zh-CN"/>
        </w:rPr>
        <w:t>支持对象</w:t>
      </w: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640"/>
        <w:jc w:val="left"/>
        <w:textAlignment w:val="auto"/>
      </w:pPr>
      <w:r>
        <w:rPr>
          <w:rFonts w:hint="eastAsia"/>
        </w:rPr>
        <w:t>布局建设分布式光伏发电项目的</w:t>
      </w:r>
      <w:r>
        <w:rPr>
          <w:rFonts w:hint="eastAsia"/>
          <w:lang w:eastAsia="zh-CN"/>
        </w:rPr>
        <w:t>投资建设方</w:t>
      </w:r>
      <w:r>
        <w:rPr>
          <w:rFonts w:hint="eastAsia"/>
        </w:rPr>
        <w:t>。</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宋体" w:hAnsi="Times New Roman" w:eastAsia="楷体_GB2312" w:cs="Times New Roman"/>
          <w:color w:val="auto"/>
          <w:kern w:val="0"/>
          <w:sz w:val="32"/>
          <w:szCs w:val="32"/>
          <w:highlight w:val="none"/>
          <w:u w:val="none" w:color="auto"/>
          <w:lang w:val="en-US" w:eastAsia="zh-CN" w:bidi="ar-SA"/>
        </w:rPr>
      </w:pPr>
      <w:r>
        <w:rPr>
          <w:rFonts w:hint="eastAsia" w:ascii="宋体" w:hAnsi="Times New Roman" w:eastAsia="楷体_GB2312" w:cs="Times New Roman"/>
          <w:color w:val="auto"/>
          <w:kern w:val="0"/>
          <w:sz w:val="32"/>
          <w:szCs w:val="32"/>
          <w:highlight w:val="none"/>
          <w:u w:val="none" w:color="auto"/>
          <w:lang w:val="en-US" w:eastAsia="zh-CN" w:bidi="ar-SA"/>
        </w:rPr>
        <w:t>支持方式</w:t>
      </w:r>
      <w:r>
        <w:rPr>
          <w:rFonts w:hint="default" w:ascii="宋体" w:eastAsia="楷体_GB2312" w:cs="Times New Roman"/>
          <w:color w:val="auto"/>
          <w:kern w:val="0"/>
          <w:sz w:val="32"/>
          <w:szCs w:val="32"/>
          <w:highlight w:val="none"/>
          <w:u w:val="none" w:color="auto"/>
          <w:lang w:val="en" w:eastAsia="zh-CN" w:bidi="ar-SA"/>
        </w:rPr>
        <w:t>、范围</w:t>
      </w:r>
      <w:r>
        <w:rPr>
          <w:rFonts w:hint="eastAsia" w:ascii="宋体" w:hAnsi="Times New Roman" w:eastAsia="楷体_GB2312" w:cs="Times New Roman"/>
          <w:color w:val="auto"/>
          <w:kern w:val="0"/>
          <w:sz w:val="32"/>
          <w:szCs w:val="32"/>
          <w:highlight w:val="none"/>
          <w:u w:val="none" w:color="auto"/>
          <w:lang w:val="en-US" w:eastAsia="zh-CN" w:bidi="ar-SA"/>
        </w:rPr>
        <w:t>及标准</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u w:val="none" w:color="auto"/>
          <w:lang w:eastAsia="zh-CN"/>
        </w:rPr>
      </w:pPr>
      <w:r>
        <w:rPr>
          <w:rFonts w:hint="eastAsia" w:ascii="仿宋_GB2312" w:hAnsi="仿宋_GB2312" w:eastAsia="仿宋_GB2312" w:cs="仿宋_GB2312"/>
          <w:color w:val="auto"/>
          <w:kern w:val="2"/>
          <w:sz w:val="32"/>
          <w:szCs w:val="32"/>
          <w:highlight w:val="none"/>
          <w:u w:val="none" w:color="auto"/>
          <w:lang w:eastAsia="zh-CN"/>
        </w:rPr>
        <w:t>此项目采用</w:t>
      </w:r>
      <w:r>
        <w:rPr>
          <w:rFonts w:hint="eastAsia" w:ascii="仿宋_GB2312" w:hAnsi="仿宋_GB2312" w:eastAsia="仿宋_GB2312" w:cs="仿宋_GB2312"/>
          <w:color w:val="auto"/>
          <w:kern w:val="2"/>
          <w:sz w:val="32"/>
          <w:szCs w:val="32"/>
          <w:highlight w:val="none"/>
          <w:u w:val="none" w:color="auto"/>
        </w:rPr>
        <w:t>事后资助</w:t>
      </w:r>
      <w:r>
        <w:rPr>
          <w:rFonts w:hint="eastAsia" w:ascii="仿宋_GB2312" w:hAnsi="仿宋_GB2312" w:eastAsia="仿宋_GB2312" w:cs="仿宋_GB2312"/>
          <w:color w:val="auto"/>
          <w:kern w:val="2"/>
          <w:sz w:val="32"/>
          <w:szCs w:val="32"/>
          <w:highlight w:val="none"/>
          <w:u w:val="none" w:color="auto"/>
          <w:lang w:eastAsia="zh-CN"/>
        </w:rPr>
        <w:t>的方式。</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b w:val="0"/>
          <w:i w:val="0"/>
          <w:caps w:val="0"/>
          <w:color w:val="000000"/>
          <w:spacing w:val="0"/>
          <w:sz w:val="32"/>
          <w:szCs w:val="32"/>
          <w:highlight w:val="none"/>
          <w:u w:val="none" w:color="auto"/>
          <w:shd w:val="clear" w:color="auto" w:fill="FFFFFF"/>
          <w:lang w:val="en-US" w:eastAsia="zh-CN"/>
        </w:rPr>
      </w:pPr>
      <w:r>
        <w:rPr>
          <w:rFonts w:hint="eastAsia" w:ascii="仿宋_GB2312" w:hAnsi="仿宋_GB2312" w:eastAsia="仿宋_GB2312" w:cs="仿宋_GB2312"/>
          <w:b w:val="0"/>
          <w:i w:val="0"/>
          <w:caps w:val="0"/>
          <w:color w:val="000000"/>
          <w:spacing w:val="0"/>
          <w:sz w:val="32"/>
          <w:szCs w:val="32"/>
          <w:highlight w:val="none"/>
          <w:u w:val="none" w:color="auto"/>
          <w:shd w:val="clear" w:color="auto" w:fill="FFFFFF"/>
          <w:lang w:val="en-US" w:eastAsia="zh-CN"/>
        </w:rPr>
        <w:t>项目实际投资为项目实际发生固定资产投资，包括设备购置安装、场地改造升级等费用，不包括土地及产业用房的租赁购置费用和房屋建设费用。</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rPr>
      </w:pPr>
      <w:r>
        <w:rPr>
          <w:rFonts w:hint="eastAsia" w:ascii="仿宋_GB2312" w:hAnsi="仿宋_GB2312" w:eastAsia="仿宋_GB2312" w:cs="仿宋_GB2312"/>
          <w:b w:val="0"/>
          <w:i w:val="0"/>
          <w:caps w:val="0"/>
          <w:color w:val="000000"/>
          <w:spacing w:val="0"/>
          <w:sz w:val="32"/>
          <w:szCs w:val="32"/>
          <w:highlight w:val="none"/>
          <w:u w:val="none" w:color="auto"/>
          <w:shd w:val="clear" w:color="auto" w:fill="FFFFFF"/>
          <w:lang w:val="en-US" w:eastAsia="zh-CN"/>
        </w:rPr>
        <w:t>对符合条件的分布式光伏发电项目按项目实际投资的50%给与建设单位一次性奖励，单个项目最高奖励200万元。资助金额受财政下达年度资金预算总额控制，光明区工业和信息化局将视申报情况对奖励金额和拨付进度等进行统一调整，申报单位应无条件同意调整结果。</w:t>
      </w:r>
    </w:p>
    <w:p>
      <w:pPr>
        <w:pStyle w:val="9"/>
        <w:keepNext w:val="0"/>
        <w:keepLines w:val="0"/>
        <w:pageBreakBefore w:val="0"/>
        <w:widowControl w:val="0"/>
        <w:kinsoku/>
        <w:overflowPunct/>
        <w:topLinePunct w:val="0"/>
        <w:autoSpaceDE/>
        <w:autoSpaceDN/>
        <w:bidi w:val="0"/>
        <w:adjustRightInd/>
        <w:snapToGrid/>
        <w:spacing w:line="520" w:lineRule="exact"/>
        <w:ind w:left="0" w:leftChars="0" w:firstLine="640"/>
        <w:jc w:val="left"/>
        <w:textAlignment w:val="auto"/>
        <w:rPr>
          <w:rFonts w:ascii="黑体" w:hAnsi="黑体" w:eastAsia="黑体"/>
          <w:kern w:val="44"/>
        </w:rPr>
      </w:pPr>
      <w:r>
        <w:rPr>
          <w:rFonts w:hint="eastAsia" w:ascii="黑体" w:hAnsi="黑体" w:eastAsia="黑体"/>
          <w:kern w:val="44"/>
          <w:lang w:eastAsia="zh-CN"/>
        </w:rPr>
        <w:t>三</w:t>
      </w:r>
      <w:r>
        <w:rPr>
          <w:rFonts w:hint="eastAsia" w:ascii="黑体" w:hAnsi="黑体" w:eastAsia="黑体"/>
          <w:kern w:val="44"/>
        </w:rPr>
        <w:t>、申</w:t>
      </w:r>
      <w:r>
        <w:rPr>
          <w:rFonts w:hint="eastAsia" w:ascii="黑体" w:hAnsi="黑体" w:eastAsia="黑体"/>
          <w:kern w:val="44"/>
          <w:lang w:eastAsia="zh-CN"/>
        </w:rPr>
        <w:t>报</w:t>
      </w:r>
      <w:r>
        <w:rPr>
          <w:rFonts w:hint="eastAsia" w:ascii="黑体" w:hAnsi="黑体" w:eastAsia="黑体"/>
          <w:kern w:val="44"/>
        </w:rPr>
        <w:t>条件</w:t>
      </w:r>
    </w:p>
    <w:p>
      <w:pPr>
        <w:pStyle w:val="9"/>
        <w:keepNext w:val="0"/>
        <w:keepLines w:val="0"/>
        <w:pageBreakBefore w:val="0"/>
        <w:widowControl w:val="0"/>
        <w:kinsoku/>
        <w:overflowPunct/>
        <w:topLinePunct w:val="0"/>
        <w:autoSpaceDE/>
        <w:autoSpaceDN/>
        <w:bidi w:val="0"/>
        <w:adjustRightInd/>
        <w:snapToGrid/>
        <w:spacing w:line="520" w:lineRule="exact"/>
        <w:ind w:left="0" w:leftChars="0" w:firstLine="640"/>
        <w:jc w:val="left"/>
        <w:textAlignment w:val="auto"/>
        <w:rPr>
          <w:rFonts w:hint="eastAsia" w:ascii="仿宋_GB2312" w:hAnsi="仿宋_GB2312" w:cs="仿宋_GB2312"/>
          <w:sz w:val="32"/>
          <w:szCs w:val="32"/>
          <w:lang w:val="en-US" w:eastAsia="zh-CN"/>
        </w:rPr>
      </w:pPr>
      <w:r>
        <w:rPr>
          <w:rFonts w:hint="eastAsia"/>
          <w:lang w:eastAsia="zh-CN"/>
        </w:rPr>
        <w:t>（一）</w:t>
      </w:r>
      <w:r>
        <w:rPr>
          <w:rFonts w:hint="eastAsia" w:ascii="仿宋_GB2312" w:hAnsi="仿宋_GB2312" w:cs="仿宋_GB2312"/>
          <w:sz w:val="32"/>
          <w:szCs w:val="32"/>
          <w:lang w:val="en-US" w:eastAsia="zh-CN"/>
        </w:rPr>
        <w:t>依法依规办理市场主体登记注册手续和税务登记手续，在光明区从事经营活动；</w:t>
      </w:r>
    </w:p>
    <w:p>
      <w:pPr>
        <w:pStyle w:val="9"/>
        <w:keepNext w:val="0"/>
        <w:keepLines w:val="0"/>
        <w:pageBreakBefore w:val="0"/>
        <w:widowControl w:val="0"/>
        <w:kinsoku/>
        <w:overflowPunct/>
        <w:topLinePunct w:val="0"/>
        <w:autoSpaceDE/>
        <w:autoSpaceDN/>
        <w:bidi w:val="0"/>
        <w:adjustRightInd/>
        <w:snapToGrid/>
        <w:spacing w:line="520" w:lineRule="exact"/>
        <w:ind w:left="0" w:leftChars="0" w:firstLine="640"/>
        <w:jc w:val="left"/>
        <w:textAlignment w:val="auto"/>
        <w:rPr>
          <w:rFonts w:hint="eastAsia"/>
        </w:rPr>
      </w:pPr>
      <w:r>
        <w:rPr>
          <w:rFonts w:hint="eastAsia"/>
          <w:lang w:eastAsia="zh-CN"/>
        </w:rPr>
        <w:t>（二）</w:t>
      </w:r>
      <w:r>
        <w:rPr>
          <w:rFonts w:hint="eastAsia"/>
          <w:lang w:val="en-US" w:eastAsia="zh-CN"/>
        </w:rPr>
        <w:t>有规范健全的财务管理制度，依法履行统计数据申报义务；</w:t>
      </w:r>
    </w:p>
    <w:p>
      <w:pPr>
        <w:pStyle w:val="9"/>
        <w:keepNext w:val="0"/>
        <w:keepLines w:val="0"/>
        <w:pageBreakBefore w:val="0"/>
        <w:widowControl w:val="0"/>
        <w:kinsoku/>
        <w:overflowPunct/>
        <w:topLinePunct w:val="0"/>
        <w:autoSpaceDE/>
        <w:autoSpaceDN/>
        <w:bidi w:val="0"/>
        <w:adjustRightInd/>
        <w:snapToGrid/>
        <w:spacing w:line="520" w:lineRule="exact"/>
        <w:ind w:left="0" w:leftChars="0" w:firstLine="640"/>
        <w:jc w:val="left"/>
        <w:textAlignment w:val="auto"/>
        <w:rPr>
          <w:rFonts w:hint="eastAsia"/>
        </w:rPr>
      </w:pPr>
      <w:r>
        <w:rPr>
          <w:rFonts w:hint="eastAsia"/>
          <w:lang w:eastAsia="zh-CN"/>
        </w:rPr>
        <w:t>（三）</w:t>
      </w:r>
      <w:r>
        <w:rPr>
          <w:rFonts w:hint="eastAsia"/>
          <w:lang w:val="en-US" w:eastAsia="zh-CN"/>
        </w:rPr>
        <w:t>守法守信规范经营，申请资助时不存在违反失信惩戒措施基础清单相关规定的情形；</w:t>
      </w:r>
    </w:p>
    <w:p>
      <w:pPr>
        <w:pStyle w:val="9"/>
        <w:keepNext w:val="0"/>
        <w:keepLines w:val="0"/>
        <w:pageBreakBefore w:val="0"/>
        <w:widowControl w:val="0"/>
        <w:kinsoku/>
        <w:overflowPunct/>
        <w:topLinePunct w:val="0"/>
        <w:autoSpaceDE/>
        <w:autoSpaceDN/>
        <w:bidi w:val="0"/>
        <w:adjustRightInd/>
        <w:snapToGrid/>
        <w:spacing w:line="520" w:lineRule="exact"/>
        <w:ind w:left="0" w:leftChars="0" w:firstLine="640"/>
        <w:jc w:val="left"/>
        <w:textAlignment w:val="auto"/>
        <w:rPr>
          <w:rFonts w:hint="eastAsia"/>
        </w:rPr>
      </w:pPr>
      <w:r>
        <w:rPr>
          <w:rFonts w:hint="eastAsia"/>
          <w:lang w:eastAsia="zh-CN"/>
        </w:rPr>
        <w:t>（四）</w:t>
      </w:r>
      <w:r>
        <w:rPr>
          <w:rFonts w:hint="eastAsia" w:ascii="仿宋_GB2312" w:hAnsi="仿宋_GB2312" w:cs="仿宋_GB2312"/>
          <w:sz w:val="32"/>
          <w:szCs w:val="32"/>
          <w:lang w:val="en-US" w:eastAsia="zh-CN"/>
        </w:rPr>
        <w:t>申报项目应符合国家、省、市、区制造业行业发展政策和经济社会发展要求；</w:t>
      </w: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640"/>
        <w:jc w:val="left"/>
        <w:textAlignment w:val="auto"/>
        <w:rPr>
          <w:rFonts w:hint="eastAsia" w:eastAsia="仿宋_GB2312"/>
          <w:lang w:eastAsia="zh-CN"/>
        </w:rPr>
      </w:pPr>
      <w:r>
        <w:rPr>
          <w:rFonts w:hint="eastAsia"/>
        </w:rPr>
        <w:t>（</w:t>
      </w:r>
      <w:r>
        <w:rPr>
          <w:rFonts w:hint="eastAsia"/>
          <w:lang w:eastAsia="zh-CN"/>
        </w:rPr>
        <w:t>五</w:t>
      </w:r>
      <w:r>
        <w:rPr>
          <w:rFonts w:hint="eastAsia"/>
        </w:rPr>
        <w:t>）所从事行业或开展的业务按照有关规定需经有关部门核准、备案或需取得相关资质的，应按要求取得</w:t>
      </w:r>
      <w:r>
        <w:rPr>
          <w:rFonts w:hint="eastAsia"/>
          <w:lang w:eastAsia="zh-CN"/>
        </w:rPr>
        <w:t>；</w:t>
      </w: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640"/>
        <w:jc w:val="left"/>
        <w:textAlignment w:val="auto"/>
        <w:rPr>
          <w:rFonts w:hint="eastAsia" w:eastAsia="仿宋_GB2312"/>
          <w:lang w:eastAsia="zh-CN"/>
        </w:rPr>
      </w:pPr>
      <w:r>
        <w:rPr>
          <w:rFonts w:hint="eastAsia"/>
          <w:lang w:eastAsia="zh-CN"/>
        </w:rPr>
        <w:t>（六）</w:t>
      </w:r>
      <w:r>
        <w:rPr>
          <w:rFonts w:hint="eastAsia" w:ascii="仿宋_GB2312" w:hAnsi="仿宋" w:eastAsia="仿宋_GB2312"/>
          <w:bCs/>
          <w:color w:val="auto"/>
          <w:sz w:val="32"/>
          <w:szCs w:val="32"/>
          <w:highlight w:val="none"/>
          <w:lang w:val="en-US" w:eastAsia="zh-CN"/>
        </w:rPr>
        <w:t>申报项目</w:t>
      </w:r>
      <w:r>
        <w:rPr>
          <w:rFonts w:hint="eastAsia"/>
        </w:rPr>
        <w:t>实施地在光明区</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 w:eastAsia="仿宋_GB2312"/>
          <w:bCs/>
          <w:color w:val="auto"/>
          <w:sz w:val="32"/>
          <w:szCs w:val="32"/>
          <w:highlight w:val="none"/>
          <w:lang w:eastAsia="zh-CN"/>
        </w:rPr>
        <w:t>（七）</w:t>
      </w:r>
      <w:r>
        <w:rPr>
          <w:rFonts w:hint="eastAsia" w:ascii="仿宋_GB2312" w:hAnsi="仿宋" w:eastAsia="仿宋_GB2312"/>
          <w:bCs/>
          <w:color w:val="auto"/>
          <w:sz w:val="32"/>
          <w:szCs w:val="32"/>
          <w:highlight w:val="none"/>
          <w:lang w:val="en-US" w:eastAsia="zh-CN"/>
        </w:rPr>
        <w:t>申报项目在2023年8月1日-2024年12月3</w:t>
      </w:r>
      <w:r>
        <w:rPr>
          <w:rFonts w:hint="default" w:ascii="仿宋_GB2312" w:hAnsi="仿宋" w:eastAsia="仿宋_GB2312"/>
          <w:bCs/>
          <w:color w:val="auto"/>
          <w:sz w:val="32"/>
          <w:szCs w:val="32"/>
          <w:highlight w:val="none"/>
          <w:lang w:val="en" w:eastAsia="zh-CN"/>
        </w:rPr>
        <w:t>1</w:t>
      </w:r>
      <w:r>
        <w:rPr>
          <w:rFonts w:hint="eastAsia" w:ascii="仿宋_GB2312" w:hAnsi="仿宋" w:eastAsia="仿宋_GB2312"/>
          <w:bCs/>
          <w:color w:val="auto"/>
          <w:sz w:val="32"/>
          <w:szCs w:val="32"/>
          <w:highlight w:val="none"/>
          <w:lang w:val="en-US" w:eastAsia="zh-CN"/>
        </w:rPr>
        <w:t>日期间完成建设并正式并网投运，</w:t>
      </w:r>
      <w:r>
        <w:rPr>
          <w:rFonts w:hint="eastAsia" w:ascii="仿宋_GB2312" w:hAnsi="仿宋" w:eastAsia="仿宋_GB2312"/>
          <w:bCs/>
          <w:color w:val="auto"/>
          <w:sz w:val="32"/>
          <w:szCs w:val="32"/>
          <w:highlight w:val="none"/>
          <w:lang w:eastAsia="zh-CN"/>
        </w:rPr>
        <w:t>须实现并网发电且在申报、审核期间处于正常运行状态</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suppressLineNumbers w:val="0"/>
        <w:kinsoku/>
        <w:topLinePunct w:val="0"/>
        <w:autoSpaceDE/>
        <w:autoSpaceDN/>
        <w:bidi w:val="0"/>
        <w:adjustRightInd/>
        <w:snapToGrid/>
        <w:spacing w:line="520" w:lineRule="exact"/>
        <w:ind w:firstLine="640" w:firstLineChars="200"/>
        <w:jc w:val="left"/>
        <w:textAlignment w:val="auto"/>
        <w:rPr>
          <w:rFonts w:hint="default" w:ascii="仿宋_GB2312" w:hAnsi="仿宋" w:eastAsia="仿宋_GB2312"/>
          <w:bCs/>
          <w:color w:val="0000FF"/>
          <w:sz w:val="32"/>
          <w:szCs w:val="32"/>
          <w:highlight w:val="none"/>
          <w:lang w:val="en-US" w:eastAsia="zh-CN"/>
        </w:rPr>
      </w:pPr>
      <w:r>
        <w:rPr>
          <w:rFonts w:hint="eastAsia" w:ascii="仿宋_GB2312" w:hAnsi="仿宋" w:eastAsia="仿宋_GB2312"/>
          <w:bCs/>
          <w:color w:val="auto"/>
          <w:sz w:val="32"/>
          <w:szCs w:val="32"/>
          <w:highlight w:val="none"/>
          <w:lang w:val="en-US" w:eastAsia="zh-CN"/>
        </w:rPr>
        <w:t>（八）申报项目已按规定纳入</w:t>
      </w:r>
      <w:r>
        <w:rPr>
          <w:rFonts w:hint="default" w:ascii="仿宋_GB2312" w:hAnsi="仿宋" w:eastAsia="仿宋_GB2312"/>
          <w:bCs/>
          <w:color w:val="auto"/>
          <w:sz w:val="32"/>
          <w:szCs w:val="32"/>
          <w:highlight w:val="none"/>
          <w:lang w:val="en" w:eastAsia="zh-CN"/>
        </w:rPr>
        <w:t>固定资产</w:t>
      </w:r>
      <w:r>
        <w:rPr>
          <w:rFonts w:hint="eastAsia" w:ascii="仿宋_GB2312" w:hAnsi="仿宋" w:eastAsia="仿宋_GB2312"/>
          <w:bCs/>
          <w:color w:val="auto"/>
          <w:sz w:val="32"/>
          <w:szCs w:val="32"/>
          <w:highlight w:val="none"/>
          <w:lang w:val="en-US" w:eastAsia="zh-CN"/>
        </w:rPr>
        <w:t>投资统计；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（九）申报项目按单个实施项目为申报单位，即一个项目为一个申报主体；</w:t>
      </w:r>
      <w:r>
        <w:rPr>
          <w:rFonts w:hint="default" w:ascii="仿宋_GB2312" w:hAnsi="仿宋_GB2312" w:eastAsia="仿宋_GB2312" w:cs="仿宋_GB2312"/>
          <w:b w:val="0"/>
          <w:bCs w:val="0"/>
          <w:color w:val="auto"/>
          <w:sz w:val="32"/>
          <w:szCs w:val="32"/>
          <w:highlight w:val="none"/>
          <w:lang w:val="en" w:eastAsia="zh-CN"/>
        </w:rPr>
        <w:t>属于政府投资建设项目或</w:t>
      </w:r>
      <w:r>
        <w:rPr>
          <w:rFonts w:hint="eastAsia" w:ascii="仿宋_GB2312" w:hAnsi="仿宋_GB2312" w:eastAsia="仿宋_GB2312" w:cs="仿宋_GB2312"/>
          <w:b w:val="0"/>
          <w:bCs w:val="0"/>
          <w:color w:val="auto"/>
          <w:sz w:val="32"/>
          <w:szCs w:val="32"/>
          <w:highlight w:val="none"/>
          <w:lang w:val="en-US" w:eastAsia="zh-CN"/>
        </w:rPr>
        <w:t>已享受</w:t>
      </w:r>
      <w:r>
        <w:rPr>
          <w:rFonts w:hint="default" w:ascii="仿宋_GB2312" w:hAnsi="仿宋_GB2312" w:eastAsia="仿宋_GB2312" w:cs="仿宋_GB2312"/>
          <w:b w:val="0"/>
          <w:bCs w:val="0"/>
          <w:color w:val="auto"/>
          <w:sz w:val="32"/>
          <w:szCs w:val="32"/>
          <w:highlight w:val="none"/>
          <w:lang w:val="en" w:eastAsia="zh-CN"/>
        </w:rPr>
        <w:t>同类</w:t>
      </w:r>
      <w:r>
        <w:rPr>
          <w:rFonts w:hint="eastAsia" w:ascii="仿宋_GB2312" w:hAnsi="仿宋_GB2312" w:eastAsia="仿宋_GB2312" w:cs="仿宋_GB2312"/>
          <w:b w:val="0"/>
          <w:bCs w:val="0"/>
          <w:color w:val="auto"/>
          <w:sz w:val="32"/>
          <w:szCs w:val="32"/>
          <w:highlight w:val="none"/>
          <w:lang w:val="en-US" w:eastAsia="zh-CN"/>
        </w:rPr>
        <w:t>财政资金补贴的项目不予补贴。</w:t>
      </w: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640"/>
        <w:jc w:val="left"/>
        <w:textAlignment w:val="auto"/>
        <w:rPr>
          <w:rFonts w:ascii="黑体" w:hAnsi="黑体" w:eastAsia="黑体"/>
          <w:b w:val="0"/>
          <w:bCs w:val="0"/>
          <w:color w:val="auto"/>
          <w:kern w:val="44"/>
        </w:rPr>
      </w:pPr>
      <w:r>
        <w:rPr>
          <w:rFonts w:hint="eastAsia" w:ascii="黑体" w:hAnsi="黑体" w:eastAsia="黑体"/>
          <w:b w:val="0"/>
          <w:bCs w:val="0"/>
          <w:color w:val="auto"/>
          <w:kern w:val="44"/>
          <w:lang w:eastAsia="zh-CN"/>
        </w:rPr>
        <w:t>四</w:t>
      </w:r>
      <w:r>
        <w:rPr>
          <w:rFonts w:hint="eastAsia" w:ascii="黑体" w:hAnsi="黑体" w:eastAsia="黑体"/>
          <w:b w:val="0"/>
          <w:bCs w:val="0"/>
          <w:color w:val="auto"/>
          <w:kern w:val="44"/>
        </w:rPr>
        <w:t>、</w:t>
      </w:r>
      <w:r>
        <w:rPr>
          <w:rFonts w:hint="default" w:ascii="黑体" w:hAnsi="黑体" w:eastAsia="黑体"/>
          <w:b w:val="0"/>
          <w:bCs w:val="0"/>
          <w:color w:val="auto"/>
          <w:kern w:val="44"/>
          <w:lang w:val="en"/>
        </w:rPr>
        <w:t>申报</w:t>
      </w:r>
      <w:r>
        <w:rPr>
          <w:rFonts w:hint="eastAsia" w:ascii="黑体" w:hAnsi="黑体" w:eastAsia="黑体"/>
          <w:b w:val="0"/>
          <w:bCs w:val="0"/>
          <w:color w:val="auto"/>
          <w:kern w:val="44"/>
        </w:rPr>
        <w:t>材料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left"/>
        <w:textAlignment w:val="auto"/>
        <w:rPr>
          <w:rFonts w:hint="default" w:ascii="仿宋_GB2312" w:hAnsi="仿宋_GB2312" w:eastAsia="仿宋_GB2312"/>
          <w:sz w:val="32"/>
          <w:lang w:val="en-US"/>
        </w:rPr>
      </w:pPr>
      <w:r>
        <w:rPr>
          <w:rFonts w:hint="eastAsia" w:ascii="仿宋_GB2312" w:hAnsi="仿宋_GB2312" w:eastAsia="仿宋_GB2312"/>
          <w:sz w:val="32"/>
          <w:lang w:eastAsia="zh-CN"/>
        </w:rPr>
        <w:t>（一）《光明区支持制造业高质量发展扶持计划</w:t>
      </w:r>
      <w:r>
        <w:rPr>
          <w:rFonts w:hint="eastAsia" w:ascii="仿宋_GB2312" w:hAnsi="仿宋_GB2312" w:eastAsia="仿宋_GB2312"/>
          <w:sz w:val="32"/>
          <w:lang w:val="en-US" w:eastAsia="zh-CN"/>
        </w:rPr>
        <w:t>分布式光伏发电项目</w:t>
      </w:r>
      <w:r>
        <w:rPr>
          <w:rFonts w:hint="eastAsia" w:ascii="仿宋_GB2312" w:hAnsi="仿宋_GB2312" w:eastAsia="仿宋_GB2312"/>
          <w:sz w:val="32"/>
          <w:lang w:eastAsia="zh-CN"/>
        </w:rPr>
        <w:t>申请表》（附件</w:t>
      </w:r>
      <w:r>
        <w:rPr>
          <w:rFonts w:hint="eastAsia" w:ascii="仿宋_GB2312" w:hAnsi="仿宋_GB2312" w:eastAsia="仿宋_GB2312"/>
          <w:sz w:val="32"/>
          <w:lang w:val="en-US" w:eastAsia="zh-CN"/>
        </w:rPr>
        <w:t>1</w:t>
      </w:r>
      <w:r>
        <w:rPr>
          <w:rFonts w:hint="eastAsia" w:ascii="仿宋_GB2312" w:hAnsi="仿宋_GB2312"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left"/>
        <w:textAlignment w:val="auto"/>
        <w:rPr>
          <w:rFonts w:ascii="仿宋_GB2312" w:hAnsi="仿宋_GB2312" w:eastAsia="仿宋_GB2312"/>
          <w:sz w:val="32"/>
        </w:rPr>
      </w:pPr>
      <w:r>
        <w:rPr>
          <w:rFonts w:hint="eastAsia" w:ascii="仿宋_GB2312" w:hAnsi="仿宋_GB2312" w:eastAsia="仿宋_GB2312"/>
          <w:sz w:val="32"/>
        </w:rPr>
        <w:t>（二）营业执照复印件（三证合一新版营业执照，未换领新版营业执照的，提交旧版营业执照、组织机构代码证、税务登记证）</w:t>
      </w:r>
      <w:r>
        <w:rPr>
          <w:rFonts w:hint="eastAsia" w:ascii="仿宋_GB2312" w:hAnsi="仿宋_GB2312" w:eastAsia="仿宋_GB2312"/>
          <w:sz w:val="32"/>
          <w:lang w:eastAsia="zh-CN"/>
        </w:rPr>
        <w:t>，</w:t>
      </w:r>
      <w:r>
        <w:rPr>
          <w:rFonts w:hint="eastAsia" w:ascii="仿宋_GB2312" w:hAnsi="仿宋_GB2312" w:eastAsia="仿宋_GB2312"/>
          <w:sz w:val="32"/>
        </w:rPr>
        <w:t>科研机构提供事业单位法人证书</w:t>
      </w:r>
      <w:r>
        <w:rPr>
          <w:rFonts w:hint="eastAsia" w:ascii="仿宋_GB2312" w:hAnsi="仿宋_GB2312" w:eastAsia="仿宋_GB2312"/>
          <w:sz w:val="32"/>
          <w:lang w:eastAsia="zh-CN"/>
        </w:rPr>
        <w:t>，</w:t>
      </w:r>
      <w:r>
        <w:rPr>
          <w:rFonts w:hint="eastAsia" w:ascii="仿宋_GB2312" w:hAnsi="仿宋_GB2312" w:eastAsia="仿宋_GB2312"/>
          <w:sz w:val="32"/>
        </w:rPr>
        <w:t>加盖申报单位公章；</w:t>
      </w:r>
    </w:p>
    <w:p>
      <w:pPr>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ascii="仿宋_GB2312" w:hAnsi="仿宋_GB2312" w:eastAsia="仿宋_GB2312"/>
          <w:sz w:val="32"/>
        </w:rPr>
      </w:pPr>
      <w:r>
        <w:rPr>
          <w:rFonts w:hint="eastAsia" w:ascii="仿宋_GB2312" w:hAnsi="仿宋_GB2312" w:eastAsia="仿宋_GB2312"/>
          <w:sz w:val="32"/>
        </w:rPr>
        <w:t>（三）法人授权委托书,法定代表人身份证复印件和项目经办人身份证复印件</w:t>
      </w:r>
      <w:r>
        <w:rPr>
          <w:rFonts w:hint="eastAsia" w:ascii="仿宋_GB2312" w:hAnsi="仿宋_GB2312" w:eastAsia="仿宋_GB2312" w:cs="仿宋_GB2312"/>
          <w:b w:val="0"/>
          <w:bCs w:val="0"/>
          <w:sz w:val="32"/>
          <w:szCs w:val="32"/>
        </w:rPr>
        <w:t>（加盖</w:t>
      </w:r>
      <w:r>
        <w:rPr>
          <w:rFonts w:hint="eastAsia" w:ascii="仿宋_GB2312" w:hAnsi="仿宋_GB2312" w:eastAsia="仿宋_GB2312" w:cs="仿宋_GB2312"/>
          <w:b w:val="0"/>
          <w:bCs w:val="0"/>
          <w:sz w:val="32"/>
          <w:szCs w:val="32"/>
          <w:lang w:eastAsia="zh-CN"/>
        </w:rPr>
        <w:t>申报</w:t>
      </w:r>
      <w:r>
        <w:rPr>
          <w:rFonts w:hint="eastAsia" w:ascii="仿宋_GB2312" w:hAnsi="仿宋_GB2312" w:eastAsia="仿宋_GB2312" w:cs="仿宋_GB2312"/>
          <w:b w:val="0"/>
          <w:bCs w:val="0"/>
          <w:sz w:val="32"/>
          <w:szCs w:val="32"/>
        </w:rPr>
        <w:t>单位公章）</w:t>
      </w:r>
      <w:r>
        <w:rPr>
          <w:rFonts w:hint="eastAsia" w:ascii="仿宋_GB2312" w:hAnsi="仿宋_GB2312" w:eastAsia="仿宋_GB2312"/>
          <w:b w:val="0"/>
          <w:bCs w:val="0"/>
          <w:sz w:val="32"/>
        </w:rPr>
        <w:t>；</w:t>
      </w:r>
    </w:p>
    <w:p>
      <w:pPr>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sz w:val="32"/>
        </w:rPr>
      </w:pPr>
      <w:r>
        <w:rPr>
          <w:rFonts w:hint="eastAsia" w:ascii="仿宋_GB2312" w:hAnsi="仿宋_GB2312" w:eastAsia="仿宋_GB2312"/>
          <w:sz w:val="32"/>
        </w:rPr>
        <w:t>（四）</w:t>
      </w:r>
      <w:r>
        <w:rPr>
          <w:rFonts w:hint="eastAsia" w:ascii="仿宋_GB2312" w:hAnsi="仿宋_GB2312" w:eastAsia="仿宋_GB2312"/>
          <w:sz w:val="32"/>
          <w:lang w:eastAsia="zh-CN"/>
        </w:rPr>
        <w:t>近三年</w:t>
      </w:r>
      <w:r>
        <w:rPr>
          <w:rFonts w:hint="eastAsia" w:ascii="仿宋_GB2312" w:hAnsi="仿宋_GB2312" w:eastAsia="仿宋_GB2312"/>
          <w:sz w:val="32"/>
        </w:rPr>
        <w:t>企业信用信息资料（在深圳信用网打印完整版信用报告）；</w:t>
      </w:r>
    </w:p>
    <w:p>
      <w:pPr>
        <w:pStyle w:val="2"/>
        <w:keepNext w:val="0"/>
        <w:keepLines w:val="0"/>
        <w:pageBreakBefore w:val="0"/>
        <w:widowControl w:val="0"/>
        <w:kinsoku/>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（五）近三年财务审计报告或企业法人签字的单位财务决算报表复印件；</w:t>
      </w:r>
    </w:p>
    <w:p>
      <w:pPr>
        <w:pStyle w:val="2"/>
        <w:keepNext w:val="0"/>
        <w:keepLines w:val="0"/>
        <w:pageBreakBefore w:val="0"/>
        <w:widowControl w:val="0"/>
        <w:kinsoku/>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（六）近三年纳税证明(在税务申报系统下载)；</w:t>
      </w:r>
    </w:p>
    <w:p>
      <w:pPr>
        <w:pStyle w:val="2"/>
        <w:keepNext w:val="0"/>
        <w:keepLines w:val="0"/>
        <w:pageBreakBefore w:val="0"/>
        <w:widowControl w:val="0"/>
        <w:kinsoku/>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（七）申报项目实施过程中产生的有关合同清单及费用明细情况表（附件2）等</w:t>
      </w:r>
      <w:r>
        <w:rPr>
          <w:rFonts w:hint="eastAsia" w:ascii="仿宋_GB2312" w:hAnsi="仿宋_GB2312" w:eastAsia="仿宋_GB2312" w:cs="仿宋_GB2312"/>
          <w:color w:val="auto"/>
          <w:sz w:val="32"/>
          <w:szCs w:val="32"/>
          <w:highlight w:val="none"/>
          <w:lang w:eastAsia="zh-CN"/>
        </w:rPr>
        <w:t>项目实际投入费用证明材料</w:t>
      </w:r>
      <w:r>
        <w:rPr>
          <w:rFonts w:hint="eastAsia" w:ascii="仿宋_GB2312" w:hAnsi="仿宋_GB2312" w:eastAsia="仿宋_GB2312"/>
          <w:sz w:val="32"/>
          <w:lang w:val="en-US" w:eastAsia="zh-CN"/>
        </w:rPr>
        <w:t>；</w:t>
      </w:r>
    </w:p>
    <w:p>
      <w:pPr>
        <w:pStyle w:val="2"/>
        <w:keepNext w:val="0"/>
        <w:keepLines w:val="0"/>
        <w:pageBreakBefore w:val="0"/>
        <w:widowControl w:val="0"/>
        <w:kinsoku/>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（八）固定资产</w:t>
      </w:r>
      <w:r>
        <w:rPr>
          <w:rFonts w:hint="default" w:ascii="仿宋_GB2312" w:hAnsi="仿宋_GB2312" w:eastAsia="仿宋_GB2312" w:cs="仿宋_GB2312"/>
          <w:sz w:val="32"/>
          <w:szCs w:val="32"/>
          <w:highlight w:val="none"/>
          <w:u w:val="none" w:color="auto"/>
          <w:lang w:val="en-US" w:eastAsia="zh-CN"/>
        </w:rPr>
        <w:t>纳统统计报表（“固定资产投资项目情况”206表）</w:t>
      </w:r>
      <w:r>
        <w:rPr>
          <w:rFonts w:hint="eastAsia" w:ascii="仿宋_GB2312" w:hAnsi="仿宋_GB2312" w:eastAsia="仿宋_GB2312"/>
          <w:sz w:val="32"/>
          <w:lang w:val="en-US"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（九）项目竣工验收报告、并网检测报告及电网企业并网验收意见；</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（十）其他资料，如有必要补充的情况说明</w:t>
      </w:r>
      <w:r>
        <w:rPr>
          <w:rFonts w:hint="eastAsia" w:ascii="仿宋_GB2312" w:hAnsi="仿宋_GB2312" w:eastAsia="仿宋_GB2312" w:cs="仿宋_GB2312"/>
          <w:sz w:val="32"/>
          <w:szCs w:val="32"/>
          <w:highlight w:val="none"/>
          <w:u w:val="none" w:color="auto"/>
          <w:lang w:val="en-US" w:eastAsia="zh-CN"/>
        </w:rPr>
        <w:t>、产品检测报告</w:t>
      </w:r>
      <w:r>
        <w:rPr>
          <w:rFonts w:hint="eastAsia" w:ascii="仿宋_GB2312" w:hAnsi="仿宋_GB2312" w:eastAsia="仿宋_GB2312" w:cs="仿宋_GB2312"/>
          <w:color w:val="auto"/>
          <w:sz w:val="32"/>
          <w:szCs w:val="32"/>
          <w:highlight w:val="none"/>
          <w:u w:val="none" w:color="auto"/>
          <w:lang w:val="en-US" w:eastAsia="zh-CN"/>
        </w:rPr>
        <w:t>等。</w:t>
      </w:r>
    </w:p>
    <w:p>
      <w:pPr>
        <w:keepNext w:val="0"/>
        <w:keepLines w:val="0"/>
        <w:pageBreakBefore w:val="0"/>
        <w:kinsoku/>
        <w:wordWrap/>
        <w:overflowPunct/>
        <w:topLinePunct w:val="0"/>
        <w:autoSpaceDE/>
        <w:autoSpaceDN/>
        <w:bidi w:val="0"/>
        <w:adjustRightInd/>
        <w:snapToGrid/>
        <w:spacing w:line="520" w:lineRule="exact"/>
        <w:ind w:left="0" w:leftChars="0" w:firstLine="642" w:firstLineChars="200"/>
        <w:jc w:val="lef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b/>
          <w:bCs/>
          <w:sz w:val="32"/>
          <w:szCs w:val="32"/>
          <w:highlight w:val="none"/>
          <w:u w:val="none" w:color="auto"/>
        </w:rPr>
        <w:t>电子材料：</w:t>
      </w:r>
      <w:r>
        <w:rPr>
          <w:rFonts w:hint="eastAsia" w:ascii="仿宋_GB2312" w:hAnsi="仿宋_GB2312" w:eastAsia="仿宋_GB2312" w:cs="仿宋_GB2312"/>
          <w:sz w:val="32"/>
          <w:szCs w:val="32"/>
          <w:highlight w:val="none"/>
          <w:u w:val="none" w:color="auto"/>
          <w:lang w:eastAsia="zh-CN"/>
        </w:rPr>
        <w:t>第</w:t>
      </w:r>
      <w:r>
        <w:rPr>
          <w:rFonts w:hint="eastAsia" w:ascii="仿宋_GB2312" w:hAnsi="仿宋_GB2312" w:eastAsia="仿宋_GB2312" w:cs="仿宋_GB2312"/>
          <w:sz w:val="32"/>
          <w:szCs w:val="32"/>
          <w:highlight w:val="none"/>
          <w:u w:val="none" w:color="auto"/>
          <w:lang w:val="en-US" w:eastAsia="zh-CN"/>
        </w:rPr>
        <w:t>1项材料</w:t>
      </w:r>
      <w:r>
        <w:rPr>
          <w:rFonts w:hint="eastAsia" w:ascii="仿宋_GB2312" w:hAnsi="仿宋_GB2312" w:eastAsia="仿宋_GB2312" w:cs="仿宋_GB2312"/>
          <w:sz w:val="32"/>
          <w:szCs w:val="32"/>
          <w:highlight w:val="none"/>
          <w:u w:val="none" w:color="auto"/>
        </w:rPr>
        <w:t>登录</w:t>
      </w:r>
      <w:r>
        <w:rPr>
          <w:rFonts w:hint="eastAsia" w:ascii="仿宋_GB2312" w:hAnsi="仿宋_GB2312" w:eastAsia="仿宋_GB2312" w:cs="仿宋_GB2312"/>
          <w:kern w:val="2"/>
          <w:sz w:val="32"/>
          <w:szCs w:val="32"/>
          <w:highlight w:val="none"/>
          <w:u w:val="none"/>
          <w:lang w:val="en-US" w:eastAsia="zh-CN" w:bidi="ar-SA"/>
        </w:rPr>
        <w:t>深圳市财政专项资金统一管理平台（以下简称财企通平台，https://cqt.szfb.sz.gov.cn/#/home）在线填报，其他材料按要求上传PDF文件至财企通平台。</w:t>
      </w:r>
    </w:p>
    <w:p>
      <w:pPr>
        <w:keepNext w:val="0"/>
        <w:keepLines w:val="0"/>
        <w:pageBreakBefore w:val="0"/>
        <w:kinsoku/>
        <w:wordWrap/>
        <w:topLinePunct w:val="0"/>
        <w:autoSpaceDE/>
        <w:autoSpaceDN/>
        <w:bidi w:val="0"/>
        <w:adjustRightInd/>
        <w:snapToGrid/>
        <w:spacing w:line="520" w:lineRule="exact"/>
        <w:ind w:left="0" w:leftChars="0" w:firstLine="642" w:firstLineChars="200"/>
        <w:jc w:val="left"/>
        <w:textAlignment w:val="auto"/>
        <w:rPr>
          <w:rFonts w:hint="default"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b/>
          <w:bCs/>
          <w:kern w:val="2"/>
          <w:sz w:val="32"/>
          <w:szCs w:val="32"/>
          <w:highlight w:val="none"/>
          <w:u w:val="none"/>
          <w:lang w:val="en-US" w:eastAsia="zh-CN" w:bidi="ar-SA"/>
        </w:rPr>
        <w:t>纸质材料：</w:t>
      </w:r>
      <w:r>
        <w:rPr>
          <w:rFonts w:hint="eastAsia" w:ascii="仿宋_GB2312" w:hAnsi="仿宋_GB2312" w:eastAsia="仿宋_GB2312" w:cs="仿宋_GB2312"/>
          <w:kern w:val="2"/>
          <w:sz w:val="32"/>
          <w:szCs w:val="32"/>
          <w:highlight w:val="none"/>
          <w:u w:val="none"/>
          <w:lang w:val="en-US" w:eastAsia="zh-CN" w:bidi="ar-SA"/>
        </w:rPr>
        <w:t>电子材料审核通过后，请登录财企通平台，导出带水印编号的所有材料，以上每项材料均需加盖申报单位公章，多页的加盖骑缝公章；壹式壹份，A4纸正反面打印/复印，非空白页（含封面）连续编写页码，并按照申报材料顺序编制目录页，</w:t>
      </w:r>
      <w:r>
        <w:rPr>
          <w:rFonts w:hint="default" w:ascii="仿宋_GB2312" w:hAnsi="仿宋_GB2312" w:eastAsia="仿宋_GB2312" w:cs="仿宋_GB2312"/>
          <w:kern w:val="2"/>
          <w:sz w:val="32"/>
          <w:szCs w:val="32"/>
          <w:highlight w:val="none"/>
          <w:u w:val="none"/>
          <w:lang w:val="en-US" w:eastAsia="zh-CN" w:bidi="ar-SA"/>
        </w:rPr>
        <w:t>装订成册（胶装）。</w:t>
      </w:r>
    </w:p>
    <w:p>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jc w:val="lef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w:t>
      </w:r>
      <w:r>
        <w:rPr>
          <w:rFonts w:hint="eastAsia" w:ascii="黑体" w:hAnsi="黑体" w:eastAsia="黑体" w:cs="Times New Roman"/>
          <w:sz w:val="32"/>
          <w:szCs w:val="22"/>
          <w:highlight w:val="none"/>
          <w:u w:val="none"/>
        </w:rPr>
        <w:t>申报时间</w:t>
      </w:r>
      <w:r>
        <w:rPr>
          <w:rFonts w:hint="eastAsia" w:ascii="黑体" w:hAnsi="黑体" w:eastAsia="黑体" w:cs="Times New Roman"/>
          <w:sz w:val="32"/>
          <w:szCs w:val="22"/>
          <w:highlight w:val="none"/>
          <w:u w:val="none"/>
          <w:lang w:eastAsia="zh-CN"/>
        </w:rPr>
        <w:t>和地点</w:t>
      </w:r>
    </w:p>
    <w:p>
      <w:pPr>
        <w:keepNext w:val="0"/>
        <w:keepLines w:val="0"/>
        <w:pageBreakBefore w:val="0"/>
        <w:kinsoku/>
        <w:overflowPunct w:val="0"/>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color w:val="auto"/>
          <w:kern w:val="2"/>
          <w:sz w:val="32"/>
          <w:szCs w:val="32"/>
          <w:highlight w:val="none"/>
          <w:u w:val="none"/>
          <w:lang w:val="en-US" w:eastAsia="zh-CN" w:bidi="ar-SA"/>
        </w:rPr>
        <w:t>（一）</w:t>
      </w:r>
      <w:r>
        <w:rPr>
          <w:rFonts w:hint="eastAsia" w:ascii="仿宋_GB2312" w:hAnsi="仿宋_GB2312" w:eastAsia="仿宋_GB2312" w:cs="仿宋_GB2312"/>
          <w:b/>
          <w:bCs/>
          <w:color w:val="auto"/>
          <w:sz w:val="32"/>
          <w:szCs w:val="32"/>
          <w:highlight w:val="none"/>
        </w:rPr>
        <w:t>网络填报受理时间：</w:t>
      </w:r>
      <w:r>
        <w:rPr>
          <w:rFonts w:hint="eastAsia" w:ascii="仿宋_GB2312" w:hAnsi="仿宋_GB2312" w:eastAsia="仿宋_GB2312" w:cs="仿宋_GB2312"/>
          <w:color w:val="auto"/>
          <w:kern w:val="2"/>
          <w:sz w:val="32"/>
          <w:szCs w:val="32"/>
          <w:highlight w:val="none"/>
          <w:u w:val="none"/>
          <w:lang w:val="en-US" w:eastAsia="zh-CN" w:bidi="ar-SA"/>
        </w:rPr>
        <w:t>2025年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kern w:val="2"/>
          <w:sz w:val="32"/>
          <w:szCs w:val="32"/>
          <w:highlight w:val="none"/>
          <w:u w:val="none"/>
          <w:lang w:val="en-US" w:eastAsia="zh-CN" w:bidi="ar-SA"/>
        </w:rPr>
        <w:t>月</w:t>
      </w:r>
      <w:r>
        <w:rPr>
          <w:rFonts w:hint="eastAsia" w:ascii="仿宋_GB2312" w:hAnsi="仿宋_GB2312" w:eastAsia="仿宋_GB2312" w:cs="仿宋_GB2312"/>
          <w:color w:val="auto"/>
          <w:sz w:val="32"/>
          <w:szCs w:val="32"/>
          <w:highlight w:val="none"/>
          <w:lang w:val="en-US" w:eastAsia="zh-CN"/>
        </w:rPr>
        <w:t>16</w:t>
      </w:r>
      <w:r>
        <w:rPr>
          <w:rFonts w:hint="eastAsia" w:ascii="仿宋_GB2312" w:hAnsi="仿宋_GB2312" w:eastAsia="仿宋_GB2312" w:cs="仿宋_GB2312"/>
          <w:color w:val="auto"/>
          <w:kern w:val="2"/>
          <w:sz w:val="32"/>
          <w:szCs w:val="32"/>
          <w:highlight w:val="none"/>
          <w:u w:val="none"/>
          <w:lang w:val="en-US" w:eastAsia="zh-CN" w:bidi="ar-SA"/>
        </w:rPr>
        <w:t>日至2025年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kern w:val="2"/>
          <w:sz w:val="32"/>
          <w:szCs w:val="32"/>
          <w:highlight w:val="none"/>
          <w:u w:val="none"/>
          <w:lang w:val="en-US" w:eastAsia="zh-CN" w:bidi="ar-SA"/>
        </w:rPr>
        <w:t>月</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kern w:val="2"/>
          <w:sz w:val="32"/>
          <w:szCs w:val="32"/>
          <w:highlight w:val="none"/>
          <w:u w:val="none"/>
          <w:lang w:val="en-US" w:eastAsia="zh-CN" w:bidi="ar-SA"/>
        </w:rPr>
        <w:t>日18:00</w:t>
      </w:r>
      <w:r>
        <w:rPr>
          <w:rFonts w:hint="eastAsia" w:ascii="仿宋_GB2312" w:hAnsi="仿宋_GB2312" w:eastAsia="仿宋_GB2312" w:cs="仿宋_GB2312"/>
          <w:b/>
          <w:bCs/>
          <w:sz w:val="32"/>
          <w:szCs w:val="32"/>
          <w:highlight w:val="none"/>
        </w:rPr>
        <w:t>（注：网上申报在非工作日也可进行。超过网络填报受理的截止时间，不再受理新提交申请。网络填报受理截止前已在线提交申请，但后经初审被退回修改的，可于</w:t>
      </w:r>
      <w:r>
        <w:rPr>
          <w:rFonts w:hint="eastAsia" w:ascii="仿宋_GB2312" w:hAnsi="仿宋_GB2312" w:eastAsia="仿宋_GB2312" w:cs="仿宋_GB2312"/>
          <w:b/>
          <w:bCs/>
          <w:sz w:val="32"/>
          <w:szCs w:val="32"/>
          <w:highlight w:val="none"/>
          <w:lang w:val="en-US" w:eastAsia="zh-CN"/>
        </w:rPr>
        <w:t>纸质</w:t>
      </w:r>
      <w:r>
        <w:rPr>
          <w:rFonts w:hint="eastAsia" w:ascii="仿宋_GB2312" w:hAnsi="仿宋_GB2312" w:eastAsia="仿宋_GB2312" w:cs="仿宋_GB2312"/>
          <w:b/>
          <w:bCs/>
          <w:sz w:val="32"/>
          <w:szCs w:val="32"/>
          <w:highlight w:val="none"/>
        </w:rPr>
        <w:t>材料受理截止前再次提交修改后的申请进行初审，初审通过后方可提交</w:t>
      </w:r>
      <w:r>
        <w:rPr>
          <w:rFonts w:hint="eastAsia" w:ascii="仿宋_GB2312" w:hAnsi="仿宋_GB2312" w:eastAsia="仿宋_GB2312" w:cs="仿宋_GB2312"/>
          <w:b/>
          <w:bCs/>
          <w:sz w:val="32"/>
          <w:szCs w:val="32"/>
          <w:highlight w:val="none"/>
          <w:lang w:val="en-US" w:eastAsia="zh-CN"/>
        </w:rPr>
        <w:t>纸质</w:t>
      </w:r>
      <w:r>
        <w:rPr>
          <w:rFonts w:hint="eastAsia" w:ascii="仿宋_GB2312" w:hAnsi="仿宋_GB2312" w:eastAsia="仿宋_GB2312" w:cs="仿宋_GB2312"/>
          <w:b/>
          <w:bCs/>
          <w:sz w:val="32"/>
          <w:szCs w:val="32"/>
          <w:highlight w:val="none"/>
        </w:rPr>
        <w:t>材料）。</w:t>
      </w:r>
    </w:p>
    <w:p>
      <w:pPr>
        <w:keepNext w:val="0"/>
        <w:keepLines w:val="0"/>
        <w:pageBreakBefore w:val="0"/>
        <w:widowControl w:val="0"/>
        <w:kinsoku/>
        <w:wordWrap/>
        <w:overflowPunct w:val="0"/>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kern w:val="2"/>
          <w:sz w:val="32"/>
          <w:szCs w:val="32"/>
          <w:highlight w:val="none"/>
          <w:u w:val="none"/>
          <w:lang w:val="en-US" w:eastAsia="zh-CN" w:bidi="ar-SA"/>
        </w:rPr>
        <w:t>（二）</w:t>
      </w:r>
      <w:r>
        <w:rPr>
          <w:rFonts w:hint="eastAsia" w:ascii="仿宋_GB2312" w:hAnsi="仿宋_GB2312" w:eastAsia="仿宋_GB2312" w:cs="仿宋_GB2312"/>
          <w:b/>
          <w:bCs/>
          <w:color w:val="auto"/>
          <w:sz w:val="32"/>
          <w:szCs w:val="32"/>
          <w:highlight w:val="none"/>
          <w:lang w:val="en-US" w:eastAsia="zh-CN"/>
        </w:rPr>
        <w:t>纸质</w:t>
      </w:r>
      <w:r>
        <w:rPr>
          <w:rFonts w:hint="eastAsia" w:ascii="仿宋_GB2312" w:hAnsi="仿宋_GB2312" w:eastAsia="仿宋_GB2312" w:cs="仿宋_GB2312"/>
          <w:b/>
          <w:bCs/>
          <w:color w:val="auto"/>
          <w:sz w:val="32"/>
          <w:szCs w:val="32"/>
          <w:highlight w:val="none"/>
        </w:rPr>
        <w:t>材料受理时间：</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日9:00至202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日18:00（工作日）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注：网上初审通过后请及时提交</w:t>
      </w:r>
      <w:r>
        <w:rPr>
          <w:rFonts w:hint="eastAsia" w:ascii="仿宋_GB2312" w:hAnsi="仿宋_GB2312" w:eastAsia="仿宋_GB2312" w:cs="仿宋_GB2312"/>
          <w:b/>
          <w:bCs/>
          <w:sz w:val="32"/>
          <w:szCs w:val="32"/>
          <w:highlight w:val="none"/>
          <w:lang w:val="en-US" w:eastAsia="zh-CN"/>
        </w:rPr>
        <w:t>纸质</w:t>
      </w:r>
      <w:r>
        <w:rPr>
          <w:rFonts w:hint="eastAsia" w:ascii="仿宋_GB2312" w:hAnsi="仿宋_GB2312" w:eastAsia="仿宋_GB2312" w:cs="仿宋_GB2312"/>
          <w:b/>
          <w:bCs/>
          <w:sz w:val="32"/>
          <w:szCs w:val="32"/>
          <w:highlight w:val="none"/>
        </w:rPr>
        <w:t>材料，成功提交</w:t>
      </w:r>
      <w:r>
        <w:rPr>
          <w:rFonts w:hint="eastAsia" w:ascii="仿宋_GB2312" w:hAnsi="仿宋_GB2312" w:eastAsia="仿宋_GB2312" w:cs="仿宋_GB2312"/>
          <w:b/>
          <w:bCs/>
          <w:sz w:val="32"/>
          <w:szCs w:val="32"/>
          <w:highlight w:val="none"/>
          <w:lang w:val="en-US" w:eastAsia="zh-CN"/>
        </w:rPr>
        <w:t>纸质</w:t>
      </w:r>
      <w:r>
        <w:rPr>
          <w:rFonts w:hint="eastAsia" w:ascii="仿宋_GB2312" w:hAnsi="仿宋_GB2312" w:eastAsia="仿宋_GB2312" w:cs="仿宋_GB2312"/>
          <w:b/>
          <w:bCs/>
          <w:sz w:val="32"/>
          <w:szCs w:val="32"/>
          <w:highlight w:val="none"/>
        </w:rPr>
        <w:t>材料的项目才算完成申报</w:t>
      </w:r>
      <w:r>
        <w:rPr>
          <w:rFonts w:hint="eastAsia" w:ascii="仿宋_GB2312" w:hAnsi="仿宋_GB2312" w:eastAsia="仿宋_GB2312" w:cs="仿宋_GB2312"/>
          <w:sz w:val="32"/>
          <w:szCs w:val="32"/>
          <w:highlight w:val="none"/>
        </w:rPr>
        <w:t>）。</w:t>
      </w:r>
    </w:p>
    <w:p>
      <w:pPr>
        <w:keepNext w:val="0"/>
        <w:keepLines w:val="0"/>
        <w:pageBreakBefore w:val="0"/>
        <w:kinsoku/>
        <w:overflowPunct w:val="0"/>
        <w:topLinePunct w:val="0"/>
        <w:autoSpaceDE/>
        <w:autoSpaceDN/>
        <w:bidi w:val="0"/>
        <w:adjustRightInd/>
        <w:snapToGrid/>
        <w:spacing w:line="520" w:lineRule="exact"/>
        <w:ind w:left="0" w:leftChars="0" w:firstLine="640" w:firstLineChars="200"/>
        <w:jc w:val="left"/>
        <w:textAlignment w:val="auto"/>
        <w:rPr>
          <w:rFonts w:hint="default"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w:t>
      </w:r>
      <w:r>
        <w:rPr>
          <w:rFonts w:hint="eastAsia" w:ascii="仿宋_GB2312" w:hAnsi="仿宋_GB2312" w:eastAsia="仿宋_GB2312" w:cs="仿宋_GB2312"/>
          <w:sz w:val="32"/>
          <w:szCs w:val="32"/>
          <w:highlight w:val="none"/>
          <w:lang w:val="en" w:eastAsia="zh-CN"/>
        </w:rPr>
        <w:t>三</w:t>
      </w:r>
      <w:r>
        <w:rPr>
          <w:rFonts w:hint="eastAsia" w:ascii="仿宋_GB2312" w:hAnsi="仿宋_GB2312" w:eastAsia="仿宋_GB2312" w:cs="仿宋_GB2312"/>
          <w:sz w:val="32"/>
          <w:szCs w:val="32"/>
          <w:highlight w:val="none"/>
          <w:lang w:val="en"/>
        </w:rPr>
        <w:t>）</w:t>
      </w:r>
      <w:r>
        <w:rPr>
          <w:rFonts w:hint="eastAsia" w:ascii="仿宋_GB2312" w:hAnsi="仿宋_GB2312" w:eastAsia="仿宋_GB2312" w:cs="仿宋_GB2312"/>
          <w:b/>
          <w:bCs/>
          <w:sz w:val="32"/>
          <w:szCs w:val="32"/>
          <w:highlight w:val="none"/>
          <w:lang w:val="en"/>
        </w:rPr>
        <w:t>网上申报平台：</w:t>
      </w:r>
      <w:r>
        <w:rPr>
          <w:rFonts w:hint="eastAsia" w:ascii="仿宋_GB2312" w:hAnsi="仿宋_GB2312" w:eastAsia="仿宋_GB2312" w:cs="仿宋_GB2312"/>
          <w:kern w:val="2"/>
          <w:sz w:val="32"/>
          <w:szCs w:val="32"/>
          <w:highlight w:val="none"/>
          <w:u w:val="none"/>
          <w:lang w:val="en-US" w:eastAsia="zh-CN" w:bidi="ar-SA"/>
        </w:rPr>
        <w:t>深圳市财政专项资金统一管理平台</w:t>
      </w:r>
      <w:r>
        <w:rPr>
          <w:rFonts w:hint="eastAsia" w:ascii="仿宋_GB2312" w:hAnsi="仿宋_GB2312" w:eastAsia="仿宋_GB2312" w:cs="仿宋_GB2312"/>
          <w:kern w:val="2"/>
          <w:sz w:val="32"/>
          <w:szCs w:val="32"/>
          <w:highlight w:val="none"/>
          <w:u w:val="none"/>
          <w:lang w:val="en" w:eastAsia="zh-CN" w:bidi="ar-SA"/>
        </w:rPr>
        <w:t>，</w:t>
      </w:r>
      <w:r>
        <w:rPr>
          <w:rFonts w:hint="eastAsia" w:ascii="仿宋_GB2312" w:hAnsi="仿宋_GB2312" w:eastAsia="仿宋_GB2312" w:cs="仿宋_GB2312"/>
          <w:sz w:val="32"/>
          <w:szCs w:val="32"/>
          <w:highlight w:val="none"/>
          <w:lang w:val="en"/>
        </w:rPr>
        <w:t>网址：</w:t>
      </w:r>
      <w:r>
        <w:rPr>
          <w:rFonts w:hint="eastAsia" w:ascii="仿宋_GB2312" w:hAnsi="仿宋_GB2312" w:eastAsia="仿宋_GB2312" w:cs="仿宋_GB2312"/>
          <w:kern w:val="2"/>
          <w:sz w:val="32"/>
          <w:szCs w:val="32"/>
          <w:highlight w:val="none"/>
          <w:u w:val="none"/>
          <w:lang w:val="en-US" w:eastAsia="zh-CN" w:bidi="ar-SA"/>
        </w:rPr>
        <w:t>https://cqt.szfb.sz.gov.cn/#/home</w:t>
      </w:r>
      <w:r>
        <w:rPr>
          <w:rFonts w:hint="eastAsia" w:ascii="仿宋_GB2312" w:hAnsi="仿宋_GB2312" w:eastAsia="仿宋_GB2312" w:cs="仿宋_GB2312"/>
          <w:sz w:val="32"/>
          <w:szCs w:val="32"/>
          <w:highlight w:val="none"/>
          <w:lang w:val="en"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sz w:val="32"/>
          <w:szCs w:val="32"/>
          <w:highlight w:val="yellow"/>
          <w:u w:val="none"/>
        </w:rPr>
      </w:pPr>
      <w:r>
        <w:rPr>
          <w:rFonts w:hint="eastAsia" w:ascii="仿宋_GB2312" w:hAnsi="仿宋_GB2312" w:eastAsia="仿宋_GB2312" w:cs="仿宋_GB2312"/>
          <w:sz w:val="32"/>
          <w:szCs w:val="32"/>
          <w:highlight w:val="none"/>
          <w:u w:val="none"/>
          <w:lang w:eastAsia="zh-CN"/>
        </w:rPr>
        <w:t>（四）</w:t>
      </w:r>
      <w:r>
        <w:rPr>
          <w:rFonts w:hint="eastAsia" w:ascii="仿宋_GB2312" w:hAnsi="仿宋_GB2312" w:eastAsia="仿宋_GB2312" w:cs="仿宋_GB2312"/>
          <w:b/>
          <w:bCs/>
          <w:sz w:val="32"/>
          <w:szCs w:val="32"/>
          <w:highlight w:val="none"/>
          <w:u w:val="none"/>
          <w:lang w:eastAsia="zh-CN"/>
        </w:rPr>
        <w:t>纸质材料</w:t>
      </w:r>
      <w:r>
        <w:rPr>
          <w:rFonts w:hint="eastAsia" w:ascii="仿宋_GB2312" w:hAnsi="仿宋_GB2312" w:eastAsia="仿宋_GB2312" w:cs="仿宋_GB2312"/>
          <w:b/>
          <w:bCs/>
          <w:sz w:val="32"/>
          <w:szCs w:val="32"/>
          <w:highlight w:val="none"/>
          <w:u w:val="none"/>
        </w:rPr>
        <w:t>受理地点：</w:t>
      </w:r>
      <w:r>
        <w:rPr>
          <w:rFonts w:hint="eastAsia" w:ascii="仿宋_GB2312" w:hAnsi="仿宋_GB2312" w:eastAsia="仿宋_GB2312" w:cs="仿宋_GB2312"/>
          <w:sz w:val="32"/>
          <w:szCs w:val="32"/>
          <w:highlight w:val="none"/>
          <w:u w:val="none"/>
        </w:rPr>
        <w:t>深圳市光明区牛山路与德雅路交汇处公共服务平台</w:t>
      </w:r>
      <w:r>
        <w:rPr>
          <w:rFonts w:hint="eastAsia" w:ascii="仿宋_GB2312" w:hAnsi="仿宋_GB2312" w:eastAsia="仿宋_GB2312" w:cs="仿宋_GB2312"/>
          <w:sz w:val="32"/>
          <w:szCs w:val="32"/>
          <w:highlight w:val="none"/>
          <w:u w:val="none"/>
          <w:lang w:eastAsia="zh-CN"/>
        </w:rPr>
        <w:t>三楼（</w:t>
      </w:r>
      <w:r>
        <w:rPr>
          <w:rFonts w:hint="eastAsia" w:ascii="仿宋_GB2312" w:hAnsi="仿宋_GB2312" w:eastAsia="仿宋_GB2312" w:cs="仿宋_GB2312"/>
          <w:sz w:val="32"/>
          <w:szCs w:val="32"/>
          <w:highlight w:val="none"/>
          <w:u w:val="none"/>
          <w:lang w:val="en-US" w:eastAsia="zh-CN"/>
        </w:rPr>
        <w:t>1号门2号电梯厅三楼右转</w:t>
      </w:r>
      <w:r>
        <w:rPr>
          <w:rFonts w:hint="eastAsia" w:ascii="仿宋_GB2312" w:hAnsi="仿宋_GB2312" w:eastAsia="仿宋_GB2312" w:cs="仿宋_GB2312"/>
          <w:sz w:val="32"/>
          <w:szCs w:val="32"/>
          <w:highlight w:val="none"/>
          <w:u w:val="none"/>
          <w:lang w:eastAsia="zh-CN"/>
        </w:rPr>
        <w:t>），深圳市光明区工业和信息化局</w:t>
      </w:r>
      <w:r>
        <w:rPr>
          <w:rFonts w:hint="eastAsia" w:ascii="仿宋_GB2312" w:hAnsi="仿宋_GB2312" w:eastAsia="仿宋_GB2312" w:cs="仿宋_GB2312"/>
          <w:sz w:val="32"/>
          <w:szCs w:val="32"/>
          <w:highlight w:val="none"/>
          <w:u w:val="none"/>
          <w:lang w:val="en-US" w:eastAsia="zh-CN"/>
        </w:rPr>
        <w:t>342C</w:t>
      </w:r>
      <w:r>
        <w:rPr>
          <w:rFonts w:hint="eastAsia" w:ascii="仿宋_GB2312" w:hAnsi="仿宋_GB2312" w:eastAsia="仿宋_GB2312" w:cs="仿宋_GB2312"/>
          <w:sz w:val="32"/>
          <w:szCs w:val="32"/>
          <w:highlight w:val="none"/>
          <w:u w:val="none"/>
        </w:rPr>
        <w:t>。</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snapToGrid/>
          <w:color w:val="auto"/>
          <w:sz w:val="32"/>
          <w:szCs w:val="32"/>
          <w:highlight w:val="none"/>
          <w:u w:val="none"/>
          <w:lang w:val="en" w:eastAsia="zh-CN"/>
        </w:rPr>
      </w:pPr>
      <w:r>
        <w:rPr>
          <w:rFonts w:hint="eastAsia" w:ascii="仿宋_GB2312" w:hAnsi="仿宋_GB2312" w:eastAsia="仿宋_GB2312" w:cs="仿宋_GB2312"/>
          <w:sz w:val="32"/>
          <w:szCs w:val="32"/>
          <w:highlight w:val="none"/>
          <w:u w:val="none"/>
        </w:rPr>
        <w:t>业务咨询</w:t>
      </w:r>
      <w:r>
        <w:rPr>
          <w:rFonts w:hint="eastAsia" w:ascii="仿宋_GB2312" w:hAnsi="仿宋_GB2312" w:eastAsia="仿宋_GB2312" w:cs="仿宋_GB2312"/>
          <w:sz w:val="32"/>
          <w:szCs w:val="32"/>
          <w:highlight w:val="none"/>
          <w:u w:val="none"/>
          <w:lang w:eastAsia="zh-CN"/>
        </w:rPr>
        <w:t>电话</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val="en-US" w:eastAsia="zh-CN"/>
        </w:rPr>
        <w:t>0755-</w:t>
      </w:r>
      <w:r>
        <w:rPr>
          <w:rFonts w:hint="eastAsia" w:ascii="仿宋_GB2312" w:hAnsi="仿宋_GB2312" w:cs="仿宋_GB2312"/>
          <w:snapToGrid/>
          <w:color w:val="auto"/>
          <w:sz w:val="32"/>
          <w:szCs w:val="32"/>
          <w:highlight w:val="none"/>
          <w:u w:val="none"/>
          <w:lang w:val="en-US" w:eastAsia="zh-CN"/>
        </w:rPr>
        <w:t>88211459</w:t>
      </w:r>
      <w:r>
        <w:rPr>
          <w:rFonts w:hint="eastAsia" w:ascii="仿宋_GB2312" w:hAnsi="仿宋_GB2312" w:eastAsia="仿宋_GB2312" w:cs="仿宋_GB2312"/>
          <w:snapToGrid/>
          <w:color w:val="auto"/>
          <w:sz w:val="32"/>
          <w:szCs w:val="32"/>
          <w:highlight w:val="none"/>
          <w:u w:val="none"/>
          <w:lang w:val="en"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sz w:val="32"/>
          <w:szCs w:val="32"/>
          <w:highlight w:val="none"/>
          <w:u w:val="none"/>
          <w:lang w:val="en-US" w:eastAsia="zh-CN"/>
        </w:rPr>
        <w:t>技术支持</w:t>
      </w:r>
      <w:r>
        <w:rPr>
          <w:rFonts w:hint="eastAsia" w:ascii="仿宋_GB2312" w:hAnsi="仿宋_GB2312" w:eastAsia="仿宋_GB2312" w:cs="仿宋_GB2312"/>
          <w:sz w:val="32"/>
          <w:szCs w:val="32"/>
          <w:highlight w:val="none"/>
          <w:u w:val="none"/>
          <w:lang w:eastAsia="zh-CN"/>
        </w:rPr>
        <w:t>电话</w:t>
      </w:r>
      <w:r>
        <w:rPr>
          <w:rFonts w:hint="eastAsia" w:ascii="仿宋_GB2312" w:hAnsi="仿宋_GB2312" w:eastAsia="仿宋_GB2312" w:cs="仿宋_GB2312"/>
          <w:sz w:val="32"/>
          <w:szCs w:val="32"/>
          <w:highlight w:val="none"/>
          <w:u w:val="none"/>
        </w:rPr>
        <w:t>：0755-27038037</w:t>
      </w:r>
      <w:r>
        <w:rPr>
          <w:rFonts w:hint="eastAsia" w:ascii="仿宋_GB2312" w:hAnsi="仿宋_GB2312" w:eastAsia="仿宋_GB2312" w:cs="仿宋_GB2312"/>
          <w:sz w:val="32"/>
          <w:szCs w:val="32"/>
          <w:highlight w:val="none"/>
          <w:u w:val="none"/>
          <w:lang w:val="en"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ascii="黑体" w:hAnsi="黑体" w:eastAsia="黑体" w:cs="Times New Roman"/>
          <w:sz w:val="32"/>
          <w:szCs w:val="22"/>
          <w:highlight w:val="none"/>
          <w:u w:val="none"/>
        </w:rPr>
      </w:pPr>
      <w:r>
        <w:rPr>
          <w:rFonts w:hint="eastAsia" w:ascii="黑体" w:hAnsi="黑体" w:eastAsia="黑体" w:cs="Times New Roman"/>
          <w:sz w:val="32"/>
          <w:szCs w:val="22"/>
          <w:highlight w:val="none"/>
          <w:u w:val="none"/>
        </w:rPr>
        <w:t>六、受理机关</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仿宋_GB2312" w:cs="Times New Roman"/>
          <w:sz w:val="32"/>
          <w:szCs w:val="32"/>
          <w:highlight w:val="none"/>
          <w:u w:val="none"/>
        </w:rPr>
      </w:pPr>
      <w:bookmarkStart w:id="0" w:name="g149570_i4_f149571"/>
      <w:bookmarkEnd w:id="0"/>
      <w:bookmarkStart w:id="1" w:name="g149570_i1_f149571"/>
      <w:bookmarkEnd w:id="1"/>
      <w:bookmarkStart w:id="2" w:name="g149570_i2_f149571"/>
      <w:bookmarkEnd w:id="2"/>
      <w:bookmarkStart w:id="3" w:name="g149570_i3_f149571"/>
      <w:bookmarkEnd w:id="3"/>
      <w:r>
        <w:rPr>
          <w:rFonts w:hint="default" w:ascii="Times New Roman" w:hAnsi="Times New Roman" w:eastAsia="仿宋_GB2312" w:cs="Times New Roman"/>
          <w:sz w:val="32"/>
          <w:szCs w:val="32"/>
          <w:highlight w:val="none"/>
          <w:u w:val="none"/>
        </w:rPr>
        <w:t>深圳市光明区</w:t>
      </w:r>
      <w:r>
        <w:rPr>
          <w:rFonts w:hint="eastAsia" w:ascii="Times New Roman" w:hAnsi="Times New Roman" w:eastAsia="仿宋_GB2312" w:cs="Times New Roman"/>
          <w:sz w:val="32"/>
          <w:szCs w:val="32"/>
          <w:highlight w:val="none"/>
          <w:u w:val="none"/>
          <w:lang w:eastAsia="zh-CN"/>
        </w:rPr>
        <w:t>工业与信息化</w:t>
      </w:r>
      <w:r>
        <w:rPr>
          <w:rFonts w:hint="default" w:ascii="Times New Roman" w:hAnsi="Times New Roman" w:eastAsia="仿宋_GB2312" w:cs="Times New Roman"/>
          <w:sz w:val="32"/>
          <w:szCs w:val="32"/>
          <w:highlight w:val="none"/>
          <w:u w:val="none"/>
        </w:rPr>
        <w:t>局。</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黑体" w:cs="Times New Roman"/>
          <w:sz w:val="32"/>
          <w:szCs w:val="22"/>
          <w:highlight w:val="none"/>
          <w:u w:val="none"/>
        </w:rPr>
      </w:pPr>
      <w:r>
        <w:rPr>
          <w:rFonts w:hint="default" w:ascii="Times New Roman" w:hAnsi="Times New Roman" w:eastAsia="黑体" w:cs="Times New Roman"/>
          <w:sz w:val="32"/>
          <w:szCs w:val="22"/>
          <w:highlight w:val="none"/>
          <w:u w:val="none"/>
        </w:rPr>
        <w:t>七、办理流程</w:t>
      </w:r>
    </w:p>
    <w:p>
      <w:pPr>
        <w:keepNext w:val="0"/>
        <w:keepLines w:val="0"/>
        <w:pageBreakBefore w:val="0"/>
        <w:kinsoku/>
        <w:wordWrap/>
        <w:overflowPunct/>
        <w:topLinePunct w:val="0"/>
        <w:autoSpaceDE/>
        <w:autoSpaceDN/>
        <w:bidi w:val="0"/>
        <w:adjustRightInd/>
        <w:snapToGrid/>
        <w:spacing w:line="520" w:lineRule="exact"/>
        <w:ind w:left="0" w:leftChars="0" w:firstLine="620" w:firstLineChars="200"/>
        <w:jc w:val="left"/>
        <w:textAlignment w:val="auto"/>
        <w:rPr>
          <w:rFonts w:hint="eastAsia" w:ascii="仿宋_GB2312" w:hAnsi="Times New Roman" w:eastAsia="仿宋_GB2312" w:cs="仿宋_GB2312"/>
          <w:color w:val="000000"/>
          <w:sz w:val="31"/>
          <w:szCs w:val="31"/>
          <w:lang w:val="en-US" w:eastAsia="zh-CN"/>
        </w:rPr>
      </w:pPr>
      <w:r>
        <w:rPr>
          <w:rFonts w:hint="default" w:ascii="仿宋_GB2312" w:hAnsi="Times New Roman" w:eastAsia="仿宋_GB2312" w:cs="仿宋_GB2312"/>
          <w:color w:val="000000"/>
          <w:sz w:val="31"/>
          <w:szCs w:val="31"/>
          <w:lang w:val="en-US" w:eastAsia="zh-CN"/>
        </w:rPr>
        <w:t>光明区工业和信息化局发布指南--申报单位网上申报--线上初审--申报单位提交纸质版申请材料--现场核查--征求相关部门意见--审定资助计划--社会公示--下达项目资金计划--申报单位办理资金拨付手续--光明区工业和信息化局</w:t>
      </w:r>
      <w:r>
        <w:rPr>
          <w:rFonts w:hint="eastAsia" w:ascii="仿宋_GB2312" w:hAnsi="Times New Roman" w:eastAsia="仿宋_GB2312" w:cs="仿宋_GB2312"/>
          <w:color w:val="000000"/>
          <w:sz w:val="31"/>
          <w:szCs w:val="31"/>
          <w:lang w:val="en-US" w:eastAsia="zh-CN"/>
        </w:rPr>
        <w:t>拨付</w:t>
      </w:r>
      <w:r>
        <w:rPr>
          <w:rFonts w:hint="default" w:ascii="仿宋_GB2312" w:hAnsi="Times New Roman" w:eastAsia="仿宋_GB2312" w:cs="仿宋_GB2312"/>
          <w:color w:val="000000"/>
          <w:sz w:val="31"/>
          <w:szCs w:val="31"/>
          <w:lang w:val="en-US" w:eastAsia="zh-CN"/>
        </w:rPr>
        <w:t>资金。</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黑体" w:cs="Times New Roman"/>
          <w:sz w:val="32"/>
          <w:szCs w:val="22"/>
          <w:highlight w:val="none"/>
          <w:u w:val="none"/>
        </w:rPr>
      </w:pPr>
      <w:r>
        <w:rPr>
          <w:rFonts w:hint="default" w:ascii="Times New Roman" w:hAnsi="Times New Roman" w:eastAsia="黑体" w:cs="Times New Roman"/>
          <w:sz w:val="32"/>
          <w:szCs w:val="22"/>
          <w:highlight w:val="none"/>
          <w:u w:val="none"/>
        </w:rPr>
        <w:t>八、注意事项</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sz w:val="32"/>
          <w:szCs w:val="32"/>
          <w:highlight w:val="none"/>
          <w:u w:val="none"/>
          <w:lang w:eastAsia="zh-CN"/>
        </w:rPr>
      </w:pPr>
      <w:r>
        <w:rPr>
          <w:rFonts w:hint="default" w:ascii="仿宋_GB2312" w:hAnsi="仿宋_GB2312" w:eastAsia="仿宋_GB2312" w:cs="仿宋_GB2312"/>
          <w:sz w:val="32"/>
          <w:szCs w:val="32"/>
          <w:highlight w:val="none"/>
          <w:u w:val="none"/>
        </w:rPr>
        <w:t>（一）申报单位对申报材料的合法性、真实性、准确性和完整性负责。</w:t>
      </w:r>
      <w:r>
        <w:rPr>
          <w:rFonts w:hint="eastAsia" w:ascii="仿宋_GB2312" w:hAnsi="仿宋_GB2312" w:eastAsia="仿宋_GB2312" w:cs="仿宋_GB2312"/>
          <w:sz w:val="32"/>
          <w:szCs w:val="32"/>
          <w:highlight w:val="none"/>
          <w:u w:val="none"/>
          <w:lang w:eastAsia="zh-CN"/>
        </w:rPr>
        <w:t>对</w:t>
      </w:r>
      <w:r>
        <w:rPr>
          <w:rFonts w:hint="default" w:ascii="仿宋_GB2312" w:hAnsi="仿宋_GB2312" w:eastAsia="仿宋_GB2312" w:cs="仿宋_GB2312"/>
          <w:sz w:val="32"/>
          <w:szCs w:val="32"/>
          <w:highlight w:val="none"/>
          <w:u w:val="none"/>
        </w:rPr>
        <w:t>利用不正当手段骗取或协助骗取专项财政资金情形的，光明区</w:t>
      </w:r>
      <w:r>
        <w:rPr>
          <w:rFonts w:hint="eastAsia" w:ascii="仿宋_GB2312" w:hAnsi="仿宋_GB2312" w:eastAsia="仿宋_GB2312" w:cs="仿宋_GB2312"/>
          <w:sz w:val="32"/>
          <w:szCs w:val="32"/>
          <w:highlight w:val="none"/>
          <w:u w:val="none"/>
          <w:lang w:eastAsia="zh-CN"/>
        </w:rPr>
        <w:t>工业与信息化</w:t>
      </w:r>
      <w:r>
        <w:rPr>
          <w:rFonts w:hint="default" w:ascii="仿宋_GB2312" w:hAnsi="仿宋_GB2312" w:eastAsia="仿宋_GB2312" w:cs="仿宋_GB2312"/>
          <w:sz w:val="32"/>
          <w:szCs w:val="32"/>
          <w:highlight w:val="none"/>
          <w:u w:val="none"/>
        </w:rPr>
        <w:t>局核实后将按照区政府专项资金有关规定予以处理，并按照有关法律法规的规定追究相应责任</w:t>
      </w:r>
      <w:r>
        <w:rPr>
          <w:rFonts w:hint="eastAsia" w:ascii="仿宋_GB2312" w:hAnsi="仿宋_GB2312" w:eastAsia="仿宋_GB2312" w:cs="仿宋_GB2312"/>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sz w:val="32"/>
          <w:szCs w:val="32"/>
          <w:highlight w:val="none"/>
          <w:u w:val="none"/>
          <w:lang w:eastAsia="zh-CN"/>
        </w:rPr>
      </w:pPr>
      <w:r>
        <w:rPr>
          <w:rFonts w:hint="default"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eastAsia="zh-CN"/>
        </w:rPr>
        <w:t>二</w:t>
      </w:r>
      <w:r>
        <w:rPr>
          <w:rFonts w:hint="default" w:ascii="仿宋_GB2312" w:hAnsi="仿宋_GB2312" w:eastAsia="仿宋_GB2312" w:cs="仿宋_GB2312"/>
          <w:sz w:val="32"/>
          <w:szCs w:val="32"/>
          <w:highlight w:val="none"/>
          <w:u w:val="none"/>
        </w:rPr>
        <w:t>）光明区</w:t>
      </w:r>
      <w:r>
        <w:rPr>
          <w:rFonts w:hint="eastAsia" w:ascii="仿宋_GB2312" w:hAnsi="仿宋_GB2312" w:eastAsia="仿宋_GB2312" w:cs="仿宋_GB2312"/>
          <w:sz w:val="32"/>
          <w:szCs w:val="32"/>
          <w:highlight w:val="none"/>
          <w:u w:val="none"/>
          <w:lang w:eastAsia="zh-CN"/>
        </w:rPr>
        <w:t>工业与信息化</w:t>
      </w:r>
      <w:r>
        <w:rPr>
          <w:rFonts w:hint="default" w:ascii="仿宋_GB2312" w:hAnsi="仿宋_GB2312" w:eastAsia="仿宋_GB2312" w:cs="仿宋_GB2312"/>
          <w:sz w:val="32"/>
          <w:szCs w:val="32"/>
          <w:highlight w:val="none"/>
          <w:u w:val="none"/>
        </w:rPr>
        <w:t>局从未委托任何机构或个人代理本项目的资金申报事宜，请项目单位自主申报项目。光明区</w:t>
      </w:r>
      <w:r>
        <w:rPr>
          <w:rFonts w:hint="eastAsia" w:ascii="仿宋_GB2312" w:hAnsi="仿宋_GB2312" w:eastAsia="仿宋_GB2312" w:cs="仿宋_GB2312"/>
          <w:sz w:val="32"/>
          <w:szCs w:val="32"/>
          <w:highlight w:val="none"/>
          <w:u w:val="none"/>
          <w:lang w:eastAsia="zh-CN"/>
        </w:rPr>
        <w:t>工业与信息化</w:t>
      </w:r>
      <w:r>
        <w:rPr>
          <w:rFonts w:hint="default" w:ascii="仿宋_GB2312" w:hAnsi="仿宋_GB2312" w:eastAsia="仿宋_GB2312" w:cs="仿宋_GB2312"/>
          <w:sz w:val="32"/>
          <w:szCs w:val="32"/>
          <w:highlight w:val="none"/>
          <w:u w:val="none"/>
        </w:rPr>
        <w:t>局将严格按照有关标准和程序受理申报，不收取任何费用。如有任何机构或个人假借光明区工业与信息化局工作人员名义向企业收取费用的，请知情者向光明区</w:t>
      </w:r>
      <w:r>
        <w:rPr>
          <w:rFonts w:hint="eastAsia" w:ascii="仿宋_GB2312" w:hAnsi="仿宋_GB2312" w:eastAsia="仿宋_GB2312" w:cs="仿宋_GB2312"/>
          <w:sz w:val="32"/>
          <w:szCs w:val="32"/>
          <w:highlight w:val="none"/>
          <w:u w:val="none"/>
          <w:lang w:eastAsia="zh-CN"/>
        </w:rPr>
        <w:t>工业与信息化</w:t>
      </w:r>
      <w:r>
        <w:rPr>
          <w:rFonts w:hint="default" w:ascii="仿宋_GB2312" w:hAnsi="仿宋_GB2312" w:eastAsia="仿宋_GB2312" w:cs="仿宋_GB2312"/>
          <w:sz w:val="32"/>
          <w:szCs w:val="32"/>
          <w:highlight w:val="none"/>
          <w:u w:val="none"/>
        </w:rPr>
        <w:t>局举报</w:t>
      </w:r>
      <w:r>
        <w:rPr>
          <w:rFonts w:hint="eastAsia" w:ascii="仿宋_GB2312" w:hAnsi="仿宋_GB2312" w:eastAsia="仿宋_GB2312" w:cs="仿宋_GB2312"/>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sz w:val="32"/>
          <w:szCs w:val="32"/>
          <w:highlight w:val="none"/>
          <w:u w:val="none"/>
          <w:lang w:eastAsia="zh-CN"/>
        </w:rPr>
      </w:pPr>
      <w:r>
        <w:rPr>
          <w:rFonts w:hint="default"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eastAsia="zh-CN"/>
        </w:rPr>
        <w:t>三</w:t>
      </w:r>
      <w:r>
        <w:rPr>
          <w:rFonts w:hint="default" w:ascii="仿宋_GB2312" w:hAnsi="仿宋_GB2312" w:eastAsia="仿宋_GB2312" w:cs="仿宋_GB2312"/>
          <w:sz w:val="32"/>
          <w:szCs w:val="32"/>
          <w:highlight w:val="none"/>
          <w:u w:val="none"/>
        </w:rPr>
        <w:t>）项目申报单位需提交审计报告的，应当提供</w:t>
      </w:r>
      <w:r>
        <w:rPr>
          <w:rFonts w:hint="default" w:ascii="仿宋_GB2312" w:hAnsi="仿宋_GB2312" w:eastAsia="仿宋_GB2312" w:cs="仿宋_GB2312"/>
          <w:sz w:val="32"/>
          <w:szCs w:val="32"/>
          <w:highlight w:val="none"/>
          <w:u w:val="none"/>
          <w:lang w:eastAsia="zh-CN"/>
        </w:rPr>
        <w:t>已</w:t>
      </w:r>
      <w:r>
        <w:rPr>
          <w:rFonts w:hint="default" w:ascii="仿宋_GB2312" w:hAnsi="仿宋_GB2312" w:eastAsia="仿宋_GB2312" w:cs="仿宋_GB2312"/>
          <w:sz w:val="32"/>
          <w:szCs w:val="32"/>
          <w:highlight w:val="none"/>
          <w:u w:val="none"/>
          <w:lang w:val="en-US" w:eastAsia="zh-CN"/>
        </w:rPr>
        <w:t>通过注册会计师行业统一监管平台报备</w:t>
      </w:r>
      <w:r>
        <w:rPr>
          <w:rFonts w:hint="default" w:ascii="仿宋_GB2312" w:hAnsi="仿宋_GB2312" w:eastAsia="仿宋_GB2312" w:cs="仿宋_GB2312"/>
          <w:sz w:val="32"/>
          <w:szCs w:val="32"/>
          <w:highlight w:val="none"/>
          <w:u w:val="none"/>
        </w:rPr>
        <w:t>的审计报告</w:t>
      </w:r>
      <w:r>
        <w:rPr>
          <w:rFonts w:hint="default" w:ascii="仿宋_GB2312" w:hAnsi="仿宋_GB2312" w:eastAsia="仿宋_GB2312" w:cs="仿宋_GB2312"/>
          <w:sz w:val="32"/>
          <w:szCs w:val="32"/>
          <w:highlight w:val="none"/>
          <w:u w:val="none"/>
          <w:lang w:eastAsia="zh-CN"/>
        </w:rPr>
        <w:t>，</w:t>
      </w:r>
      <w:r>
        <w:rPr>
          <w:rFonts w:hint="default" w:ascii="仿宋_GB2312" w:hAnsi="仿宋_GB2312" w:eastAsia="仿宋_GB2312" w:cs="仿宋_GB2312"/>
          <w:sz w:val="32"/>
          <w:szCs w:val="32"/>
          <w:highlight w:val="none"/>
          <w:u w:val="none"/>
        </w:rPr>
        <w:t>项目申报单位提供未备案或虚假备案的审计报告，不予采用。相关审计报告经核查认定属于虚假材料的，项目单位五年内不得申报区经济发展资金项目，区</w:t>
      </w:r>
      <w:r>
        <w:rPr>
          <w:rFonts w:hint="eastAsia" w:ascii="仿宋_GB2312" w:hAnsi="仿宋_GB2312" w:eastAsia="仿宋_GB2312" w:cs="仿宋_GB2312"/>
          <w:sz w:val="32"/>
          <w:szCs w:val="32"/>
          <w:highlight w:val="none"/>
          <w:u w:val="none"/>
          <w:lang w:eastAsia="zh-CN"/>
        </w:rPr>
        <w:t>工业与信息化</w:t>
      </w:r>
      <w:r>
        <w:rPr>
          <w:rFonts w:hint="default" w:ascii="仿宋_GB2312" w:hAnsi="仿宋_GB2312" w:eastAsia="仿宋_GB2312" w:cs="仿宋_GB2312"/>
          <w:sz w:val="32"/>
          <w:szCs w:val="32"/>
          <w:highlight w:val="none"/>
          <w:u w:val="none"/>
        </w:rPr>
        <w:t>局将其列入诚信异常名录，并按照区政府失信联合惩戒有关规定予以处理</w:t>
      </w:r>
      <w:r>
        <w:rPr>
          <w:rFonts w:hint="eastAsia" w:ascii="仿宋_GB2312" w:hAnsi="仿宋_GB2312" w:eastAsia="仿宋_GB2312" w:cs="仿宋_GB2312"/>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（四）</w:t>
      </w:r>
      <w:r>
        <w:rPr>
          <w:rFonts w:hint="default" w:ascii="仿宋_GB2312" w:hAnsi="仿宋_GB2312" w:eastAsia="仿宋_GB2312" w:cs="仿宋_GB2312"/>
          <w:sz w:val="32"/>
          <w:szCs w:val="32"/>
          <w:highlight w:val="none"/>
          <w:u w:val="none"/>
          <w:lang w:eastAsia="zh-CN"/>
        </w:rPr>
        <w:t>本项目与光明区其他同类别资助</w:t>
      </w:r>
      <w:r>
        <w:rPr>
          <w:rFonts w:hint="default" w:ascii="仿宋_GB2312" w:hAnsi="仿宋_GB2312" w:eastAsia="仿宋_GB2312" w:cs="仿宋_GB2312"/>
          <w:sz w:val="32"/>
          <w:szCs w:val="32"/>
          <w:highlight w:val="none"/>
          <w:u w:val="none"/>
          <w:lang w:val="en-US" w:eastAsia="zh-CN"/>
        </w:rPr>
        <w:t>项目</w:t>
      </w:r>
      <w:r>
        <w:rPr>
          <w:rFonts w:hint="default" w:ascii="仿宋_GB2312" w:hAnsi="仿宋_GB2312" w:eastAsia="仿宋_GB2312" w:cs="仿宋_GB2312"/>
          <w:sz w:val="32"/>
          <w:szCs w:val="32"/>
          <w:highlight w:val="none"/>
          <w:u w:val="none"/>
          <w:lang w:eastAsia="zh-CN"/>
        </w:rPr>
        <w:t>不重复</w:t>
      </w:r>
      <w:r>
        <w:rPr>
          <w:rFonts w:hint="eastAsia" w:ascii="仿宋_GB2312" w:hAnsi="仿宋_GB2312" w:eastAsia="仿宋_GB2312" w:cs="仿宋_GB2312"/>
          <w:sz w:val="32"/>
          <w:szCs w:val="32"/>
          <w:highlight w:val="none"/>
          <w:u w:val="none"/>
          <w:lang w:eastAsia="zh-CN"/>
        </w:rPr>
        <w:t>资助，由</w:t>
      </w:r>
      <w:r>
        <w:rPr>
          <w:rFonts w:hint="eastAsia" w:ascii="仿宋_GB2312" w:hAnsi="仿宋_GB2312" w:eastAsia="仿宋_GB2312" w:cs="仿宋_GB2312"/>
          <w:sz w:val="32"/>
          <w:szCs w:val="32"/>
          <w:highlight w:val="none"/>
          <w:u w:val="none"/>
          <w:lang w:val="en-US" w:eastAsia="zh-CN"/>
        </w:rPr>
        <w:t>申报单位自行选择其中一项政策进行申报；本指南实施期间如遇政策调整的，可进行相应调整；</w:t>
      </w:r>
    </w:p>
    <w:p>
      <w:pPr>
        <w:keepNext w:val="0"/>
        <w:keepLines w:val="0"/>
        <w:pageBreakBefore w:val="0"/>
        <w:kinsoku/>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t>（五）</w:t>
      </w:r>
      <w:r>
        <w:rPr>
          <w:rFonts w:hint="eastAsia" w:ascii="仿宋_GB2312" w:hAnsi="仿宋_GB2312" w:eastAsia="仿宋_GB2312" w:cs="仿宋_GB2312"/>
          <w:sz w:val="32"/>
          <w:szCs w:val="32"/>
          <w:highlight w:val="none"/>
        </w:rPr>
        <w:t>申</w:t>
      </w:r>
      <w:r>
        <w:rPr>
          <w:rFonts w:hint="eastAsia" w:ascii="仿宋_GB2312" w:hAnsi="仿宋_GB2312" w:eastAsia="仿宋_GB2312" w:cs="仿宋_GB2312"/>
          <w:sz w:val="32"/>
          <w:szCs w:val="32"/>
          <w:highlight w:val="none"/>
          <w:lang w:val="en-US" w:eastAsia="zh-CN"/>
        </w:rPr>
        <w:t>报</w:t>
      </w: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lang w:val="en-US" w:eastAsia="zh-CN"/>
        </w:rPr>
        <w:t>应</w:t>
      </w:r>
      <w:r>
        <w:rPr>
          <w:rFonts w:hint="eastAsia" w:ascii="仿宋_GB2312" w:hAnsi="仿宋_GB2312" w:eastAsia="仿宋_GB2312" w:cs="仿宋_GB2312"/>
          <w:sz w:val="32"/>
          <w:szCs w:val="32"/>
          <w:highlight w:val="none"/>
        </w:rPr>
        <w:t>保留所上传资料的原件，对于任何存疑的申请材料，</w:t>
      </w:r>
      <w:r>
        <w:rPr>
          <w:rFonts w:hint="eastAsia" w:ascii="仿宋_GB2312" w:hAnsi="仿宋_GB2312" w:eastAsia="仿宋_GB2312" w:cs="仿宋_GB2312"/>
          <w:sz w:val="32"/>
          <w:szCs w:val="32"/>
          <w:highlight w:val="none"/>
          <w:lang w:val="en-US" w:eastAsia="zh-CN"/>
        </w:rPr>
        <w:t>光明</w:t>
      </w:r>
      <w:r>
        <w:rPr>
          <w:rFonts w:hint="eastAsia" w:ascii="仿宋_GB2312" w:hAnsi="仿宋_GB2312" w:eastAsia="仿宋_GB2312" w:cs="仿宋_GB2312"/>
          <w:sz w:val="32"/>
          <w:szCs w:val="32"/>
          <w:highlight w:val="none"/>
        </w:rPr>
        <w:t>区工业和信息化局将随时查阅原件</w:t>
      </w:r>
      <w:r>
        <w:rPr>
          <w:rFonts w:hint="eastAsia" w:ascii="仿宋_GB2312" w:hAnsi="仿宋_GB2312" w:eastAsia="仿宋_GB2312" w:cs="仿宋_GB2312"/>
          <w:sz w:val="32"/>
          <w:szCs w:val="32"/>
          <w:highlight w:val="none"/>
          <w:lang w:eastAsia="zh-CN"/>
        </w:rPr>
        <w:t>；</w:t>
      </w:r>
    </w:p>
    <w:p>
      <w:pPr>
        <w:keepNext w:val="0"/>
        <w:keepLines w:val="0"/>
        <w:pageBreakBefore w:val="0"/>
        <w:kinsoku/>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（六）杜绝中介，一经发现，拒绝受理；已经受理通过的，拒绝发放资金。</w:t>
      </w:r>
    </w:p>
    <w:p>
      <w:pPr>
        <w:keepNext w:val="0"/>
        <w:keepLines w:val="0"/>
        <w:pageBreakBefore w:val="0"/>
        <w:kinsoku/>
        <w:topLinePunct w:val="0"/>
        <w:autoSpaceDE/>
        <w:autoSpaceDN/>
        <w:bidi w:val="0"/>
        <w:adjustRightInd/>
        <w:snapToGrid/>
        <w:spacing w:line="520" w:lineRule="exact"/>
        <w:ind w:left="0" w:leftChars="0"/>
        <w:jc w:val="left"/>
        <w:textAlignment w:val="auto"/>
      </w:pPr>
    </w:p>
    <w:p>
      <w:pPr>
        <w:keepNext w:val="0"/>
        <w:keepLines w:val="0"/>
        <w:pageBreakBefore w:val="0"/>
        <w:kinsoku/>
        <w:topLinePunct w:val="0"/>
        <w:autoSpaceDE/>
        <w:autoSpaceDN/>
        <w:bidi w:val="0"/>
        <w:adjustRightInd/>
        <w:snapToGrid/>
        <w:spacing w:line="520" w:lineRule="exact"/>
        <w:jc w:val="left"/>
        <w:textAlignment w:val="auto"/>
      </w:pPr>
      <w:bookmarkStart w:id="4" w:name="_GoBack"/>
      <w:bookmarkEnd w:id="4"/>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Omd6+PNAQAApwMAAA4A&#10;AAAAAAAAAQAgAAAANAEAAGRycy9lMm9Eb2MueG1sUEsFBgAAAAAGAAYAWQEAAHM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E0AF4"/>
    <w:multiLevelType w:val="singleLevel"/>
    <w:tmpl w:val="9B8E0AF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77B51C4"/>
    <w:rsid w:val="2FFDD4BE"/>
    <w:rsid w:val="34CBE483"/>
    <w:rsid w:val="3BBB93C6"/>
    <w:rsid w:val="3DFF573B"/>
    <w:rsid w:val="3E936197"/>
    <w:rsid w:val="3FB7FCCB"/>
    <w:rsid w:val="3FBB669D"/>
    <w:rsid w:val="3FFF4D49"/>
    <w:rsid w:val="475F3B19"/>
    <w:rsid w:val="4A1947CF"/>
    <w:rsid w:val="4FAF5832"/>
    <w:rsid w:val="55F7A45B"/>
    <w:rsid w:val="586DB175"/>
    <w:rsid w:val="59DFE572"/>
    <w:rsid w:val="5A7CFFCA"/>
    <w:rsid w:val="5BDE4B0F"/>
    <w:rsid w:val="5BF54A78"/>
    <w:rsid w:val="5BFC78EF"/>
    <w:rsid w:val="5C3D59AC"/>
    <w:rsid w:val="5CFFA60D"/>
    <w:rsid w:val="5DB90222"/>
    <w:rsid w:val="5FFDDF27"/>
    <w:rsid w:val="617FA22C"/>
    <w:rsid w:val="69EF6899"/>
    <w:rsid w:val="6BDF91F8"/>
    <w:rsid w:val="6DEFBB4D"/>
    <w:rsid w:val="6EEEFBA0"/>
    <w:rsid w:val="6FDEFAAC"/>
    <w:rsid w:val="6FEFC250"/>
    <w:rsid w:val="75DF6923"/>
    <w:rsid w:val="75EF3352"/>
    <w:rsid w:val="76F9FA39"/>
    <w:rsid w:val="76FF4838"/>
    <w:rsid w:val="77F3C1CE"/>
    <w:rsid w:val="77F79305"/>
    <w:rsid w:val="77FB8349"/>
    <w:rsid w:val="77FDA603"/>
    <w:rsid w:val="7AB747D5"/>
    <w:rsid w:val="7BDA704B"/>
    <w:rsid w:val="7BDE1270"/>
    <w:rsid w:val="7BDE789A"/>
    <w:rsid w:val="7BE7A7F4"/>
    <w:rsid w:val="7BE7C702"/>
    <w:rsid w:val="7D5F8FCB"/>
    <w:rsid w:val="7DDF218D"/>
    <w:rsid w:val="7DFC91A4"/>
    <w:rsid w:val="7EEB72A4"/>
    <w:rsid w:val="7F7E4360"/>
    <w:rsid w:val="7FBADB85"/>
    <w:rsid w:val="7FCFA1A5"/>
    <w:rsid w:val="7FE70321"/>
    <w:rsid w:val="7FF7867F"/>
    <w:rsid w:val="7FF7D91D"/>
    <w:rsid w:val="7FFB5F2B"/>
    <w:rsid w:val="7FFFD782"/>
    <w:rsid w:val="99BFC85D"/>
    <w:rsid w:val="9FFEEEB2"/>
    <w:rsid w:val="BDDDAA41"/>
    <w:rsid w:val="BED399EA"/>
    <w:rsid w:val="CFF335D9"/>
    <w:rsid w:val="CFFF4812"/>
    <w:rsid w:val="CFFF4E9F"/>
    <w:rsid w:val="D3FAF995"/>
    <w:rsid w:val="DA6676A9"/>
    <w:rsid w:val="DAEBAB63"/>
    <w:rsid w:val="DFBFD52C"/>
    <w:rsid w:val="DFDFDBBA"/>
    <w:rsid w:val="E5E3A829"/>
    <w:rsid w:val="E64F4BE4"/>
    <w:rsid w:val="E7FF38C9"/>
    <w:rsid w:val="E9BE5BB0"/>
    <w:rsid w:val="EADF9ED1"/>
    <w:rsid w:val="EB79CFF9"/>
    <w:rsid w:val="EBD6D1B5"/>
    <w:rsid w:val="EBE730EF"/>
    <w:rsid w:val="EC77DD4A"/>
    <w:rsid w:val="EDCD5804"/>
    <w:rsid w:val="EE5F5495"/>
    <w:rsid w:val="EE8720F9"/>
    <w:rsid w:val="EF5F4077"/>
    <w:rsid w:val="EF7E626D"/>
    <w:rsid w:val="EFBF4B3A"/>
    <w:rsid w:val="EFF52B30"/>
    <w:rsid w:val="F3DF6D82"/>
    <w:rsid w:val="F3EE98CB"/>
    <w:rsid w:val="F5ADF9B7"/>
    <w:rsid w:val="F7764F2D"/>
    <w:rsid w:val="F7FB180F"/>
    <w:rsid w:val="FAFC6FEE"/>
    <w:rsid w:val="FB6F62CC"/>
    <w:rsid w:val="FB7AC9F6"/>
    <w:rsid w:val="FBFFAE19"/>
    <w:rsid w:val="FC7A1ED2"/>
    <w:rsid w:val="FCED82B7"/>
    <w:rsid w:val="FEB77949"/>
    <w:rsid w:val="FF27156C"/>
    <w:rsid w:val="FF3C19A0"/>
    <w:rsid w:val="FF7FD752"/>
    <w:rsid w:val="FFBE697E"/>
    <w:rsid w:val="FFBEF43A"/>
    <w:rsid w:val="FFBF008D"/>
    <w:rsid w:val="FFBFE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3"/>
    <w:pPr>
      <w:spacing w:line="540" w:lineRule="exact"/>
      <w:jc w:val="left"/>
    </w:pPr>
    <w:rPr>
      <w:rFonts w:ascii="楷体_GB2312" w:eastAsia="楷体_GB2312"/>
      <w:sz w:val="32"/>
      <w:szCs w:val="20"/>
    </w:rPr>
  </w:style>
  <w:style w:type="paragraph" w:styleId="3">
    <w:name w:val="Body Text Indent"/>
    <w:basedOn w:val="1"/>
    <w:qFormat/>
    <w:uiPriority w:val="0"/>
    <w:pPr>
      <w:spacing w:line="560" w:lineRule="exact"/>
      <w:ind w:firstLine="420" w:firstLineChars="200"/>
      <w:jc w:val="left"/>
    </w:pPr>
    <w:rPr>
      <w:rFonts w:ascii="宋体" w:hAnsi="宋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6">
    <w:name w:val="Normal (Web)"/>
    <w:basedOn w:val="1"/>
    <w:qFormat/>
    <w:uiPriority w:val="0"/>
    <w:pPr>
      <w:spacing w:before="150" w:after="150" w:line="480" w:lineRule="auto"/>
      <w:jc w:val="left"/>
    </w:pPr>
    <w:rPr>
      <w:rFonts w:ascii="宋体" w:hAnsi="Times New Roman" w:eastAsia="宋体" w:cs="Times New Roman"/>
      <w:color w:val="000000"/>
      <w:kern w:val="0"/>
      <w:sz w:val="21"/>
      <w:szCs w:val="21"/>
    </w:rPr>
  </w:style>
  <w:style w:type="paragraph" w:customStyle="1" w:styleId="9">
    <w:name w:val="我的正文"/>
    <w:basedOn w:val="1"/>
    <w:qFormat/>
    <w:uiPriority w:val="0"/>
    <w:pPr>
      <w:spacing w:line="560" w:lineRule="exact"/>
      <w:ind w:firstLine="420" w:firstLineChars="200"/>
    </w:pPr>
    <w:rPr>
      <w:rFonts w:ascii="仿宋_GB2312" w:hAnsi="仿宋_GB2312"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2018-07-16T15:11:00Z</dcterms:created>
  <dc:creator>d</dc:creator>
  <cp:lastModifiedBy>huawei</cp:lastModifiedBy>
  <cp:lastPrinted>2025-07-08T10:15:00Z</cp:lastPrinted>
  <dcterms:modified xsi:type="dcterms:W3CDTF">2025-07-16T15:41:28Z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871C295CD5215EADED475E6895DE3E61</vt:lpwstr>
  </property>
</Properties>
</file>