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光明区促进科技创新发展扶持计划国内外高水平人才团队创新创业资助项目</w:t>
      </w:r>
    </w:p>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lang w:eastAsia="zh-CN"/>
        </w:rPr>
        <w:t>（创赛获奖项目）</w:t>
      </w:r>
      <w:r>
        <w:rPr>
          <w:rFonts w:hint="default" w:ascii="Times New Roman" w:hAnsi="Times New Roman" w:eastAsia="方正小标宋简体" w:cs="Times New Roman"/>
          <w:bCs/>
          <w:color w:val="auto"/>
          <w:sz w:val="44"/>
          <w:szCs w:val="44"/>
          <w:highlight w:val="none"/>
        </w:rPr>
        <w:t>申报指南</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22"/>
          <w:highlight w:val="none"/>
          <w:shd w:val="clear"/>
        </w:rPr>
      </w:pPr>
      <w:r>
        <w:rPr>
          <w:rFonts w:hint="eastAsia" w:ascii="仿宋_GB2312" w:hAnsi="仿宋_GB2312" w:eastAsia="仿宋_GB2312" w:cs="仿宋_GB2312"/>
          <w:b w:val="0"/>
          <w:bCs w:val="0"/>
          <w:color w:val="auto"/>
          <w:sz w:val="32"/>
          <w:szCs w:val="32"/>
          <w:highlight w:val="none"/>
          <w:lang w:eastAsia="zh-CN"/>
        </w:rPr>
        <w:t>（三）《深圳市光明区促进科技创新发展扶持计划操作规程》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color w:val="auto"/>
          <w:sz w:val="32"/>
          <w:szCs w:val="22"/>
          <w:highlight w:val="none"/>
          <w:shd w:val="clear"/>
          <w:lang w:eastAsia="zh-CN"/>
        </w:rPr>
      </w:pPr>
      <w:r>
        <w:rPr>
          <w:rFonts w:hint="default" w:ascii="Times New Roman" w:hAnsi="Times New Roman" w:eastAsia="黑体" w:cs="Times New Roman"/>
          <w:color w:val="auto"/>
          <w:sz w:val="32"/>
          <w:szCs w:val="22"/>
          <w:highlight w:val="none"/>
          <w:shd w:val="clear"/>
        </w:rPr>
        <w:t>二、</w:t>
      </w:r>
      <w:r>
        <w:rPr>
          <w:rFonts w:hint="eastAsia" w:eastAsia="黑体" w:cs="Times New Roman"/>
          <w:color w:val="auto"/>
          <w:sz w:val="32"/>
          <w:szCs w:val="32"/>
          <w:highlight w:val="none"/>
          <w:shd w:val="clear" w:color="auto" w:fill="FFFFFF"/>
          <w:lang w:eastAsia="zh-CN"/>
        </w:rPr>
        <w:t>支持标准、方式</w:t>
      </w:r>
      <w:r>
        <w:rPr>
          <w:rFonts w:hint="default" w:ascii="Times New Roman" w:hAnsi="Times New Roman" w:eastAsia="黑体" w:cs="Times New Roman"/>
          <w:color w:val="auto"/>
          <w:sz w:val="32"/>
          <w:szCs w:val="32"/>
          <w:highlight w:val="none"/>
          <w:shd w:val="clear" w:color="auto" w:fill="FFFFFF"/>
        </w:rPr>
        <w:t>及</w:t>
      </w:r>
      <w:r>
        <w:rPr>
          <w:rFonts w:hint="eastAsia" w:eastAsia="黑体" w:cs="Times New Roman"/>
          <w:color w:val="auto"/>
          <w:sz w:val="32"/>
          <w:szCs w:val="32"/>
          <w:highlight w:val="none"/>
          <w:shd w:val="clear" w:color="auto" w:fill="FFFFFF"/>
          <w:lang w:eastAsia="zh-CN"/>
        </w:rPr>
        <w:t>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（一）支持标准</w:t>
      </w:r>
    </w:p>
    <w:p>
      <w:pPr>
        <w:pStyle w:val="6"/>
        <w:keepNext w:val="0"/>
        <w:keepLines w:val="0"/>
        <w:pageBreakBefore w:val="0"/>
        <w:widowControl w:val="0"/>
        <w:shd w:val="clear" w:color="auto" w:fill="auto"/>
        <w:kinsoku/>
        <w:overflowPunct/>
        <w:topLinePunct w:val="0"/>
        <w:autoSpaceDE/>
        <w:autoSpaceDN/>
        <w:bidi w:val="0"/>
        <w:adjustRightInd/>
        <w:spacing w:after="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color="auto"/>
          <w:lang w:val="en" w:eastAsia="zh-CN"/>
        </w:rPr>
      </w:pPr>
      <w:r>
        <w:rPr>
          <w:rFonts w:hint="eastAsia" w:ascii="仿宋_GB2312" w:hAnsi="仿宋_GB2312" w:eastAsia="仿宋_GB2312" w:cs="仿宋_GB2312"/>
          <w:color w:val="auto"/>
          <w:sz w:val="32"/>
          <w:szCs w:val="32"/>
          <w:highlight w:val="none"/>
          <w:u w:val="none" w:color="auto"/>
          <w:lang w:val="en-US" w:eastAsia="zh-CN"/>
        </w:rPr>
        <w:t>对在科技主管部门主办的创新创业大赛中获奖，并在光明区从事经营活动一年以上的企业给予最高</w:t>
      </w:r>
      <w:r>
        <w:rPr>
          <w:rFonts w:hint="default" w:ascii="仿宋_GB2312" w:hAnsi="仿宋_GB2312" w:eastAsia="仿宋_GB2312" w:cs="仿宋_GB2312"/>
          <w:color w:val="auto"/>
          <w:sz w:val="32"/>
          <w:szCs w:val="32"/>
          <w:highlight w:val="none"/>
          <w:u w:val="none" w:color="auto"/>
          <w:lang w:val="en" w:eastAsia="zh-CN"/>
        </w:rPr>
        <w:t>5</w:t>
      </w:r>
      <w:r>
        <w:rPr>
          <w:rFonts w:hint="eastAsia" w:ascii="仿宋_GB2312" w:hAnsi="仿宋_GB2312" w:eastAsia="仿宋_GB2312" w:cs="仿宋_GB2312"/>
          <w:color w:val="auto"/>
          <w:sz w:val="32"/>
          <w:szCs w:val="32"/>
          <w:highlight w:val="none"/>
          <w:u w:val="none" w:color="auto"/>
          <w:lang w:val="en-US" w:eastAsia="zh-CN"/>
        </w:rPr>
        <w:t>0万元资助，其中，</w:t>
      </w:r>
      <w:r>
        <w:rPr>
          <w:rFonts w:hint="eastAsia" w:ascii="仿宋_GB2312" w:hAnsi="仿宋_GB2312" w:eastAsia="仿宋_GB2312" w:cs="仿宋_GB2312"/>
          <w:color w:val="auto"/>
          <w:sz w:val="32"/>
          <w:szCs w:val="32"/>
          <w:highlight w:val="none"/>
          <w:u w:val="none" w:color="auto"/>
          <w:lang w:val="en-US" w:eastAsia="ja-JP"/>
        </w:rPr>
        <w:t>对获得国家级创新创业大赛</w:t>
      </w:r>
      <w:r>
        <w:rPr>
          <w:rFonts w:hint="eastAsia" w:ascii="仿宋_GB2312" w:hAnsi="仿宋_GB2312" w:eastAsia="仿宋_GB2312" w:cs="仿宋_GB2312"/>
          <w:color w:val="auto"/>
          <w:sz w:val="32"/>
          <w:szCs w:val="32"/>
          <w:highlight w:val="none"/>
          <w:u w:val="none" w:color="auto"/>
          <w:lang w:val="en-US" w:eastAsia="zh-CN"/>
        </w:rPr>
        <w:t>总决赛</w:t>
      </w:r>
      <w:r>
        <w:rPr>
          <w:rFonts w:hint="eastAsia" w:ascii="仿宋_GB2312" w:hAnsi="仿宋_GB2312" w:eastAsia="仿宋_GB2312" w:cs="仿宋_GB2312"/>
          <w:color w:val="auto"/>
          <w:sz w:val="32"/>
          <w:szCs w:val="32"/>
          <w:highlight w:val="none"/>
          <w:u w:val="none" w:color="auto"/>
          <w:lang w:val="en-US" w:eastAsia="ja-JP"/>
        </w:rPr>
        <w:t>前三等次的</w:t>
      </w:r>
      <w:r>
        <w:rPr>
          <w:rFonts w:hint="eastAsia" w:ascii="仿宋_GB2312" w:hAnsi="仿宋_GB2312" w:eastAsia="仿宋_GB2312" w:cs="仿宋_GB2312"/>
          <w:color w:val="auto"/>
          <w:sz w:val="32"/>
          <w:szCs w:val="32"/>
          <w:highlight w:val="none"/>
          <w:u w:val="none" w:color="auto"/>
          <w:lang w:val="en-US" w:eastAsia="zh-CN"/>
        </w:rPr>
        <w:t>企业</w:t>
      </w:r>
      <w:r>
        <w:rPr>
          <w:rFonts w:hint="eastAsia" w:ascii="仿宋_GB2312" w:hAnsi="仿宋_GB2312" w:eastAsia="仿宋_GB2312" w:cs="仿宋_GB2312"/>
          <w:color w:val="auto"/>
          <w:sz w:val="32"/>
          <w:szCs w:val="32"/>
          <w:highlight w:val="none"/>
          <w:u w:val="none" w:color="auto"/>
          <w:lang w:val="en-US" w:eastAsia="ja-JP"/>
        </w:rPr>
        <w:t>，分别给予</w:t>
      </w:r>
      <w:r>
        <w:rPr>
          <w:rFonts w:hint="default" w:ascii="仿宋_GB2312" w:hAnsi="仿宋_GB2312" w:eastAsia="仿宋_GB2312" w:cs="仿宋_GB2312"/>
          <w:color w:val="auto"/>
          <w:sz w:val="32"/>
          <w:szCs w:val="32"/>
          <w:highlight w:val="none"/>
          <w:u w:val="none" w:color="auto"/>
          <w:lang w:val="en" w:eastAsia="zh-CN"/>
        </w:rPr>
        <w:t>5</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4</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3</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万元奖励；对获得省</w:t>
      </w:r>
      <w:r>
        <w:rPr>
          <w:rFonts w:hint="eastAsia" w:ascii="仿宋_GB2312" w:hAnsi="仿宋_GB2312" w:eastAsia="仿宋_GB2312" w:cs="仿宋_GB2312"/>
          <w:color w:val="auto"/>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u w:val="none" w:color="auto"/>
          <w:lang w:val="en-US" w:eastAsia="ja-JP"/>
        </w:rPr>
        <w:t>市级创新创业大赛</w:t>
      </w:r>
      <w:r>
        <w:rPr>
          <w:rFonts w:hint="eastAsia" w:ascii="仿宋_GB2312" w:hAnsi="仿宋_GB2312" w:eastAsia="仿宋_GB2312" w:cs="仿宋_GB2312"/>
          <w:color w:val="auto"/>
          <w:sz w:val="32"/>
          <w:szCs w:val="32"/>
          <w:highlight w:val="none"/>
          <w:u w:val="none" w:color="auto"/>
          <w:lang w:val="en-US" w:eastAsia="zh-CN"/>
        </w:rPr>
        <w:t>行业决赛</w:t>
      </w:r>
      <w:r>
        <w:rPr>
          <w:rFonts w:hint="eastAsia" w:ascii="仿宋_GB2312" w:hAnsi="仿宋_GB2312" w:eastAsia="仿宋_GB2312" w:cs="仿宋_GB2312"/>
          <w:color w:val="auto"/>
          <w:sz w:val="32"/>
          <w:szCs w:val="32"/>
          <w:highlight w:val="none"/>
          <w:u w:val="none" w:color="auto"/>
          <w:lang w:val="en-US" w:eastAsia="ja-JP"/>
        </w:rPr>
        <w:t>前三等次的</w:t>
      </w:r>
      <w:r>
        <w:rPr>
          <w:rFonts w:hint="eastAsia" w:ascii="仿宋_GB2312" w:hAnsi="仿宋_GB2312" w:eastAsia="仿宋_GB2312" w:cs="仿宋_GB2312"/>
          <w:color w:val="auto"/>
          <w:sz w:val="32"/>
          <w:szCs w:val="32"/>
          <w:highlight w:val="none"/>
          <w:u w:val="none" w:color="auto"/>
          <w:lang w:val="en-US" w:eastAsia="zh-CN"/>
        </w:rPr>
        <w:t>企业或团队</w:t>
      </w:r>
      <w:r>
        <w:rPr>
          <w:rFonts w:hint="eastAsia" w:ascii="仿宋_GB2312" w:hAnsi="仿宋_GB2312" w:eastAsia="仿宋_GB2312" w:cs="仿宋_GB2312"/>
          <w:color w:val="auto"/>
          <w:sz w:val="32"/>
          <w:szCs w:val="32"/>
          <w:highlight w:val="none"/>
          <w:u w:val="none" w:color="auto"/>
          <w:lang w:val="en-US" w:eastAsia="ja-JP"/>
        </w:rPr>
        <w:t>，分别给予</w:t>
      </w:r>
      <w:r>
        <w:rPr>
          <w:rFonts w:hint="default" w:ascii="仿宋_GB2312" w:hAnsi="仿宋_GB2312" w:eastAsia="仿宋_GB2312" w:cs="仿宋_GB2312"/>
          <w:color w:val="auto"/>
          <w:sz w:val="32"/>
          <w:szCs w:val="32"/>
          <w:highlight w:val="none"/>
          <w:u w:val="none" w:color="auto"/>
          <w:lang w:val="en" w:eastAsia="zh-CN"/>
        </w:rPr>
        <w:t>3</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2</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w:t>
      </w:r>
      <w:r>
        <w:rPr>
          <w:rFonts w:hint="default" w:ascii="仿宋_GB2312" w:hAnsi="仿宋_GB2312" w:eastAsia="仿宋_GB2312" w:cs="仿宋_GB2312"/>
          <w:color w:val="auto"/>
          <w:sz w:val="32"/>
          <w:szCs w:val="32"/>
          <w:highlight w:val="none"/>
          <w:u w:val="none" w:color="auto"/>
          <w:lang w:val="en" w:eastAsia="zh-CN"/>
        </w:rPr>
        <w:t>1</w:t>
      </w:r>
      <w:r>
        <w:rPr>
          <w:rFonts w:hint="eastAsia" w:ascii="仿宋_GB2312" w:hAnsi="仿宋_GB2312" w:eastAsia="仿宋_GB2312" w:cs="仿宋_GB2312"/>
          <w:color w:val="auto"/>
          <w:sz w:val="32"/>
          <w:szCs w:val="32"/>
          <w:highlight w:val="none"/>
          <w:u w:val="none" w:color="auto"/>
          <w:lang w:val="en-US" w:eastAsia="zh-CN"/>
        </w:rPr>
        <w:t>0</w:t>
      </w:r>
      <w:r>
        <w:rPr>
          <w:rFonts w:hint="eastAsia" w:ascii="仿宋_GB2312" w:hAnsi="仿宋_GB2312" w:eastAsia="仿宋_GB2312" w:cs="仿宋_GB2312"/>
          <w:color w:val="auto"/>
          <w:sz w:val="32"/>
          <w:szCs w:val="32"/>
          <w:highlight w:val="none"/>
          <w:u w:val="none" w:color="auto"/>
          <w:lang w:val="en-US" w:eastAsia="ja-JP"/>
        </w:rPr>
        <w:t>万元奖励</w:t>
      </w:r>
      <w:r>
        <w:rPr>
          <w:rFonts w:hint="eastAsia" w:ascii="仿宋_GB2312" w:hAnsi="仿宋_GB2312" w:eastAsia="仿宋_GB2312" w:cs="仿宋_GB2312"/>
          <w:color w:val="auto"/>
          <w:sz w:val="32"/>
          <w:szCs w:val="32"/>
          <w:highlight w:val="none"/>
          <w:u w:val="none" w:color="auto"/>
          <w:lang w:val="en-US" w:eastAsia="zh-CN"/>
        </w:rPr>
        <w:t>；对获得区级创新创业大赛行业决赛前三等次的企业或团队，分别给予10万元、8万元、5万元奖励。同一项目在多级比赛获奖的，就高不重复资助</w:t>
      </w:r>
      <w:bookmarkStart w:id="0" w:name="_GoBack"/>
      <w:bookmarkEnd w:id="0"/>
      <w:r>
        <w:rPr>
          <w:rFonts w:hint="eastAsia" w:ascii="仿宋_GB2312" w:hAnsi="仿宋_GB2312" w:eastAsia="仿宋_GB2312" w:cs="仿宋_GB2312"/>
          <w:color w:val="auto"/>
          <w:sz w:val="32"/>
          <w:szCs w:val="32"/>
          <w:highlight w:val="none"/>
          <w:u w:val="none" w:color="auto"/>
          <w:lang w:val="en-US" w:eastAsia="zh-CN"/>
        </w:rPr>
        <w:t>，资助金额不考虑地方财力贡献。</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（二）支持方式及数量</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事后资助，</w:t>
      </w:r>
      <w:r>
        <w:rPr>
          <w:rFonts w:hint="eastAsia" w:ascii="仿宋_GB2312" w:hAnsi="仿宋_GB2312" w:eastAsia="仿宋_GB2312" w:cs="仿宋_GB2312"/>
          <w:color w:val="auto"/>
          <w:sz w:val="32"/>
          <w:szCs w:val="32"/>
          <w:highlight w:val="none"/>
          <w:u w:val="none"/>
          <w:lang w:val="en-US" w:eastAsia="zh-CN"/>
        </w:rPr>
        <w:t>与光明区其他创新创业资助就高不重复</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w:t>
      </w:r>
      <w:r>
        <w:rPr>
          <w:rFonts w:hint="eastAsia" w:ascii="仿宋_GB2312" w:hAnsi="仿宋_GB2312" w:eastAsia="仿宋_GB2312" w:cs="仿宋_GB2312"/>
          <w:i w:val="0"/>
          <w:strike w:val="0"/>
          <w:color w:val="auto"/>
          <w:sz w:val="32"/>
          <w:highlight w:val="none"/>
          <w:u w:val="none"/>
          <w:lang w:val="en-US" w:eastAsia="zh-CN"/>
        </w:rPr>
        <w:t>属核准类项目。</w:t>
      </w:r>
      <w:r>
        <w:rPr>
          <w:rFonts w:hint="eastAsia" w:ascii="仿宋_GB2312" w:hAnsi="仿宋_GB2312" w:eastAsia="仿宋_GB2312" w:cs="仿宋_GB2312"/>
          <w:i w:val="0"/>
          <w:strike w:val="0"/>
          <w:color w:val="auto"/>
          <w:sz w:val="32"/>
          <w:highlight w:val="none"/>
          <w:u w:val="none" w:color="auto"/>
          <w:lang w:val="en-US" w:eastAsia="zh-CN"/>
        </w:rPr>
        <w:t>资助资金在光明区经发资金中列支，有额度限制，受区经发资金年度预算总额控制。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eastAsia="黑体" w:cs="Times New Roman"/>
          <w:color w:val="auto"/>
          <w:sz w:val="32"/>
          <w:szCs w:val="22"/>
          <w:highlight w:val="none"/>
          <w:shd w:val="clear"/>
          <w:lang w:eastAsia="zh-CN"/>
        </w:rPr>
        <w:t>三、</w:t>
      </w:r>
      <w:r>
        <w:rPr>
          <w:rFonts w:hint="default" w:ascii="Times New Roman" w:hAnsi="Times New Roman" w:eastAsia="黑体" w:cs="Times New Roman"/>
          <w:color w:val="auto"/>
          <w:sz w:val="32"/>
          <w:szCs w:val="22"/>
          <w:highlight w:val="none"/>
          <w:shd w:val="clear"/>
        </w:rPr>
        <w:t>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（一）依法依规办理市场主体登记注册手续和税务登记手续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在光明区从事经营活动</w:t>
      </w:r>
      <w:r>
        <w:rPr>
          <w:rFonts w:hint="eastAsia" w:eastAsia="仿宋_GB2312" w:cs="Times New Roman"/>
          <w:color w:val="auto"/>
          <w:sz w:val="32"/>
          <w:szCs w:val="32"/>
          <w:highlight w:val="none"/>
          <w:lang w:eastAsia="zh-CN"/>
        </w:rPr>
        <w:t>满一年</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有规范健全的财务管理制度，依法履行统计数据申报义务。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（三）守法守信规范经营，不存在违反失信惩戒措施基础清单相关规定的情形。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eastAsia" w:ascii="仿宋_GB2312" w:hAnsi="仿宋_GB2312" w:eastAsia="仿宋_GB2312" w:cs="仿宋_GB2312"/>
          <w:i w:val="0"/>
          <w:strike w:val="0"/>
          <w:color w:val="auto"/>
          <w:sz w:val="32"/>
          <w:highlight w:val="none"/>
          <w:u w:val="none"/>
          <w:lang w:eastAsia="zh-CN"/>
        </w:rPr>
        <w:t>申报的项目应符合国家、省、市、区产业政策和经济社会发展要求</w:t>
      </w:r>
      <w:r>
        <w:rPr>
          <w:rFonts w:hint="default" w:ascii="Times New Roman" w:hAnsi="Times New Roman" w:eastAsia="仿宋_GB2312" w:cs="Times New Roman"/>
          <w:color w:val="auto"/>
          <w:sz w:val="32"/>
          <w:szCs w:val="32"/>
          <w:highlight w:val="none"/>
        </w:rPr>
        <w:t>。</w:t>
      </w:r>
    </w:p>
    <w:p>
      <w:pPr>
        <w:keepNext w:val="0"/>
        <w:keepLines w:val="0"/>
        <w:pageBreakBefore w:val="0"/>
        <w:pBdr>
          <w:top w:val="none" w:color="auto" w:sz="0" w:space="0"/>
          <w:left w:val="none" w:color="auto" w:sz="0" w:space="0"/>
          <w:bottom w:val="none" w:color="auto" w:sz="0" w:space="0"/>
          <w:right w:val="none" w:color="auto" w:sz="0" w:space="0"/>
        </w:pBdr>
        <w:shd w:val="clear" w:color="auto" w:fill="auto"/>
        <w:kinsoku/>
        <w:overflowPunct/>
        <w:topLinePunct w:val="0"/>
        <w:bidi w:val="0"/>
        <w:snapToGrid w:val="0"/>
        <w:spacing w:line="560" w:lineRule="exact"/>
        <w:ind w:firstLine="640" w:firstLineChars="200"/>
        <w:textAlignment w:val="auto"/>
        <w:rPr>
          <w:rFonts w:hint="eastAsia" w:ascii="仿宋_GB2312" w:hAnsi="仿宋_GB2312" w:eastAsia="仿宋_GB2312" w:cs="仿宋_GB2312"/>
          <w:i w:val="0"/>
          <w:strike w:val="0"/>
          <w:color w:val="auto"/>
          <w:sz w:val="32"/>
          <w:highlight w:val="yellow"/>
          <w:u w:val="none" w:color="auto"/>
          <w:lang w:eastAsia="zh-CN"/>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五</w:t>
      </w:r>
      <w:r>
        <w:rPr>
          <w:rFonts w:hint="eastAsia" w:ascii="仿宋_GB2312" w:hAnsi="仿宋_GB2312" w:eastAsia="仿宋_GB2312" w:cs="仿宋_GB2312"/>
          <w:i w:val="0"/>
          <w:strike w:val="0"/>
          <w:color w:val="auto"/>
          <w:sz w:val="32"/>
          <w:highlight w:val="none"/>
          <w:u w:val="none" w:color="auto"/>
          <w:lang w:eastAsia="zh-CN"/>
        </w:rPr>
        <w:t>）</w:t>
      </w:r>
      <w:r>
        <w:rPr>
          <w:rFonts w:hint="default" w:ascii="仿宋_GB2312" w:hAnsi="仿宋_GB2312" w:eastAsia="仿宋_GB2312" w:cs="仿宋_GB2312"/>
          <w:i w:val="0"/>
          <w:strike w:val="0"/>
          <w:color w:val="auto"/>
          <w:sz w:val="32"/>
          <w:highlight w:val="none"/>
          <w:u w:val="none" w:color="auto"/>
          <w:lang w:val="en" w:eastAsia="zh-CN"/>
        </w:rPr>
        <w:t>申请</w:t>
      </w:r>
      <w:r>
        <w:rPr>
          <w:rFonts w:hint="eastAsia" w:ascii="仿宋_GB2312" w:hAnsi="仿宋_GB2312" w:eastAsia="仿宋_GB2312" w:cs="仿宋_GB2312"/>
          <w:color w:val="auto"/>
          <w:sz w:val="32"/>
          <w:szCs w:val="32"/>
          <w:highlight w:val="none"/>
          <w:u w:val="none" w:color="auto"/>
          <w:lang w:eastAsia="zh-CN"/>
        </w:rPr>
        <w:t>项目应</w:t>
      </w:r>
      <w:r>
        <w:rPr>
          <w:rFonts w:hint="eastAsia" w:ascii="仿宋_GB2312" w:hAnsi="仿宋_GB2312" w:eastAsia="仿宋_GB2312" w:cs="仿宋_GB2312"/>
          <w:b w:val="0"/>
          <w:bCs w:val="0"/>
          <w:color w:val="auto"/>
          <w:sz w:val="32"/>
          <w:szCs w:val="32"/>
          <w:highlight w:val="none"/>
          <w:u w:val="none" w:color="auto"/>
          <w:lang w:val="en-US" w:eastAsia="zh-CN"/>
        </w:rPr>
        <w:t>为2022年1月1日之后获得</w:t>
      </w:r>
      <w:r>
        <w:rPr>
          <w:rFonts w:hint="eastAsia" w:ascii="仿宋_GB2312" w:hAnsi="仿宋_GB2312" w:eastAsia="仿宋_GB2312" w:cs="仿宋_GB2312"/>
          <w:color w:val="auto"/>
          <w:sz w:val="32"/>
          <w:szCs w:val="32"/>
          <w:highlight w:val="none"/>
          <w:u w:val="none" w:color="auto"/>
          <w:lang w:val="en-US" w:eastAsia="ja-JP"/>
        </w:rPr>
        <w:t>国家</w:t>
      </w:r>
      <w:r>
        <w:rPr>
          <w:rFonts w:hint="eastAsia" w:ascii="仿宋_GB2312" w:hAnsi="仿宋_GB2312" w:eastAsia="仿宋_GB2312" w:cs="仿宋_GB2312"/>
          <w:color w:val="auto"/>
          <w:sz w:val="32"/>
          <w:szCs w:val="32"/>
          <w:highlight w:val="none"/>
          <w:u w:val="none" w:color="auto"/>
          <w:lang w:val="en-US" w:eastAsia="zh-CN"/>
        </w:rPr>
        <w:t>、省、市</w:t>
      </w:r>
      <w:r>
        <w:rPr>
          <w:rFonts w:hint="eastAsia" w:ascii="仿宋_GB2312" w:hAnsi="仿宋_GB2312" w:eastAsia="仿宋_GB2312" w:cs="仿宋_GB2312"/>
          <w:color w:val="auto"/>
          <w:sz w:val="32"/>
          <w:szCs w:val="32"/>
          <w:highlight w:val="none"/>
          <w:u w:val="none" w:color="auto"/>
          <w:lang w:val="en-US" w:eastAsia="ja-JP"/>
        </w:rPr>
        <w:t>级</w:t>
      </w:r>
      <w:r>
        <w:rPr>
          <w:rFonts w:hint="eastAsia" w:ascii="仿宋_GB2312" w:hAnsi="宋体" w:eastAsia="仿宋_GB2312" w:cs="仿宋_GB2312"/>
          <w:b w:val="0"/>
          <w:bCs w:val="0"/>
          <w:color w:val="auto"/>
          <w:kern w:val="0"/>
          <w:sz w:val="32"/>
          <w:szCs w:val="32"/>
          <w:highlight w:val="none"/>
          <w:u w:val="none" w:color="auto"/>
          <w:lang w:val="en-US" w:eastAsia="zh-CN" w:bidi="ar"/>
        </w:rPr>
        <w:t>科技主管部门主办的创新创业大赛前三等奖的单位或者为2024年1月1日之后获得光明区创新创业大赛行业决赛前三等奖的单位，后者需为2024年1月1日后在光明新增</w:t>
      </w:r>
      <w:r>
        <w:rPr>
          <w:rFonts w:hint="default" w:ascii="仿宋_GB2312" w:hAnsi="宋体" w:eastAsia="仿宋_GB2312" w:cs="仿宋_GB2312"/>
          <w:b w:val="0"/>
          <w:bCs w:val="0"/>
          <w:color w:val="auto"/>
          <w:kern w:val="0"/>
          <w:sz w:val="32"/>
          <w:szCs w:val="32"/>
          <w:highlight w:val="none"/>
          <w:u w:val="none" w:color="auto"/>
          <w:lang w:val="en-US" w:eastAsia="zh-CN" w:bidi="ar"/>
        </w:rPr>
        <w:t>主体</w:t>
      </w:r>
      <w:r>
        <w:rPr>
          <w:rFonts w:hint="eastAsia" w:ascii="仿宋_GB2312" w:hAnsi="宋体" w:eastAsia="仿宋_GB2312" w:cs="仿宋_GB2312"/>
          <w:b w:val="0"/>
          <w:bCs w:val="0"/>
          <w:color w:val="auto"/>
          <w:kern w:val="0"/>
          <w:sz w:val="32"/>
          <w:szCs w:val="32"/>
          <w:highlight w:val="none"/>
          <w:u w:val="none" w:color="auto"/>
          <w:lang w:val="en-US" w:eastAsia="zh-CN" w:bidi="ar"/>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u w:val="none" w:color="auto"/>
          <w:lang w:val="en-US" w:eastAsia="zh-CN" w:bidi="ar-SA"/>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六</w:t>
      </w: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color w:val="auto"/>
          <w:kern w:val="2"/>
          <w:sz w:val="32"/>
          <w:szCs w:val="32"/>
          <w:highlight w:val="none"/>
          <w:u w:val="none" w:color="auto"/>
          <w:lang w:val="en-US" w:eastAsia="zh-CN" w:bidi="ar-SA"/>
        </w:rPr>
        <w:t>申报单位</w:t>
      </w:r>
      <w:r>
        <w:rPr>
          <w:rFonts w:hint="default" w:ascii="仿宋_GB2312" w:hAnsi="仿宋_GB2312" w:eastAsia="仿宋_GB2312" w:cs="仿宋_GB2312"/>
          <w:color w:val="auto"/>
          <w:kern w:val="2"/>
          <w:sz w:val="32"/>
          <w:szCs w:val="32"/>
          <w:highlight w:val="none"/>
          <w:u w:val="none" w:color="auto"/>
          <w:lang w:val="en-US" w:eastAsia="zh-CN" w:bidi="ar-SA"/>
        </w:rPr>
        <w:t>应当</w:t>
      </w:r>
      <w:r>
        <w:rPr>
          <w:rFonts w:hint="eastAsia" w:ascii="仿宋_GB2312" w:hAnsi="仿宋_GB2312" w:eastAsia="仿宋_GB2312" w:cs="仿宋_GB2312"/>
          <w:color w:val="auto"/>
          <w:kern w:val="2"/>
          <w:sz w:val="32"/>
          <w:szCs w:val="32"/>
          <w:highlight w:val="none"/>
          <w:u w:val="none" w:color="auto"/>
          <w:lang w:val="en-US" w:eastAsia="zh-CN" w:bidi="ar-SA"/>
        </w:rPr>
        <w:t>为</w:t>
      </w:r>
      <w:r>
        <w:rPr>
          <w:rFonts w:hint="eastAsia" w:ascii="仿宋_GB2312" w:hAnsi="仿宋_GB2312" w:eastAsia="仿宋_GB2312" w:cs="仿宋_GB2312"/>
          <w:color w:val="auto"/>
          <w:kern w:val="0"/>
          <w:sz w:val="32"/>
          <w:szCs w:val="32"/>
          <w:highlight w:val="none"/>
          <w:u w:val="none" w:color="auto"/>
          <w:lang w:val="en-US" w:eastAsia="zh-CN" w:bidi="ar"/>
        </w:rPr>
        <w:t>项目落地转化唯一主体，且申报主体负责人应当为参赛项目负责人或核心成员</w:t>
      </w:r>
      <w:r>
        <w:rPr>
          <w:rFonts w:hint="eastAsia" w:ascii="仿宋_GB2312" w:hAnsi="仿宋_GB2312" w:eastAsia="仿宋_GB2312" w:cs="仿宋_GB2312"/>
          <w:color w:val="auto"/>
          <w:kern w:val="2"/>
          <w:sz w:val="32"/>
          <w:szCs w:val="32"/>
          <w:highlight w:val="none"/>
          <w:u w:val="none" w:color="auto"/>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val="0"/>
        <w:spacing w:before="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i w:val="0"/>
          <w:strike w:val="0"/>
          <w:color w:val="auto"/>
          <w:sz w:val="32"/>
          <w:highlight w:val="none"/>
          <w:u w:val="none" w:color="auto"/>
          <w:lang w:val="en-US" w:eastAsia="zh-CN"/>
        </w:rPr>
        <w:t>七</w:t>
      </w:r>
      <w:r>
        <w:rPr>
          <w:rFonts w:hint="eastAsia" w:ascii="仿宋_GB2312" w:hAnsi="仿宋_GB2312" w:eastAsia="仿宋_GB2312" w:cs="仿宋_GB2312"/>
          <w:i w:val="0"/>
          <w:strike w:val="0"/>
          <w:color w:val="auto"/>
          <w:sz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申报单位同一项目只能申报一次，已获光明区其他创新创业资助的不得重复申报。</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default" w:ascii="Times New Roman" w:hAnsi="Times New Roman" w:eastAsia="黑体" w:cs="Times New Roman"/>
          <w:color w:val="auto"/>
          <w:sz w:val="32"/>
          <w:szCs w:val="22"/>
          <w:highlight w:val="none"/>
          <w:lang w:bidi="ar"/>
        </w:rPr>
        <w:t>四、申报材料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r>
        <w:rPr>
          <w:rFonts w:hint="eastAsia" w:eastAsia="仿宋_GB2312" w:cs="Times New Roman"/>
          <w:color w:val="auto"/>
          <w:sz w:val="32"/>
          <w:szCs w:val="32"/>
          <w:highlight w:val="none"/>
          <w:lang w:eastAsia="zh-CN"/>
        </w:rPr>
        <w:t>；</w:t>
      </w:r>
    </w:p>
    <w:p>
      <w:pPr>
        <w:spacing w:line="560" w:lineRule="exact"/>
        <w:ind w:firstLine="640" w:firstLineChars="200"/>
        <w:rPr>
          <w:rFonts w:hint="eastAsia"/>
          <w:lang w:val="en-US" w:eastAsia="zh-CN"/>
        </w:rPr>
      </w:pPr>
      <w:r>
        <w:rPr>
          <w:rFonts w:hint="eastAsia" w:eastAsia="仿宋_GB2312" w:cs="Times New Roman"/>
          <w:color w:val="auto"/>
          <w:sz w:val="32"/>
          <w:szCs w:val="32"/>
          <w:highlight w:val="none"/>
          <w:lang w:eastAsia="zh-CN"/>
        </w:rPr>
        <w:t>（三）获奖证明材料、获得赛事奖金的银行回单、银行流水等证明材料（验原件，提交复印件，并加盖单位公章）</w:t>
      </w:r>
    </w:p>
    <w:p>
      <w:pPr>
        <w:keepNext w:val="0"/>
        <w:keepLines w:val="0"/>
        <w:pageBreakBefore w:val="0"/>
        <w:kinsoku/>
        <w:wordWrap/>
        <w:overflowPunct/>
        <w:topLinePunct w:val="0"/>
        <w:autoSpaceDE/>
        <w:autoSpaceDN/>
        <w:bidi w:val="0"/>
        <w:adjustRightInd/>
        <w:snapToGrid w:val="0"/>
        <w:spacing w:line="560" w:lineRule="exact"/>
        <w:ind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（四）上一年度财务审计报告（经注册会计师行业统一监管平台报备、报告及附注部分均需要驸码）；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（五）</w:t>
      </w:r>
      <w:r>
        <w:rPr>
          <w:rFonts w:hint="eastAsia" w:eastAsia="仿宋_GB2312" w:cs="Times New Roman"/>
          <w:color w:val="auto"/>
          <w:sz w:val="32"/>
          <w:szCs w:val="32"/>
          <w:highlight w:val="none"/>
          <w:lang w:eastAsia="zh-CN"/>
        </w:rPr>
        <w:t>企业公共信用信息查询报告</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深圳市公共信用中心申请完整版</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w:t>
      </w:r>
      <w:r>
        <w:rPr>
          <w:rFonts w:hint="eastAsia" w:ascii="仿宋_GB2312" w:hAnsi="宋体" w:eastAsia="仿宋_GB2312" w:cs="仿宋_GB2312"/>
          <w:b w:val="0"/>
          <w:bCs w:val="0"/>
          <w:color w:val="auto"/>
          <w:kern w:val="0"/>
          <w:sz w:val="32"/>
          <w:szCs w:val="32"/>
          <w:highlight w:val="none"/>
          <w:lang w:val="en-US" w:eastAsia="zh-CN" w:bidi="ar"/>
        </w:rPr>
        <w:t>申报日前一年的社保缴纳凭证</w:t>
      </w:r>
      <w:r>
        <w:rPr>
          <w:rFonts w:hint="eastAsia" w:ascii="仿宋_GB2312" w:hAnsi="仿宋_GB2312" w:eastAsia="仿宋_GB2312" w:cs="仿宋_GB2312"/>
          <w:color w:val="auto"/>
          <w:kern w:val="2"/>
          <w:sz w:val="32"/>
          <w:szCs w:val="32"/>
          <w:highlight w:val="none"/>
          <w:lang w:val="en-US" w:eastAsia="zh-CN" w:bidi="ar-SA"/>
        </w:rPr>
        <w:t>（需有社保局证明专用章）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val="0"/>
          <w:bCs w:val="0"/>
          <w:color w:val="auto"/>
          <w:kern w:val="0"/>
          <w:sz w:val="32"/>
          <w:szCs w:val="32"/>
          <w:highlight w:val="none"/>
          <w:lang w:val="en-US" w:eastAsia="zh-CN" w:bidi="ar"/>
        </w:rPr>
      </w:pPr>
      <w:r>
        <w:rPr>
          <w:rFonts w:hint="eastAsia" w:ascii="仿宋_GB2312" w:hAnsi="宋体" w:eastAsia="仿宋_GB2312" w:cs="仿宋_GB2312"/>
          <w:b w:val="0"/>
          <w:bCs w:val="0"/>
          <w:color w:val="auto"/>
          <w:kern w:val="0"/>
          <w:sz w:val="32"/>
          <w:szCs w:val="32"/>
          <w:highlight w:val="none"/>
          <w:lang w:val="en-US" w:eastAsia="zh-CN" w:bidi="ar"/>
        </w:rPr>
        <w:t>（七）申报日前一年的场地租赁合同,房租发票等租金缴纳凭证；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val="0"/>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（八）其他必要的申请材料。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第1项材料登录深圳财企通（深圳市财政专项资金统一管理平台）（https://cqt.szfb.sz.gov.cn/）在线填报，第2至8项材料上传PDF文件至深圳财企通（深圳市财政专项资金统一管理平台）。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电子材料审核通过后，请登录深圳财企通（深圳市财政专项资金统一管理平台），导出带水印编号的所有材料，加盖申报单位印章，多页的还需加盖骑缝印章，壹式壹份，</w:t>
      </w:r>
      <w:r>
        <w:rPr>
          <w:rFonts w:hint="eastAsia" w:ascii="仿宋_GB2312" w:hAnsi="仿宋_GB2312" w:eastAsia="仿宋_GB2312" w:cs="仿宋_GB2312"/>
          <w:color w:val="auto"/>
          <w:sz w:val="32"/>
          <w:szCs w:val="32"/>
          <w:highlight w:val="none"/>
        </w:rPr>
        <w:t>A4纸</w:t>
      </w:r>
      <w:r>
        <w:rPr>
          <w:rFonts w:hint="default" w:ascii="Times New Roman" w:hAnsi="Times New Roman" w:eastAsia="仿宋_GB2312" w:cs="Times New Roman"/>
          <w:color w:val="auto"/>
          <w:sz w:val="32"/>
          <w:szCs w:val="32"/>
          <w:highlight w:val="none"/>
        </w:rPr>
        <w:t>正反面打印，装订成册（胶装）。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eastAsia="zh-CN"/>
        </w:rPr>
      </w:pPr>
      <w:r>
        <w:rPr>
          <w:rFonts w:hint="default" w:ascii="Times New Roman" w:hAnsi="Times New Roman" w:eastAsia="黑体" w:cs="Times New Roman"/>
          <w:color w:val="auto"/>
          <w:sz w:val="32"/>
          <w:szCs w:val="22"/>
          <w:highlight w:val="none"/>
        </w:rPr>
        <w:t>五、申报时间</w:t>
      </w:r>
      <w:r>
        <w:rPr>
          <w:rFonts w:hint="default" w:ascii="Times New Roman" w:hAnsi="Times New Roman" w:eastAsia="黑体" w:cs="Times New Roman"/>
          <w:color w:val="auto"/>
          <w:sz w:val="32"/>
          <w:szCs w:val="22"/>
          <w:highlight w:val="none"/>
          <w:lang w:eastAsia="zh-CN"/>
        </w:rPr>
        <w:t>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（一）网络申报时间：</w:t>
      </w:r>
      <w:r>
        <w:rPr>
          <w:rFonts w:hint="eastAsia" w:ascii="仿宋_GB2312" w:hAnsi="仿宋_GB2312" w:eastAsia="仿宋_GB2312" w:cs="仿宋_GB2312"/>
          <w:color w:val="auto"/>
          <w:sz w:val="32"/>
          <w:szCs w:val="32"/>
          <w:highlight w:val="none"/>
          <w:lang w:val="en-US" w:eastAsia="zh-CN"/>
        </w:rPr>
        <w:t>2025年8月4日至2025年8月15日18时。</w:t>
      </w:r>
      <w:r>
        <w:rPr>
          <w:rFonts w:hint="eastAsia" w:ascii="仿宋_GB2312" w:hAnsi="仿宋_GB2312" w:eastAsia="仿宋_GB2312" w:cs="仿宋_GB2312"/>
          <w:color w:val="auto"/>
          <w:sz w:val="32"/>
          <w:szCs w:val="32"/>
          <w:highlight w:val="none"/>
          <w:lang w:eastAsia="zh-CN"/>
        </w:rPr>
        <w:t>（注：原则上超过网络申报受理的截止时间，不再受理新提交申请。网络申报受理截止前已在线提交申请，但后经形式审核被退回修改的，可于书面材料受理截止前再次提交修改后的材料进行形式审核，审核通过后方可按时向光明区科技创新局提交纸质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（二）纸质材料受理时间：</w:t>
      </w:r>
      <w:r>
        <w:rPr>
          <w:rFonts w:hint="eastAsia" w:ascii="仿宋_GB2312" w:hAnsi="仿宋_GB2312" w:eastAsia="仿宋_GB2312" w:cs="仿宋_GB2312"/>
          <w:color w:val="auto"/>
          <w:sz w:val="32"/>
          <w:szCs w:val="32"/>
          <w:highlight w:val="none"/>
          <w:lang w:val="en-US" w:eastAsia="zh-CN"/>
        </w:rPr>
        <w:t>2025年8月4日至2025年8月15日18时。</w:t>
      </w:r>
      <w:r>
        <w:rPr>
          <w:rFonts w:hint="eastAsia" w:ascii="仿宋_GB2312" w:hAnsi="仿宋_GB2312" w:eastAsia="仿宋_GB2312" w:cs="仿宋_GB2312"/>
          <w:color w:val="auto"/>
          <w:sz w:val="32"/>
          <w:szCs w:val="32"/>
          <w:highlight w:val="none"/>
          <w:lang w:eastAsia="zh-CN"/>
        </w:rPr>
        <w:t>（注：网上初审通过后请及时提交纸质材料，成功提交纸质材料的项目才算完成申请。）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受理地点：深圳市光明区</w:t>
      </w:r>
      <w:r>
        <w:rPr>
          <w:rFonts w:hint="eastAsia" w:ascii="仿宋_GB2312" w:hAnsi="仿宋_GB2312" w:eastAsia="仿宋_GB2312" w:cs="仿宋_GB2312"/>
          <w:color w:val="auto"/>
          <w:sz w:val="32"/>
          <w:szCs w:val="32"/>
          <w:highlight w:val="none"/>
          <w:lang w:val="en-US" w:eastAsia="zh-CN"/>
        </w:rPr>
        <w:t>光明街道牛山路公共服务平台5楼562室</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0755-21380879</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六、受理机关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深圳市光明区科技创新局。</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七</w:t>
      </w:r>
      <w:r>
        <w:rPr>
          <w:rFonts w:hint="eastAsia" w:ascii="CESI黑体-GB2312" w:hAnsi="CESI黑体-GB2312" w:eastAsia="CESI黑体-GB2312" w:cs="CESI黑体-GB2312"/>
          <w:color w:val="auto"/>
          <w:sz w:val="32"/>
          <w:szCs w:val="32"/>
          <w:highlight w:val="none"/>
        </w:rPr>
        <w:t>、办理流程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lang w:val="en"/>
        </w:rPr>
        <w:t>区科技</w:t>
      </w:r>
      <w:r>
        <w:rPr>
          <w:rFonts w:hint="eastAsia" w:ascii="仿宋_GB2312" w:hAnsi="仿宋_GB2312" w:eastAsia="仿宋_GB2312" w:cs="仿宋_GB2312"/>
          <w:color w:val="auto"/>
          <w:sz w:val="32"/>
          <w:szCs w:val="32"/>
          <w:highlight w:val="none"/>
          <w:u w:val="none"/>
          <w:lang w:val="en" w:eastAsia="zh-CN"/>
        </w:rPr>
        <w:t>创新局</w:t>
      </w:r>
      <w:r>
        <w:rPr>
          <w:rFonts w:hint="eastAsia" w:ascii="仿宋_GB2312" w:hAnsi="仿宋_GB2312" w:eastAsia="仿宋_GB2312" w:cs="仿宋_GB2312"/>
          <w:color w:val="auto"/>
          <w:sz w:val="32"/>
          <w:szCs w:val="32"/>
          <w:highlight w:val="none"/>
          <w:u w:val="none"/>
          <w:lang w:val="en"/>
        </w:rPr>
        <w:t>发布</w:t>
      </w:r>
      <w:r>
        <w:rPr>
          <w:rFonts w:hint="eastAsia" w:ascii="仿宋_GB2312" w:hAnsi="仿宋_GB2312" w:eastAsia="仿宋_GB2312" w:cs="仿宋_GB2312"/>
          <w:color w:val="auto"/>
          <w:sz w:val="32"/>
          <w:szCs w:val="32"/>
          <w:highlight w:val="none"/>
          <w:u w:val="none"/>
          <w:lang w:val="en" w:eastAsia="zh-CN"/>
        </w:rPr>
        <w:t>申报</w:t>
      </w:r>
      <w:r>
        <w:rPr>
          <w:rFonts w:hint="eastAsia" w:ascii="仿宋_GB2312" w:hAnsi="仿宋_GB2312" w:eastAsia="仿宋_GB2312" w:cs="仿宋_GB2312"/>
          <w:color w:val="auto"/>
          <w:sz w:val="32"/>
          <w:szCs w:val="32"/>
          <w:highlight w:val="none"/>
          <w:u w:val="none"/>
          <w:lang w:val="en"/>
        </w:rPr>
        <w:t>指南—</w:t>
      </w:r>
      <w:r>
        <w:rPr>
          <w:rFonts w:hint="eastAsia" w:ascii="仿宋_GB2312" w:hAnsi="仿宋_GB2312" w:eastAsia="仿宋_GB2312" w:cs="仿宋_GB2312"/>
          <w:color w:val="auto"/>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auto"/>
          <w:sz w:val="32"/>
          <w:szCs w:val="32"/>
          <w:highlight w:val="none"/>
          <w:u w:val="none"/>
          <w:lang w:val="en"/>
        </w:rPr>
        <w:t>—</w:t>
      </w:r>
      <w:r>
        <w:rPr>
          <w:rFonts w:hint="default" w:ascii="Times New Roman" w:hAnsi="Times New Roman" w:eastAsia="仿宋_GB2312" w:cs="Times New Roman"/>
          <w:color w:val="auto"/>
          <w:sz w:val="32"/>
          <w:szCs w:val="32"/>
          <w:highlight w:val="none"/>
          <w:u w:val="none"/>
          <w:lang w:eastAsia="zh-CN"/>
        </w:rPr>
        <w:t>区科技</w:t>
      </w:r>
      <w:r>
        <w:rPr>
          <w:rFonts w:hint="eastAsia" w:ascii="Times New Roman" w:hAnsi="Times New Roman" w:eastAsia="仿宋_GB2312" w:cs="Times New Roman"/>
          <w:color w:val="auto"/>
          <w:sz w:val="32"/>
          <w:szCs w:val="32"/>
          <w:highlight w:val="none"/>
          <w:u w:val="none"/>
          <w:lang w:eastAsia="zh-CN"/>
        </w:rPr>
        <w:t>创新局</w:t>
      </w:r>
      <w:r>
        <w:rPr>
          <w:rFonts w:hint="default" w:ascii="Times New Roman" w:hAnsi="Times New Roman" w:eastAsia="仿宋_GB2312" w:cs="Times New Roman"/>
          <w:color w:val="auto"/>
          <w:sz w:val="32"/>
          <w:szCs w:val="32"/>
          <w:highlight w:val="none"/>
          <w:u w:val="none"/>
          <w:lang w:eastAsia="zh-CN"/>
        </w:rPr>
        <w:t>初步审核</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征求相关部门意见</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auto"/>
          <w:sz w:val="32"/>
          <w:szCs w:val="32"/>
          <w:highlight w:val="none"/>
          <w:u w:val="none"/>
          <w:lang w:val="en"/>
        </w:rPr>
        <w:t>社会公示—</w:t>
      </w:r>
      <w:r>
        <w:rPr>
          <w:rFonts w:hint="eastAsia" w:ascii="仿宋_GB2312" w:hAnsi="仿宋_GB2312" w:eastAsia="仿宋_GB2312" w:cs="仿宋_GB2312"/>
          <w:color w:val="auto"/>
          <w:sz w:val="32"/>
          <w:szCs w:val="32"/>
          <w:highlight w:val="none"/>
          <w:u w:val="none"/>
          <w:lang w:val="en" w:eastAsia="zh-CN"/>
        </w:rPr>
        <w:t>下达项目资金计划—资金拨付</w:t>
      </w:r>
      <w:r>
        <w:rPr>
          <w:rFonts w:hint="eastAsia" w:ascii="仿宋_GB2312" w:hAnsi="仿宋_GB2312" w:eastAsia="仿宋_GB2312" w:cs="仿宋_GB2312"/>
          <w:color w:val="auto"/>
          <w:sz w:val="32"/>
          <w:szCs w:val="32"/>
          <w:highlight w:val="none"/>
          <w:u w:val="none"/>
          <w:lang w:val="e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CESI黑体-GB2312" w:hAnsi="CESI黑体-GB2312" w:eastAsia="CESI黑体-GB2312" w:cs="CESI黑体-GB2312"/>
          <w:color w:val="auto"/>
          <w:sz w:val="32"/>
          <w:szCs w:val="32"/>
          <w:highlight w:val="none"/>
        </w:rPr>
      </w:pPr>
      <w:r>
        <w:rPr>
          <w:rFonts w:hint="eastAsia" w:ascii="CESI黑体-GB2312" w:hAnsi="CESI黑体-GB2312" w:eastAsia="CESI黑体-GB2312" w:cs="CESI黑体-GB2312"/>
          <w:color w:val="auto"/>
          <w:sz w:val="32"/>
          <w:szCs w:val="32"/>
          <w:highlight w:val="none"/>
          <w:lang w:eastAsia="zh-CN"/>
        </w:rPr>
        <w:t>八</w:t>
      </w:r>
      <w:r>
        <w:rPr>
          <w:rFonts w:hint="eastAsia" w:ascii="CESI黑体-GB2312" w:hAnsi="CESI黑体-GB2312" w:eastAsia="CESI黑体-GB2312" w:cs="CESI黑体-GB2312"/>
          <w:color w:val="auto"/>
          <w:sz w:val="32"/>
          <w:szCs w:val="32"/>
          <w:highlight w:val="none"/>
        </w:rPr>
        <w:t>、注意事项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eastAsia" w:ascii="仿宋_GB2312" w:hAnsi="仿宋_GB2312" w:eastAsia="仿宋_GB2312" w:cs="仿宋_GB2312"/>
          <w:color w:val="auto"/>
          <w:sz w:val="32"/>
          <w:szCs w:val="32"/>
          <w:highlight w:val="none"/>
        </w:rPr>
        <w:t>申报单位对申报材料的合法性、真实性、准确性和完整性负责。</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eastAsia" w:ascii="仿宋_GB2312" w:hAnsi="仿宋_GB2312" w:eastAsia="仿宋_GB2312" w:cs="仿宋_GB2312"/>
          <w:color w:val="auto"/>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eastAsia="zh-CN"/>
        </w:rPr>
        <w:t>（四）</w:t>
      </w:r>
      <w:r>
        <w:rPr>
          <w:rFonts w:hint="eastAsia" w:ascii="仿宋_GB2312" w:hAnsi="仿宋_GB2312" w:eastAsia="仿宋_GB2312" w:cs="仿宋_GB2312"/>
          <w:color w:val="auto"/>
          <w:sz w:val="32"/>
          <w:szCs w:val="32"/>
          <w:highlight w:val="none"/>
        </w:rPr>
        <w:t>项目申报单位需提交审计报告的，应当提供</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highlight w:val="none"/>
          <w:lang w:val="en-US" w:eastAsia="zh-CN"/>
        </w:rPr>
        <w:t>通过注册会计师行业统一监管平台报备</w:t>
      </w:r>
      <w:r>
        <w:rPr>
          <w:rFonts w:hint="eastAsia" w:ascii="仿宋_GB2312" w:hAnsi="仿宋_GB2312" w:eastAsia="仿宋_GB2312" w:cs="仿宋_GB2312"/>
          <w:color w:val="auto"/>
          <w:sz w:val="32"/>
          <w:szCs w:val="32"/>
          <w:highlight w:val="none"/>
        </w:rPr>
        <w:t>的审计报告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本项目与光明区其他同类别资助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不重复资助，由</w:t>
      </w:r>
      <w:r>
        <w:rPr>
          <w:rFonts w:hint="eastAsia" w:ascii="仿宋_GB2312" w:hAnsi="仿宋_GB2312" w:eastAsia="仿宋_GB2312" w:cs="仿宋_GB2312"/>
          <w:color w:val="auto"/>
          <w:sz w:val="32"/>
          <w:szCs w:val="32"/>
          <w:highlight w:val="none"/>
          <w:lang w:val="en-US" w:eastAsia="zh-CN"/>
        </w:rPr>
        <w:t>申报单位自行选择其中一项政策进行申报；</w:t>
      </w:r>
      <w:r>
        <w:rPr>
          <w:rFonts w:hint="eastAsia" w:eastAsia="仿宋_GB2312" w:cs="Times New Roman"/>
          <w:color w:val="auto"/>
          <w:sz w:val="32"/>
          <w:szCs w:val="32"/>
          <w:highlight w:val="none"/>
          <w:lang w:val="en-US" w:eastAsia="zh-CN"/>
        </w:rPr>
        <w:t>已享受区政府专项支持的项目，不再纳入本指南支持范围；</w:t>
      </w:r>
      <w:r>
        <w:rPr>
          <w:rFonts w:hint="eastAsia" w:ascii="仿宋_GB2312" w:hAnsi="仿宋_GB2312" w:eastAsia="仿宋_GB2312" w:cs="仿宋_GB2312"/>
          <w:color w:val="auto"/>
          <w:sz w:val="32"/>
          <w:szCs w:val="32"/>
          <w:highlight w:val="none"/>
          <w:lang w:val="en-US" w:eastAsia="zh-CN"/>
        </w:rPr>
        <w:t>本指南实施期间如遇政策调整的，可进行相应调整。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auto"/>
          <w:sz w:val="32"/>
          <w:szCs w:val="32"/>
          <w:highlight w:val="none"/>
          <w:lang w:val="en-US" w:eastAsia="zh-CN"/>
        </w:rPr>
        <w:t>（六）资助金额受财政下达年度资金预算总额控制，我局将视申报情况对奖励金额和拨付进度等进行统一调整，申报单位应无条件同意调整结果。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93CC"/>
    <w:rsid w:val="07CEF138"/>
    <w:rsid w:val="0F5B169E"/>
    <w:rsid w:val="0F797745"/>
    <w:rsid w:val="0FEF690D"/>
    <w:rsid w:val="17FF6308"/>
    <w:rsid w:val="19E745FE"/>
    <w:rsid w:val="1FEDDCE3"/>
    <w:rsid w:val="1FFBBF06"/>
    <w:rsid w:val="25FB9112"/>
    <w:rsid w:val="27B70DFE"/>
    <w:rsid w:val="29EF6F64"/>
    <w:rsid w:val="2A3FA083"/>
    <w:rsid w:val="2BF52295"/>
    <w:rsid w:val="2DDA9609"/>
    <w:rsid w:val="2F4A1A21"/>
    <w:rsid w:val="34DFEB45"/>
    <w:rsid w:val="352F76FB"/>
    <w:rsid w:val="357E1E8F"/>
    <w:rsid w:val="35F7DBCA"/>
    <w:rsid w:val="35FE5169"/>
    <w:rsid w:val="36FF1F40"/>
    <w:rsid w:val="377F9832"/>
    <w:rsid w:val="37F513FF"/>
    <w:rsid w:val="397EAB01"/>
    <w:rsid w:val="3AF73737"/>
    <w:rsid w:val="3B7B3F04"/>
    <w:rsid w:val="3BA92B1E"/>
    <w:rsid w:val="3BE78ADA"/>
    <w:rsid w:val="3BFD5F35"/>
    <w:rsid w:val="3CF94BD9"/>
    <w:rsid w:val="3CFFB16A"/>
    <w:rsid w:val="3DFB6D62"/>
    <w:rsid w:val="3F5D0344"/>
    <w:rsid w:val="3F5EE876"/>
    <w:rsid w:val="3F5F2F18"/>
    <w:rsid w:val="3FC8D2FD"/>
    <w:rsid w:val="3FDF93CC"/>
    <w:rsid w:val="3FF6B842"/>
    <w:rsid w:val="47E79A64"/>
    <w:rsid w:val="4B2F206C"/>
    <w:rsid w:val="4D17E13E"/>
    <w:rsid w:val="4F76C6C9"/>
    <w:rsid w:val="4FBFBC4D"/>
    <w:rsid w:val="537F6AA3"/>
    <w:rsid w:val="574CA371"/>
    <w:rsid w:val="57672E12"/>
    <w:rsid w:val="57E9E30A"/>
    <w:rsid w:val="5A2E2F3F"/>
    <w:rsid w:val="5BD713CA"/>
    <w:rsid w:val="5D7FC57B"/>
    <w:rsid w:val="5DCF2944"/>
    <w:rsid w:val="5DF38349"/>
    <w:rsid w:val="5F2D7811"/>
    <w:rsid w:val="5FB6BE02"/>
    <w:rsid w:val="5FDD2623"/>
    <w:rsid w:val="5FDF7975"/>
    <w:rsid w:val="5FE5BB10"/>
    <w:rsid w:val="5FE93E0B"/>
    <w:rsid w:val="5FFF342B"/>
    <w:rsid w:val="5FFF7A6E"/>
    <w:rsid w:val="63F3B8C6"/>
    <w:rsid w:val="63FE4C22"/>
    <w:rsid w:val="65D7E033"/>
    <w:rsid w:val="65FB3055"/>
    <w:rsid w:val="66FFB9E6"/>
    <w:rsid w:val="67EFD4E3"/>
    <w:rsid w:val="67FA9CB4"/>
    <w:rsid w:val="68FFA83E"/>
    <w:rsid w:val="6BFECC48"/>
    <w:rsid w:val="6CCFB352"/>
    <w:rsid w:val="6D7F99E9"/>
    <w:rsid w:val="6E7F4E40"/>
    <w:rsid w:val="6EAFCC29"/>
    <w:rsid w:val="6EFF4715"/>
    <w:rsid w:val="6F7B65E5"/>
    <w:rsid w:val="6FBFEF3E"/>
    <w:rsid w:val="6FDB64F2"/>
    <w:rsid w:val="6FDE5F22"/>
    <w:rsid w:val="6FE79650"/>
    <w:rsid w:val="6FF5D365"/>
    <w:rsid w:val="75EF6C65"/>
    <w:rsid w:val="75F78BE4"/>
    <w:rsid w:val="767B71AE"/>
    <w:rsid w:val="769F52A6"/>
    <w:rsid w:val="778B17E7"/>
    <w:rsid w:val="779989E8"/>
    <w:rsid w:val="77F4CFE5"/>
    <w:rsid w:val="77F7AC6A"/>
    <w:rsid w:val="79B78EFF"/>
    <w:rsid w:val="79B8379B"/>
    <w:rsid w:val="79D36DF9"/>
    <w:rsid w:val="7ABF18F7"/>
    <w:rsid w:val="7BA45969"/>
    <w:rsid w:val="7BE9D20C"/>
    <w:rsid w:val="7BEBF52E"/>
    <w:rsid w:val="7BEEA72F"/>
    <w:rsid w:val="7BFFE265"/>
    <w:rsid w:val="7BFFF5CF"/>
    <w:rsid w:val="7C4E7B4A"/>
    <w:rsid w:val="7CBF05F1"/>
    <w:rsid w:val="7CD34175"/>
    <w:rsid w:val="7D7F67D3"/>
    <w:rsid w:val="7D7F765C"/>
    <w:rsid w:val="7DDF1FB7"/>
    <w:rsid w:val="7DFF1A15"/>
    <w:rsid w:val="7E46E04D"/>
    <w:rsid w:val="7EA700B7"/>
    <w:rsid w:val="7EB6BFEA"/>
    <w:rsid w:val="7EE7ED4E"/>
    <w:rsid w:val="7EF3EF29"/>
    <w:rsid w:val="7EF4AAF8"/>
    <w:rsid w:val="7F3B2889"/>
    <w:rsid w:val="7F7B5DBB"/>
    <w:rsid w:val="7F7D6F51"/>
    <w:rsid w:val="7F8EA0FC"/>
    <w:rsid w:val="7FBF17BA"/>
    <w:rsid w:val="7FBFB75A"/>
    <w:rsid w:val="7FCD7AF8"/>
    <w:rsid w:val="7FCED91D"/>
    <w:rsid w:val="7FDB067F"/>
    <w:rsid w:val="7FE5975A"/>
    <w:rsid w:val="7FE9C713"/>
    <w:rsid w:val="7FF877C0"/>
    <w:rsid w:val="7FFA8206"/>
    <w:rsid w:val="7FFD941B"/>
    <w:rsid w:val="7FFD9E25"/>
    <w:rsid w:val="7FFE7031"/>
    <w:rsid w:val="7FFFE544"/>
    <w:rsid w:val="8DFBDCCB"/>
    <w:rsid w:val="9DFEEA3E"/>
    <w:rsid w:val="9E9DE5FB"/>
    <w:rsid w:val="9EFD2571"/>
    <w:rsid w:val="9F7F89FC"/>
    <w:rsid w:val="A2798785"/>
    <w:rsid w:val="A7579257"/>
    <w:rsid w:val="ADFFD4D0"/>
    <w:rsid w:val="AFD18466"/>
    <w:rsid w:val="AFF578E9"/>
    <w:rsid w:val="B0BF6296"/>
    <w:rsid w:val="B1FFD550"/>
    <w:rsid w:val="B3BFCC26"/>
    <w:rsid w:val="B7CB36B2"/>
    <w:rsid w:val="B9779F86"/>
    <w:rsid w:val="B9EF0DC7"/>
    <w:rsid w:val="BB633436"/>
    <w:rsid w:val="BDDEFEED"/>
    <w:rsid w:val="BE6B0BCB"/>
    <w:rsid w:val="BEC4DF3E"/>
    <w:rsid w:val="BEFD538E"/>
    <w:rsid w:val="BEFEB9B4"/>
    <w:rsid w:val="BEFF518D"/>
    <w:rsid w:val="BF2E5439"/>
    <w:rsid w:val="BF2FBB96"/>
    <w:rsid w:val="BFD7FD31"/>
    <w:rsid w:val="BFDB7264"/>
    <w:rsid w:val="BFEBE4BC"/>
    <w:rsid w:val="BFF47F3F"/>
    <w:rsid w:val="BFFB7807"/>
    <w:rsid w:val="BFFDADEB"/>
    <w:rsid w:val="BFFE11B2"/>
    <w:rsid w:val="C7EF5F19"/>
    <w:rsid w:val="CFFB00E0"/>
    <w:rsid w:val="D7DA7AC5"/>
    <w:rsid w:val="D8F4801F"/>
    <w:rsid w:val="DAAFEB80"/>
    <w:rsid w:val="DBBE4F9E"/>
    <w:rsid w:val="DBF7F714"/>
    <w:rsid w:val="DCBDE98C"/>
    <w:rsid w:val="DEF4DD68"/>
    <w:rsid w:val="DF0F8825"/>
    <w:rsid w:val="DF7F69F1"/>
    <w:rsid w:val="DF96CA2A"/>
    <w:rsid w:val="DFBBE89D"/>
    <w:rsid w:val="DFCAC2CD"/>
    <w:rsid w:val="DFFC063B"/>
    <w:rsid w:val="DFFDE8A8"/>
    <w:rsid w:val="DFFF4CF6"/>
    <w:rsid w:val="DFFF6791"/>
    <w:rsid w:val="E4FA26ED"/>
    <w:rsid w:val="E7665380"/>
    <w:rsid w:val="EBE63E18"/>
    <w:rsid w:val="ED3BCF0B"/>
    <w:rsid w:val="EDFB8473"/>
    <w:rsid w:val="EF5B54E7"/>
    <w:rsid w:val="EFA7F57E"/>
    <w:rsid w:val="EFAEA8E6"/>
    <w:rsid w:val="EFBB2E51"/>
    <w:rsid w:val="EFDD4026"/>
    <w:rsid w:val="EFDF7EB8"/>
    <w:rsid w:val="EFFBCCE9"/>
    <w:rsid w:val="F3FA67BC"/>
    <w:rsid w:val="F5AB5ACA"/>
    <w:rsid w:val="F5FD2F20"/>
    <w:rsid w:val="F60F1924"/>
    <w:rsid w:val="F75E5A6F"/>
    <w:rsid w:val="F7F3823F"/>
    <w:rsid w:val="F7FB7865"/>
    <w:rsid w:val="F7FDF558"/>
    <w:rsid w:val="F8E7F393"/>
    <w:rsid w:val="F99A192D"/>
    <w:rsid w:val="F9FFD1E4"/>
    <w:rsid w:val="FA39C6EA"/>
    <w:rsid w:val="FAFEE317"/>
    <w:rsid w:val="FB7E3795"/>
    <w:rsid w:val="FB7F8E2A"/>
    <w:rsid w:val="FBEF2DFC"/>
    <w:rsid w:val="FBF7B9D2"/>
    <w:rsid w:val="FC5947C7"/>
    <w:rsid w:val="FCFF1AE7"/>
    <w:rsid w:val="FDF71A72"/>
    <w:rsid w:val="FDFCD059"/>
    <w:rsid w:val="FE34A53A"/>
    <w:rsid w:val="FEA6DE13"/>
    <w:rsid w:val="FEAB1AAD"/>
    <w:rsid w:val="FEC7946F"/>
    <w:rsid w:val="FECC90BB"/>
    <w:rsid w:val="FED5F483"/>
    <w:rsid w:val="FEEEF5F2"/>
    <w:rsid w:val="FEF518D6"/>
    <w:rsid w:val="FEFBDB90"/>
    <w:rsid w:val="FEFCD04C"/>
    <w:rsid w:val="FEFDB58F"/>
    <w:rsid w:val="FF7AE30D"/>
    <w:rsid w:val="FF7BD5F0"/>
    <w:rsid w:val="FF8D733A"/>
    <w:rsid w:val="FFAF00E0"/>
    <w:rsid w:val="FFBBB539"/>
    <w:rsid w:val="FFCD9D2C"/>
    <w:rsid w:val="FFDF5EF0"/>
    <w:rsid w:val="FFEF99AD"/>
    <w:rsid w:val="FFF71E72"/>
    <w:rsid w:val="FFF931D7"/>
    <w:rsid w:val="FFF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4">
    <w:name w:val="Body Text"/>
    <w:basedOn w:val="1"/>
    <w:next w:val="5"/>
    <w:qFormat/>
    <w:uiPriority w:val="0"/>
    <w:rPr>
      <w:rFonts w:ascii="仿宋_GB2312" w:hAnsi="仿宋_GB2312" w:eastAsia="仿宋_GB2312" w:cs="仿宋_GB2312"/>
      <w:szCs w:val="32"/>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2024-05-20T13:26:00Z</dcterms:created>
  <dc:creator>fa</dc:creator>
  <cp:lastModifiedBy>huawei</cp:lastModifiedBy>
  <cp:lastPrinted>2025-06-07T15:31:00Z</cp:lastPrinted>
  <dcterms:modified xsi:type="dcterms:W3CDTF">2025-07-28T10:15:19Z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79976390B80D7D36DF50396806F89063</vt:lpwstr>
  </property>
</Properties>
</file>